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dkmf6b_zfzauw_om5bdk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марта 2011 года № 109</w:t>
      </w:r>
    </w:p>
    <w:p>
      <w:pPr>
        <w:spacing w:after="400" w:before="400"/>
        <w:jc w:val="center"/>
      </w:pPr>
      <w:r>
        <w:rPr>
          <w:rFonts w:ascii="Arial" w:cs="Arial" w:eastAsia="Arial" w:hAnsi="Arial"/>
          <w:b/>
          <w:bCs/>
          <w:sz w:val="28"/>
          <w:szCs w:val="28"/>
        </w:rPr>
        <w:t xml:space="preserve">Об утверждении форм отчетов, патентов, расчетов, уведомлений, по администрированию налогов и неналоговых доходов</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qoq-5omotgr2urb5txloi">
        <w:r>
          <w:rPr>
            <w:rFonts w:ascii="Arial" w:cs="Arial" w:eastAsia="Arial" w:hAnsi="Arial"/>
            <w:i/>
            <w:iCs/>
            <w:color w:val="1D4ED8"/>
            <w:sz w:val="24"/>
            <w:szCs w:val="24"/>
            <w:u w:val="single"/>
          </w:rPr>
          <w:t xml:space="preserve">17 февраля 2012 года № 104</w:t>
        </w:r>
      </w:hyperlink>
      <w:r>
        <w:rPr>
          <w:rFonts w:ascii="Arial" w:cs="Arial" w:eastAsia="Arial" w:hAnsi="Arial"/>
          <w:i/>
          <w:iCs/>
          <w:sz w:val="24"/>
          <w:szCs w:val="24"/>
        </w:rPr>
        <w:t xml:space="preserve">, </w:t>
      </w:r>
      <w:hyperlink w:history="1" r:id="rId-w_a9wewp-i8mtrpf2kpr">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d1pwsicluksuqwu6g2okq">
        <w:r>
          <w:rPr>
            <w:rFonts w:ascii="Arial" w:cs="Arial" w:eastAsia="Arial" w:hAnsi="Arial"/>
            <w:i/>
            <w:iCs/>
            <w:color w:val="1D4ED8"/>
            <w:sz w:val="24"/>
            <w:szCs w:val="24"/>
            <w:u w:val="single"/>
          </w:rPr>
          <w:t xml:space="preserve">15 февраля 2013 года № 73</w:t>
        </w:r>
      </w:hyperlink>
      <w:r>
        <w:rPr>
          <w:rFonts w:ascii="Arial" w:cs="Arial" w:eastAsia="Arial" w:hAnsi="Arial"/>
          <w:i/>
          <w:iCs/>
          <w:sz w:val="24"/>
          <w:szCs w:val="24"/>
        </w:rPr>
        <w:t xml:space="preserve">, </w:t>
      </w:r>
      <w:hyperlink w:history="1" r:id="rIdrl2vrhrpd2rb8ni6xzfbi">
        <w:r>
          <w:rPr>
            <w:rFonts w:ascii="Arial" w:cs="Arial" w:eastAsia="Arial" w:hAnsi="Arial"/>
            <w:i/>
            <w:iCs/>
            <w:color w:val="1D4ED8"/>
            <w:sz w:val="24"/>
            <w:szCs w:val="24"/>
            <w:u w:val="single"/>
          </w:rPr>
          <w:t xml:space="preserve">18 февраля 2013 года № 85</w:t>
        </w:r>
      </w:hyperlink>
      <w:r>
        <w:rPr>
          <w:rFonts w:ascii="Arial" w:cs="Arial" w:eastAsia="Arial" w:hAnsi="Arial"/>
          <w:i/>
          <w:iCs/>
          <w:sz w:val="24"/>
          <w:szCs w:val="24"/>
        </w:rPr>
        <w:t xml:space="preserve">, </w:t>
      </w:r>
      <w:hyperlink w:history="1" r:id="rIdrogdpk80smnkv1nawx7ds">
        <w:r>
          <w:rPr>
            <w:rFonts w:ascii="Arial" w:cs="Arial" w:eastAsia="Arial" w:hAnsi="Arial"/>
            <w:i/>
            <w:iCs/>
            <w:color w:val="1D4ED8"/>
            <w:sz w:val="24"/>
            <w:szCs w:val="24"/>
            <w:u w:val="single"/>
          </w:rPr>
          <w:t xml:space="preserve">11 марта 2013 года № 125</w:t>
        </w:r>
      </w:hyperlink>
      <w:r>
        <w:rPr>
          <w:rFonts w:ascii="Arial" w:cs="Arial" w:eastAsia="Arial" w:hAnsi="Arial"/>
          <w:i/>
          <w:iCs/>
          <w:sz w:val="24"/>
          <w:szCs w:val="24"/>
        </w:rPr>
        <w:t xml:space="preserve">, </w:t>
      </w:r>
      <w:hyperlink w:history="1" r:id="rIdo36ab2yne_qigv8qp2pis">
        <w:r>
          <w:rPr>
            <w:rFonts w:ascii="Arial" w:cs="Arial" w:eastAsia="Arial" w:hAnsi="Arial"/>
            <w:i/>
            <w:iCs/>
            <w:color w:val="1D4ED8"/>
            <w:sz w:val="24"/>
            <w:szCs w:val="24"/>
            <w:u w:val="single"/>
          </w:rPr>
          <w:t xml:space="preserve">9 сентября 2013 года № 503</w:t>
        </w:r>
      </w:hyperlink>
      <w:r>
        <w:rPr>
          <w:rFonts w:ascii="Arial" w:cs="Arial" w:eastAsia="Arial" w:hAnsi="Arial"/>
          <w:i/>
          <w:iCs/>
          <w:sz w:val="24"/>
          <w:szCs w:val="24"/>
        </w:rPr>
        <w:t xml:space="preserve">, </w:t>
      </w:r>
      <w:hyperlink w:history="1" r:id="rId_wgpyqsoqtwvhgslfrefy">
        <w:r>
          <w:rPr>
            <w:rFonts w:ascii="Arial" w:cs="Arial" w:eastAsia="Arial" w:hAnsi="Arial"/>
            <w:i/>
            <w:iCs/>
            <w:color w:val="1D4ED8"/>
            <w:sz w:val="24"/>
            <w:szCs w:val="24"/>
            <w:u w:val="single"/>
          </w:rPr>
          <w:t xml:space="preserve">30 октября 2013 года № 585</w:t>
        </w:r>
      </w:hyperlink>
      <w:r>
        <w:rPr>
          <w:rFonts w:ascii="Arial" w:cs="Arial" w:eastAsia="Arial" w:hAnsi="Arial"/>
          <w:i/>
          <w:iCs/>
          <w:sz w:val="24"/>
          <w:szCs w:val="24"/>
        </w:rPr>
        <w:t xml:space="preserve">, </w:t>
      </w:r>
      <w:hyperlink w:history="1" r:id="rIdorum4a6cskfjzk9s0bfj3">
        <w:r>
          <w:rPr>
            <w:rFonts w:ascii="Arial" w:cs="Arial" w:eastAsia="Arial" w:hAnsi="Arial"/>
            <w:i/>
            <w:iCs/>
            <w:color w:val="1D4ED8"/>
            <w:sz w:val="24"/>
            <w:szCs w:val="24"/>
            <w:u w:val="single"/>
          </w:rPr>
          <w:t xml:space="preserve">3 августа 2014 года № 460</w:t>
        </w:r>
      </w:hyperlink>
      <w:r>
        <w:rPr>
          <w:rFonts w:ascii="Arial" w:cs="Arial" w:eastAsia="Arial" w:hAnsi="Arial"/>
          <w:i/>
          <w:iCs/>
          <w:sz w:val="24"/>
          <w:szCs w:val="24"/>
        </w:rPr>
        <w:t xml:space="preserve">, </w:t>
      </w:r>
      <w:hyperlink w:history="1" r:id="rIdzvajof-e-0gisxvsve9c9">
        <w:r>
          <w:rPr>
            <w:rFonts w:ascii="Arial" w:cs="Arial" w:eastAsia="Arial" w:hAnsi="Arial"/>
            <w:i/>
            <w:iCs/>
            <w:color w:val="1D4ED8"/>
            <w:sz w:val="24"/>
            <w:szCs w:val="24"/>
            <w:u w:val="single"/>
          </w:rPr>
          <w:t xml:space="preserve">11 сентября 2014 года № 528</w:t>
        </w:r>
      </w:hyperlink>
      <w:r>
        <w:rPr>
          <w:rFonts w:ascii="Arial" w:cs="Arial" w:eastAsia="Arial" w:hAnsi="Arial"/>
          <w:i/>
          <w:iCs/>
          <w:sz w:val="24"/>
          <w:szCs w:val="24"/>
        </w:rPr>
        <w:t xml:space="preserve">, </w:t>
      </w:r>
      <w:hyperlink w:history="1" r:id="rId44flvzr7_j-m8bsybq6ug">
        <w:r>
          <w:rPr>
            <w:rFonts w:ascii="Arial" w:cs="Arial" w:eastAsia="Arial" w:hAnsi="Arial"/>
            <w:i/>
            <w:iCs/>
            <w:color w:val="1D4ED8"/>
            <w:sz w:val="24"/>
            <w:szCs w:val="24"/>
            <w:u w:val="single"/>
          </w:rPr>
          <w:t xml:space="preserve">7 июля 2015 года № 456</w:t>
        </w:r>
      </w:hyperlink>
      <w:r>
        <w:rPr>
          <w:rFonts w:ascii="Arial" w:cs="Arial" w:eastAsia="Arial" w:hAnsi="Arial"/>
          <w:i/>
          <w:iCs/>
          <w:sz w:val="24"/>
          <w:szCs w:val="24"/>
        </w:rPr>
        <w:t xml:space="preserve">, </w:t>
      </w:r>
      <w:hyperlink w:history="1" r:id="rIduxkjaa1koorsvj0p6ol5u">
        <w:r>
          <w:rPr>
            <w:rFonts w:ascii="Arial" w:cs="Arial" w:eastAsia="Arial" w:hAnsi="Arial"/>
            <w:i/>
            <w:iCs/>
            <w:color w:val="1D4ED8"/>
            <w:sz w:val="24"/>
            <w:szCs w:val="24"/>
            <w:u w:val="single"/>
          </w:rPr>
          <w:t xml:space="preserve">9 октября 2015 года № 698</w:t>
        </w:r>
      </w:hyperlink>
      <w:r>
        <w:rPr>
          <w:rFonts w:ascii="Arial" w:cs="Arial" w:eastAsia="Arial" w:hAnsi="Arial"/>
          <w:i/>
          <w:iCs/>
          <w:sz w:val="24"/>
          <w:szCs w:val="24"/>
        </w:rPr>
        <w:t xml:space="preserve">, </w:t>
      </w:r>
      <w:hyperlink w:history="1" r:id="rIdb-cxke_k8hot1-em3rfw7">
        <w:r>
          <w:rPr>
            <w:rFonts w:ascii="Arial" w:cs="Arial" w:eastAsia="Arial" w:hAnsi="Arial"/>
            <w:i/>
            <w:iCs/>
            <w:color w:val="1D4ED8"/>
            <w:sz w:val="24"/>
            <w:szCs w:val="24"/>
            <w:u w:val="single"/>
          </w:rPr>
          <w:t xml:space="preserve">9 октября 2015 года № 699</w:t>
        </w:r>
      </w:hyperlink>
      <w:r>
        <w:rPr>
          <w:rFonts w:ascii="Arial" w:cs="Arial" w:eastAsia="Arial" w:hAnsi="Arial"/>
          <w:i/>
          <w:iCs/>
          <w:sz w:val="24"/>
          <w:szCs w:val="24"/>
        </w:rPr>
        <w:t xml:space="preserve">, </w:t>
      </w:r>
      <w:hyperlink w:history="1" r:id="rIdjjilqaa2eedhwusgehqpv">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lrikowmpgkrxztlw_rsbp">
        <w:r>
          <w:rPr>
            <w:rFonts w:ascii="Arial" w:cs="Arial" w:eastAsia="Arial" w:hAnsi="Arial"/>
            <w:i/>
            <w:iCs/>
            <w:color w:val="1D4ED8"/>
            <w:sz w:val="24"/>
            <w:szCs w:val="24"/>
            <w:u w:val="single"/>
          </w:rPr>
          <w:t xml:space="preserve">23 мая 2016 года № 272</w:t>
        </w:r>
      </w:hyperlink>
      <w:r>
        <w:rPr>
          <w:rFonts w:ascii="Arial" w:cs="Arial" w:eastAsia="Arial" w:hAnsi="Arial"/>
          <w:i/>
          <w:iCs/>
          <w:sz w:val="24"/>
          <w:szCs w:val="24"/>
        </w:rPr>
        <w:t xml:space="preserve">, </w:t>
      </w:r>
      <w:hyperlink w:history="1" r:id="rIdrofa2baetcjghcard-n2v">
        <w:r>
          <w:rPr>
            <w:rFonts w:ascii="Arial" w:cs="Arial" w:eastAsia="Arial" w:hAnsi="Arial"/>
            <w:i/>
            <w:iCs/>
            <w:color w:val="1D4ED8"/>
            <w:sz w:val="24"/>
            <w:szCs w:val="24"/>
            <w:u w:val="single"/>
          </w:rPr>
          <w:t xml:space="preserve">31 июля 2018 года № 357</w:t>
        </w:r>
      </w:hyperlink>
      <w:r>
        <w:rPr>
          <w:rFonts w:ascii="Arial" w:cs="Arial" w:eastAsia="Arial" w:hAnsi="Arial"/>
          <w:i/>
          <w:iCs/>
          <w:sz w:val="24"/>
          <w:szCs w:val="24"/>
        </w:rPr>
        <w:t xml:space="preserve">, </w:t>
      </w:r>
      <w:hyperlink w:history="1" r:id="rId9z1n0ilchu6ze8eau03wz">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ag-q0gorc19ypjpqb6wcz">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hyperlink w:history="1" r:id="rIdtrtoxitl7jrl_ikvlgoaz">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jbnj4enfqqdistehe3yon">
        <w:r>
          <w:rPr>
            <w:rFonts w:ascii="Arial" w:cs="Arial" w:eastAsia="Arial" w:hAnsi="Arial"/>
            <w:i/>
            <w:iCs/>
            <w:color w:val="1D4ED8"/>
            <w:sz w:val="24"/>
            <w:szCs w:val="24"/>
            <w:u w:val="single"/>
          </w:rPr>
          <w:t xml:space="preserve">6 ноября 2020 года № 541</w:t>
        </w:r>
      </w:hyperlink>
      <w:r>
        <w:rPr>
          <w:rFonts w:ascii="Arial" w:cs="Arial" w:eastAsia="Arial" w:hAnsi="Arial"/>
          <w:i/>
          <w:iCs/>
          <w:sz w:val="24"/>
          <w:szCs w:val="24"/>
        </w:rPr>
        <w:t xml:space="preserve">, </w:t>
      </w:r>
      <w:hyperlink w:history="1" r:id="rIdlnde0nfiesimfhyt02czf">
        <w:r>
          <w:rPr>
            <w:rFonts w:ascii="Arial" w:cs="Arial" w:eastAsia="Arial" w:hAnsi="Arial"/>
            <w:i/>
            <w:iCs/>
            <w:color w:val="1D4ED8"/>
            <w:sz w:val="24"/>
            <w:szCs w:val="24"/>
            <w:u w:val="single"/>
          </w:rPr>
          <w:t xml:space="preserve">27 января 2021 года № 24</w:t>
        </w:r>
      </w:hyperlink>
      <w:r>
        <w:rPr>
          <w:rFonts w:ascii="Arial" w:cs="Arial" w:eastAsia="Arial" w:hAnsi="Arial"/>
          <w:i/>
          <w:iCs/>
          <w:sz w:val="24"/>
          <w:szCs w:val="24"/>
        </w:rPr>
        <w:t xml:space="preserve">, </w:t>
      </w:r>
      <w:hyperlink w:history="1" r:id="rIdebsinp-hbfgwywiy1egvq">
        <w:r>
          <w:rPr>
            <w:rFonts w:ascii="Arial" w:cs="Arial" w:eastAsia="Arial" w:hAnsi="Arial"/>
            <w:i/>
            <w:iCs/>
            <w:color w:val="1D4ED8"/>
            <w:sz w:val="24"/>
            <w:szCs w:val="24"/>
            <w:u w:val="single"/>
          </w:rPr>
          <w:t xml:space="preserve">27 января 2021 года № 30</w:t>
        </w:r>
      </w:hyperlink>
      <w:r>
        <w:rPr>
          <w:rFonts w:ascii="Arial" w:cs="Arial" w:eastAsia="Arial" w:hAnsi="Arial"/>
          <w:i/>
          <w:iCs/>
          <w:sz w:val="24"/>
          <w:szCs w:val="24"/>
        </w:rPr>
        <w:t xml:space="preserve">, </w:t>
      </w:r>
      <w:hyperlink w:history="1" r:id="rIdpe5i-brg1o16lolr0hy84">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lzhl0d3xhracbd9na90y8">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реализации требований Налогового </w:t>
      </w:r>
      <w:hyperlink w:history="1" r:id="rId7kokoomwt7n5yspbad0e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e9ziz2fqgyiwazlinpk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n1kpko7rqrvbwgrso5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w:t>
      </w:r>
      <w:hyperlink w:history="1" r:id="rIdqelny578yahybj1dkj2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 трансформации ведомственных нормативных правовых актов Правительство Кыргызской Республики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v3tk2i5uru768j1utp">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 формы налоговых отчетов, расчетов, уведомлений, информации по администрированию налогов:</w:t>
      </w:r>
    </w:p>
    <w:p>
      <w:pPr>
        <w:spacing w:after="120"/>
        <w:ind w:firstLine="397"/>
        <w:jc w:val="both"/>
      </w:pPr>
      <w:r>
        <w:rPr>
          <w:rFonts w:ascii="Arial" w:cs="Arial" w:eastAsia="Arial" w:hAnsi="Arial"/>
          <w:sz w:val="24"/>
          <w:szCs w:val="24"/>
        </w:rPr>
        <w:t xml:space="preserve">- отчета по единому налогу (FORM STI-091) и Порядок ее заполнения;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ma3aocfxms2rxcerf2aj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отчета по налогу на доходы иностранной организации, полученные из источника в Кыргызской Республике, не связанной с постоянным учреждением (FORM STI-106), и Порядок ее заполнения и представления;</w:t>
      </w:r>
    </w:p>
    <w:p>
      <w:pPr>
        <w:spacing w:after="120"/>
        <w:ind w:firstLine="397"/>
        <w:jc w:val="both"/>
      </w:pPr>
      <w:r>
        <w:rPr>
          <w:rFonts w:ascii="Arial" w:cs="Arial" w:eastAsia="Arial" w:hAnsi="Arial"/>
          <w:sz w:val="24"/>
          <w:szCs w:val="24"/>
        </w:rPr>
        <w:t xml:space="preserve">- предписания на право проведения выездной проверки соблюдения налогового законодательства, законодательства Кыргызской Республики о неналоговых доходах и о государственном социальном страховании (FORM AUDIT STI-002);</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w:t>
      </w:r>
      <w:hyperlink w:history="1" r:id="rId8raezwaum1xhaxpbnbfo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июня 2012 года № 393)</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января 2020 года № 25)</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акта</w:t>
      </w:r>
      <w:r>
        <w:rPr>
          <w:rFonts w:ascii="Arial" w:cs="Arial" w:eastAsia="Arial" w:hAnsi="Arial"/>
          <w:sz w:val="24"/>
          <w:szCs w:val="24"/>
        </w:rPr>
        <w:t xml:space="preserve"> о взыскании налоговой задолженности, признанной налогоплательщиком, за счет наличных денежных средств;</w:t>
      </w:r>
    </w:p>
    <w:p>
      <w:pPr>
        <w:spacing w:after="120"/>
        <w:ind w:firstLine="397"/>
        <w:jc w:val="both"/>
      </w:pPr>
      <w:r>
        <w:rPr>
          <w:rFonts w:ascii="Arial" w:cs="Arial" w:eastAsia="Arial" w:hAnsi="Arial"/>
          <w:sz w:val="24"/>
          <w:szCs w:val="24"/>
        </w:rPr>
        <w:t xml:space="preserve">- расчета предварительной суммы налога на прибыль (</w:t>
      </w:r>
      <w:r>
        <w:rPr>
          <w:rFonts w:ascii="Arial" w:cs="Arial" w:eastAsia="Arial" w:hAnsi="Arial"/>
          <w:sz w:val="24"/>
          <w:szCs w:val="24"/>
        </w:rPr>
        <w:t xml:space="preserve">FORM STI-107), и Порядок </w:t>
      </w:r>
      <w:r>
        <w:rPr>
          <w:rFonts w:ascii="Arial" w:cs="Arial" w:eastAsia="Arial" w:hAnsi="Arial"/>
          <w:sz w:val="24"/>
          <w:szCs w:val="24"/>
        </w:rPr>
        <w:t xml:space="preserve">ее заполнения и представления;</w:t>
      </w:r>
    </w:p>
    <w:p>
      <w:pPr>
        <w:spacing w:after="120"/>
        <w:ind w:firstLine="397"/>
        <w:jc w:val="both"/>
      </w:pPr>
      <w:r>
        <w:rPr>
          <w:rFonts w:ascii="Arial" w:cs="Arial" w:eastAsia="Arial" w:hAnsi="Arial"/>
          <w:i/>
          <w:iCs/>
          <w:sz w:val="24"/>
          <w:szCs w:val="24"/>
        </w:rPr>
        <w:t xml:space="preserve">- (абзац 12 утратил силу в соответствии с </w:t>
      </w:r>
      <w:hyperlink w:history="1" r:id="rIdrqz6wfzluleewgrrfl_l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i/>
          <w:iCs/>
          <w:sz w:val="24"/>
          <w:szCs w:val="24"/>
        </w:rPr>
        <w:t xml:space="preserve">- (абзац 13 утратил силу в соответствии с </w:t>
      </w:r>
      <w:hyperlink w:history="1" r:id="rIdljar3tcw7efhugzdljl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i/>
          <w:iCs/>
          <w:sz w:val="24"/>
          <w:szCs w:val="24"/>
        </w:rPr>
        <w:t xml:space="preserve">- (абзац 14 утратил силу в соответствии с </w:t>
      </w:r>
      <w:hyperlink w:history="1" r:id="rIdrv7wnddhkw4p7tzhxjb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июля 2018 года № 357)</w:t>
      </w:r>
    </w:p>
    <w:p>
      <w:pPr>
        <w:spacing w:after="120"/>
        <w:ind w:firstLine="397"/>
        <w:jc w:val="both"/>
      </w:pPr>
      <w:r>
        <w:rPr>
          <w:rFonts w:ascii="Arial" w:cs="Arial" w:eastAsia="Arial" w:hAnsi="Arial"/>
          <w:sz w:val="24"/>
          <w:szCs w:val="24"/>
        </w:rPr>
        <w:t xml:space="preserve">- контракта об уплате налогов в виде фиксированной суммы (</w:t>
      </w:r>
      <w:r>
        <w:rPr>
          <w:rFonts w:ascii="Arial" w:cs="Arial" w:eastAsia="Arial" w:hAnsi="Arial"/>
          <w:sz w:val="24"/>
          <w:szCs w:val="24"/>
        </w:rPr>
        <w:t xml:space="preserve">FORM STI-057</w:t>
      </w:r>
      <w:r>
        <w:rPr>
          <w:rFonts w:ascii="Arial" w:cs="Arial" w:eastAsia="Arial" w:hAnsi="Arial"/>
          <w:sz w:val="24"/>
          <w:szCs w:val="24"/>
        </w:rPr>
        <w:t xml:space="preserve">) и </w:t>
      </w:r>
      <w:hyperlink w:history="1" r:id="rIdnc0ujov1dmec6phaogxl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его заполнения;</w:t>
      </w:r>
    </w:p>
    <w:p>
      <w:pPr>
        <w:spacing w:after="120"/>
        <w:ind w:firstLine="397"/>
        <w:jc w:val="both"/>
      </w:pPr>
      <w:r>
        <w:rPr>
          <w:rFonts w:ascii="Arial" w:cs="Arial" w:eastAsia="Arial" w:hAnsi="Arial"/>
          <w:sz w:val="24"/>
          <w:szCs w:val="24"/>
        </w:rPr>
        <w:t xml:space="preserve">- </w:t>
      </w:r>
      <w:hyperlink w:history="1" r:id="rId4r5n4lwa3luokg6uni0kw">
        <w:r>
          <w:rPr>
            <w:rFonts w:ascii="Arial" w:cs="Arial" w:eastAsia="Arial" w:hAnsi="Arial"/>
            <w:color w:val="1D4ED8"/>
            <w:sz w:val="24"/>
            <w:szCs w:val="24"/>
            <w:u w:val="single"/>
          </w:rPr>
          <w:t xml:space="preserve">контракта</w:t>
        </w:r>
      </w:hyperlink>
      <w:r>
        <w:rPr>
          <w:rFonts w:ascii="Arial" w:cs="Arial" w:eastAsia="Arial" w:hAnsi="Arial"/>
          <w:sz w:val="24"/>
          <w:szCs w:val="24"/>
        </w:rPr>
        <w:t xml:space="preserve"> об уплате налогов в виде фиксированной суммы с застройщиками жилья (FORM STI-126) и </w:t>
      </w:r>
      <w:hyperlink w:history="1" r:id="rIdttjrbtgdmskezvuvrcd5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17 утратил силу в соответствии с </w:t>
      </w:r>
      <w:hyperlink w:history="1" r:id="rId7a81vyxjrr96doxw_o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18 утратил силу в соответствии с </w:t>
      </w:r>
      <w:hyperlink w:history="1" r:id="rIdxukeurffjpvqsbqhfrwq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октября 2015 года № 699)</w:t>
      </w:r>
    </w:p>
    <w:p>
      <w:pPr>
        <w:spacing w:after="120"/>
        <w:ind w:firstLine="397"/>
        <w:jc w:val="both"/>
      </w:pPr>
      <w:r>
        <w:rPr>
          <w:rFonts w:ascii="Arial" w:cs="Arial" w:eastAsia="Arial" w:hAnsi="Arial"/>
          <w:sz w:val="24"/>
          <w:szCs w:val="24"/>
        </w:rPr>
        <w:t xml:space="preserve">- отчета по налогу на специальные средства (</w:t>
      </w:r>
      <w:r>
        <w:rPr>
          <w:rFonts w:ascii="Arial" w:cs="Arial" w:eastAsia="Arial" w:hAnsi="Arial"/>
          <w:sz w:val="24"/>
          <w:szCs w:val="24"/>
        </w:rPr>
        <w:t xml:space="preserve">FORM STI-092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zwxqpnmkrmmr0tvlesf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qtodhjef4hujyo4l2r6t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(утратил силу в соответствии с </w:t>
      </w:r>
      <w:hyperlink w:history="1" r:id="rIdcfkxesj_ys-hqbmlpa_c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марта 2013 года № 125)</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zs_h3wjjq1y7ntmrpsq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октября 2019 года № 555)</w:t>
      </w:r>
    </w:p>
    <w:p>
      <w:pPr>
        <w:spacing w:after="120"/>
        <w:ind w:firstLine="397"/>
        <w:jc w:val="both"/>
      </w:pPr>
      <w:r>
        <w:rPr>
          <w:rFonts w:ascii="Arial" w:cs="Arial" w:eastAsia="Arial" w:hAnsi="Arial"/>
          <w:sz w:val="24"/>
          <w:szCs w:val="24"/>
        </w:rPr>
        <w:t xml:space="preserve">- информации о выплаченных суммах доходов и удержанного подоходного налога налоговым агентом (FORM STI-017) и </w:t>
      </w:r>
      <w:hyperlink w:history="1" r:id="rId6exze80gum8zba_ly343e">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 и представления; </w:t>
      </w:r>
    </w:p>
    <w:p>
      <w:pPr>
        <w:spacing w:after="120"/>
        <w:ind w:firstLine="397"/>
        <w:jc w:val="both"/>
      </w:pPr>
      <w:r>
        <w:rPr>
          <w:rFonts w:ascii="Arial" w:cs="Arial" w:eastAsia="Arial" w:hAnsi="Arial"/>
          <w:sz w:val="24"/>
          <w:szCs w:val="24"/>
        </w:rPr>
        <w:t xml:space="preserve">-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 (FORM STI-058), и </w:t>
      </w:r>
      <w:hyperlink w:history="1" r:id="rIdqdtdwof6gykl3f9igacv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 и представления;</w:t>
      </w:r>
    </w:p>
    <w:p>
      <w:pPr>
        <w:spacing w:after="120"/>
        <w:ind w:firstLine="397"/>
        <w:jc w:val="both"/>
      </w:pPr>
      <w:r>
        <w:rPr>
          <w:rFonts w:ascii="Arial" w:cs="Arial" w:eastAsia="Arial" w:hAnsi="Arial"/>
          <w:sz w:val="24"/>
          <w:szCs w:val="24"/>
        </w:rPr>
        <w:t xml:space="preserve">- заключения о зачете превышения, излишне уплаченного налога на другое налоговое обязательство (</w:t>
      </w:r>
      <w:r>
        <w:rPr>
          <w:rFonts w:ascii="Arial" w:cs="Arial" w:eastAsia="Arial" w:hAnsi="Arial"/>
          <w:sz w:val="24"/>
          <w:szCs w:val="24"/>
        </w:rPr>
        <w:t xml:space="preserve">FORM STI-012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w:t>
      </w:r>
    </w:p>
    <w:p>
      <w:pPr>
        <w:spacing w:after="120"/>
        <w:ind w:firstLine="397"/>
        <w:jc w:val="both"/>
      </w:pPr>
      <w:r>
        <w:rPr>
          <w:rFonts w:ascii="Arial" w:cs="Arial" w:eastAsia="Arial" w:hAnsi="Arial"/>
          <w:sz w:val="24"/>
          <w:szCs w:val="24"/>
        </w:rPr>
        <w:t xml:space="preserve">- </w:t>
      </w:r>
      <w:hyperlink w:history="1" r:id="rId20heknqaioyczxgsbz674">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о возврате суммы превышения НДС, сумм излишне уплаченного налога, НДС на импорт отдельным субъектам, неналогового дохода из бюджета (FORM-013) и </w:t>
      </w:r>
      <w:hyperlink w:history="1" r:id="rIdkiyvh9ic5so4lxbxq1jz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ее заполнения;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уточненного расчета</w:t>
      </w:r>
      <w:r>
        <w:rPr>
          <w:rFonts w:ascii="Arial" w:cs="Arial" w:eastAsia="Arial" w:hAnsi="Arial"/>
          <w:sz w:val="24"/>
          <w:szCs w:val="24"/>
        </w:rPr>
        <w:t xml:space="preserve"> предварительной суммы налога на прибыль по сроку до 20 февраля 2013 года;</w:t>
      </w:r>
    </w:p>
    <w:p>
      <w:pPr>
        <w:spacing w:after="120"/>
        <w:ind w:firstLine="397"/>
        <w:jc w:val="both"/>
      </w:pPr>
      <w:r>
        <w:rPr>
          <w:rFonts w:ascii="Arial" w:cs="Arial" w:eastAsia="Arial" w:hAnsi="Arial"/>
          <w:sz w:val="24"/>
          <w:szCs w:val="24"/>
        </w:rPr>
        <w:t xml:space="preserve">- акта сверки взаимных расчетов с налогоплательщиком (</w:t>
      </w:r>
      <w:r>
        <w:rPr>
          <w:rFonts w:ascii="Arial" w:cs="Arial" w:eastAsia="Arial" w:hAnsi="Arial"/>
          <w:sz w:val="24"/>
          <w:szCs w:val="24"/>
        </w:rPr>
        <w:t xml:space="preserve">FORM STI-035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расчета бонуса по геологическому изучению и разработке месторождений полезных ископаемых (</w:t>
      </w:r>
      <w:r>
        <w:rPr>
          <w:rFonts w:ascii="Arial" w:cs="Arial" w:eastAsia="Arial" w:hAnsi="Arial"/>
          <w:sz w:val="24"/>
          <w:szCs w:val="24"/>
        </w:rPr>
        <w:t xml:space="preserve">FORM STI-142</w:t>
      </w:r>
      <w:r>
        <w:rPr>
          <w:rFonts w:ascii="Arial" w:cs="Arial" w:eastAsia="Arial" w:hAnsi="Arial"/>
          <w:sz w:val="24"/>
          <w:szCs w:val="24"/>
        </w:rPr>
        <w:t xml:space="preserve">) и </w:t>
      </w:r>
      <w:r>
        <w:rPr>
          <w:rFonts w:ascii="Arial" w:cs="Arial" w:eastAsia="Arial" w:hAnsi="Arial"/>
          <w:sz w:val="24"/>
          <w:szCs w:val="24"/>
        </w:rPr>
        <w:t xml:space="preserve">Порядок</w:t>
      </w:r>
      <w:r>
        <w:rPr>
          <w:rFonts w:ascii="Arial" w:cs="Arial" w:eastAsia="Arial" w:hAnsi="Arial"/>
          <w:sz w:val="24"/>
          <w:szCs w:val="24"/>
        </w:rPr>
        <w:t xml:space="preserve"> ее заполнения и представления.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cpfyyjkwytx2swbx5wkds">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r0zxgwns-akljgfdpk3ml">
        <w:r>
          <w:rPr>
            <w:rFonts w:ascii="Arial" w:cs="Arial" w:eastAsia="Arial" w:hAnsi="Arial"/>
            <w:i/>
            <w:iCs/>
            <w:color w:val="1D4ED8"/>
            <w:sz w:val="24"/>
            <w:szCs w:val="24"/>
            <w:u w:val="single"/>
          </w:rPr>
          <w:t xml:space="preserve">15 февраля 2013 года № 73</w:t>
        </w:r>
      </w:hyperlink>
      <w:r>
        <w:rPr>
          <w:rFonts w:ascii="Arial" w:cs="Arial" w:eastAsia="Arial" w:hAnsi="Arial"/>
          <w:i/>
          <w:iCs/>
          <w:sz w:val="24"/>
          <w:szCs w:val="24"/>
        </w:rPr>
        <w:t xml:space="preserve">, </w:t>
      </w:r>
      <w:hyperlink w:history="1" r:id="rIdxptfyzq8obp4yu_sag2ti">
        <w:r>
          <w:rPr>
            <w:rFonts w:ascii="Arial" w:cs="Arial" w:eastAsia="Arial" w:hAnsi="Arial"/>
            <w:i/>
            <w:iCs/>
            <w:color w:val="1D4ED8"/>
            <w:sz w:val="24"/>
            <w:szCs w:val="24"/>
            <w:u w:val="single"/>
          </w:rPr>
          <w:t xml:space="preserve">18 февраля 2013 года № 85</w:t>
        </w:r>
      </w:hyperlink>
      <w:r>
        <w:rPr>
          <w:rFonts w:ascii="Arial" w:cs="Arial" w:eastAsia="Arial" w:hAnsi="Arial"/>
          <w:i/>
          <w:iCs/>
          <w:sz w:val="24"/>
          <w:szCs w:val="24"/>
        </w:rPr>
        <w:t xml:space="preserve">, </w:t>
      </w:r>
      <w:hyperlink w:history="1" r:id="rIdya06sqzbmgu2gs4wxkxcv">
        <w:r>
          <w:rPr>
            <w:rFonts w:ascii="Arial" w:cs="Arial" w:eastAsia="Arial" w:hAnsi="Arial"/>
            <w:i/>
            <w:iCs/>
            <w:color w:val="1D4ED8"/>
            <w:sz w:val="24"/>
            <w:szCs w:val="24"/>
            <w:u w:val="single"/>
          </w:rPr>
          <w:t xml:space="preserve">11 марта 2013 года № 125</w:t>
        </w:r>
      </w:hyperlink>
      <w:r>
        <w:rPr>
          <w:rFonts w:ascii="Arial" w:cs="Arial" w:eastAsia="Arial" w:hAnsi="Arial"/>
          <w:i/>
          <w:iCs/>
          <w:sz w:val="24"/>
          <w:szCs w:val="24"/>
        </w:rPr>
        <w:t xml:space="preserve">, </w:t>
      </w:r>
      <w:hyperlink w:history="1" r:id="rIdpbnoa2a7-oc2s1atkf3t6">
        <w:r>
          <w:rPr>
            <w:rFonts w:ascii="Arial" w:cs="Arial" w:eastAsia="Arial" w:hAnsi="Arial"/>
            <w:i/>
            <w:iCs/>
            <w:color w:val="1D4ED8"/>
            <w:sz w:val="24"/>
            <w:szCs w:val="24"/>
            <w:u w:val="single"/>
          </w:rPr>
          <w:t xml:space="preserve">9 сентября 2013 года № 503</w:t>
        </w:r>
      </w:hyperlink>
      <w:r>
        <w:rPr>
          <w:rFonts w:ascii="Arial" w:cs="Arial" w:eastAsia="Arial" w:hAnsi="Arial"/>
          <w:i/>
          <w:iCs/>
          <w:sz w:val="24"/>
          <w:szCs w:val="24"/>
        </w:rPr>
        <w:t xml:space="preserve">, </w:t>
      </w:r>
      <w:hyperlink w:history="1" r:id="rIdnmlsfv0hfupzvn5ja_up-">
        <w:r>
          <w:rPr>
            <w:rFonts w:ascii="Arial" w:cs="Arial" w:eastAsia="Arial" w:hAnsi="Arial"/>
            <w:i/>
            <w:iCs/>
            <w:color w:val="1D4ED8"/>
            <w:sz w:val="24"/>
            <w:szCs w:val="24"/>
            <w:u w:val="single"/>
          </w:rPr>
          <w:t xml:space="preserve">7 июля 2015 года № 456</w:t>
        </w:r>
      </w:hyperlink>
      <w:r>
        <w:rPr>
          <w:rFonts w:ascii="Arial" w:cs="Arial" w:eastAsia="Arial" w:hAnsi="Arial"/>
          <w:i/>
          <w:iCs/>
          <w:sz w:val="24"/>
          <w:szCs w:val="24"/>
        </w:rPr>
        <w:t xml:space="preserve">, </w:t>
      </w:r>
      <w:hyperlink w:history="1" r:id="rIdt_deube-satsxj-xubguh">
        <w:r>
          <w:rPr>
            <w:rFonts w:ascii="Arial" w:cs="Arial" w:eastAsia="Arial" w:hAnsi="Arial"/>
            <w:i/>
            <w:iCs/>
            <w:color w:val="1D4ED8"/>
            <w:sz w:val="24"/>
            <w:szCs w:val="24"/>
            <w:u w:val="single"/>
          </w:rPr>
          <w:t xml:space="preserve">23 мая 2016 года № 272</w:t>
        </w:r>
      </w:hyperlink>
      <w:r>
        <w:rPr>
          <w:rFonts w:ascii="Arial" w:cs="Arial" w:eastAsia="Arial" w:hAnsi="Arial"/>
          <w:sz w:val="24"/>
          <w:szCs w:val="24"/>
        </w:rPr>
        <w:t xml:space="preserve"> , </w:t>
      </w:r>
      <w:hyperlink w:history="1" r:id="rIdill44l4nqz9bvy3zjtpgd">
        <w:r>
          <w:rPr>
            <w:rFonts w:ascii="Arial" w:cs="Arial" w:eastAsia="Arial" w:hAnsi="Arial"/>
            <w:i/>
            <w:iCs/>
            <w:color w:val="1D4ED8"/>
            <w:sz w:val="24"/>
            <w:szCs w:val="24"/>
            <w:u w:val="single"/>
          </w:rPr>
          <w:t xml:space="preserve">31 июля 2018 года № 357</w:t>
        </w:r>
      </w:hyperlink>
      <w:r>
        <w:rPr>
          <w:rFonts w:ascii="Arial" w:cs="Arial" w:eastAsia="Arial" w:hAnsi="Arial"/>
          <w:sz w:val="24"/>
          <w:szCs w:val="24"/>
        </w:rPr>
        <w:t xml:space="preserve"> , </w:t>
      </w:r>
      <w:hyperlink w:history="1" r:id="rIduzbhz874bveshdad_t_al">
        <w:r>
          <w:rPr>
            <w:rFonts w:ascii="Arial" w:cs="Arial" w:eastAsia="Arial" w:hAnsi="Arial"/>
            <w:i/>
            <w:iCs/>
            <w:color w:val="1D4ED8"/>
            <w:sz w:val="24"/>
            <w:szCs w:val="24"/>
            <w:u w:val="single"/>
          </w:rPr>
          <w:t xml:space="preserve">18 октября 2019 года № 555</w:t>
        </w:r>
      </w:hyperlink>
      <w:r>
        <w:rPr>
          <w:rFonts w:ascii="Arial" w:cs="Arial" w:eastAsia="Arial" w:hAnsi="Arial"/>
          <w:i/>
          <w:iCs/>
          <w:sz w:val="24"/>
          <w:szCs w:val="24"/>
        </w:rPr>
        <w:t xml:space="preserve">,</w:t>
      </w:r>
      <w:hyperlink w:history="1" r:id="rId3h17pm5odo981ecrqy4en">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obfvvvy5urw_1dgk1x_xd">
        <w:r>
          <w:rPr>
            <w:rFonts w:ascii="Arial" w:cs="Arial" w:eastAsia="Arial" w:hAnsi="Arial"/>
            <w:i/>
            <w:iCs/>
            <w:color w:val="1D4ED8"/>
            <w:sz w:val="24"/>
            <w:szCs w:val="24"/>
            <w:u w:val="single"/>
          </w:rPr>
          <w:t xml:space="preserve">27 января 2021 года № 30</w:t>
        </w:r>
      </w:hyperlink>
      <w:r>
        <w:rPr>
          <w:rFonts w:ascii="Arial" w:cs="Arial" w:eastAsia="Arial" w:hAnsi="Arial"/>
          <w:i/>
          <w:iCs/>
          <w:sz w:val="24"/>
          <w:szCs w:val="24"/>
        </w:rPr>
        <w:t xml:space="preserve">, </w:t>
      </w:r>
      <w:hyperlink w:history="1" r:id="rIdbxxjbz65smxfs16_npkmj">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Государственной налоговой службе при Правительстве Кыргызской Республики обеспечить проведение разъяснительной работы среди налогоплательщиков по разъяснению порядка заполнения форм и представления налоговых отчетов.</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FORM STI-091</w:t>
      </w:r>
    </w:p>
    <w:p>
      <w:pPr>
        <w:spacing w:after="400" w:before="400"/>
        <w:jc w:val="center"/>
      </w:pPr>
      <w:r>
        <w:rPr>
          <w:rFonts w:ascii="Arial" w:cs="Arial" w:eastAsia="Arial" w:hAnsi="Arial"/>
          <w:b/>
          <w:bCs/>
          <w:sz w:val="22"/>
          <w:szCs w:val="22"/>
        </w:rPr>
        <w:t xml:space="preserve">ОТЧЕТ
 по единому налогу</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sai32py6y371l8iueflvd">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STI-091
 Государственная налоговая служба
 при Правительстве Кыргызской Республики</w:t>
      </w:r>
    </w:p>
    <w:p>
      <w:pPr>
        <w:spacing w:after="400" w:before="4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формы отчета по единому налогу субъектов малого предпринимательства (FORM STI-091)</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ltlrxdzzzvn2s-spmh2rl">
        <w:r>
          <w:rPr>
            <w:rFonts w:ascii="Arial" w:cs="Arial" w:eastAsia="Arial" w:hAnsi="Arial"/>
            <w:i/>
            <w:iCs/>
            <w:color w:val="1D4ED8"/>
            <w:sz w:val="22"/>
            <w:szCs w:val="22"/>
            <w:u w:val="single"/>
          </w:rPr>
          <w:t xml:space="preserve">11 апреля 2016 года № 190</w:t>
        </w:r>
      </w:hyperlink>
      <w:r>
        <w:rPr>
          <w:rFonts w:ascii="Arial" w:cs="Arial" w:eastAsia="Arial" w:hAnsi="Arial"/>
          <w:i/>
          <w:iCs/>
          <w:sz w:val="22"/>
          <w:szCs w:val="22"/>
        </w:rPr>
        <w:t xml:space="preserve">, </w:t>
      </w:r>
      <w:hyperlink w:history="1" r:id="rIdvuije-twfgjfcprujakpr">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uzp2xlbtug1jmyvsukjmk">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и представления отчета по единому налогу субъектов малого предпринимательства и субъектов, применяющих режим, установленный </w:t>
      </w:r>
      <w:r>
        <w:rPr>
          <w:rFonts w:ascii="Arial" w:cs="Arial" w:eastAsia="Arial" w:hAnsi="Arial"/>
          <w:sz w:val="22"/>
          <w:szCs w:val="22"/>
        </w:rPr>
        <w:t xml:space="preserve">статьей 277</w:t>
      </w:r>
      <w:r>
        <w:rPr>
          <w:rFonts w:ascii="Arial" w:cs="Arial" w:eastAsia="Arial" w:hAnsi="Arial"/>
          <w:sz w:val="22"/>
          <w:szCs w:val="22"/>
        </w:rPr>
        <w:t xml:space="preserve">1</w:t>
      </w:r>
      <w:r>
        <w:rPr>
          <w:rFonts w:ascii="Arial" w:cs="Arial" w:eastAsia="Arial" w:hAnsi="Arial"/>
          <w:sz w:val="22"/>
          <w:szCs w:val="22"/>
        </w:rPr>
        <w:t xml:space="preserve"> </w:t>
      </w:r>
      <w:r>
        <w:rPr>
          <w:rFonts w:ascii="Arial" w:cs="Arial" w:eastAsia="Arial" w:hAnsi="Arial"/>
          <w:sz w:val="22"/>
          <w:szCs w:val="22"/>
        </w:rPr>
        <w:t xml:space="preserve">Налогового кодекса Кыргызской Республики (далее - Отчет).</w:t>
      </w:r>
    </w:p>
    <w:p>
      <w:pPr>
        <w:spacing w:after="60"/>
        <w:ind w:firstLine="567"/>
        <w:jc w:val="both"/>
      </w:pPr>
      <w:r>
        <w:rPr>
          <w:rFonts w:ascii="Arial" w:cs="Arial" w:eastAsia="Arial" w:hAnsi="Arial"/>
          <w:sz w:val="22"/>
          <w:szCs w:val="22"/>
        </w:rPr>
        <w:t xml:space="preserve">2.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При представлении Отчета в явочном порядке Отчет заполняется в двух экземплярах, первый экземпляр Отчета остается в налоговом органе, второй экземпляр Отчета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При представлении Отчета по почте Отчет направляется в налоговый орган заказным письмом с уведомлением в двух экземплярах. Налогоплательщик получает уведомление почтовой связи о доставке заказного письма, которое является подтверждением представления Отчета.</w:t>
      </w:r>
    </w:p>
    <w:p>
      <w:pPr>
        <w:spacing w:after="60"/>
        <w:ind w:firstLine="567"/>
        <w:jc w:val="both"/>
      </w:pPr>
      <w:r>
        <w:rPr>
          <w:rFonts w:ascii="Arial" w:cs="Arial" w:eastAsia="Arial" w:hAnsi="Arial"/>
          <w:sz w:val="22"/>
          <w:szCs w:val="22"/>
        </w:rPr>
        <w:t xml:space="preserve">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3. В ячейке 001:</w:t>
      </w:r>
    </w:p>
    <w:p>
      <w:pPr>
        <w:spacing w:after="60"/>
        <w:ind w:firstLine="567"/>
        <w:jc w:val="both"/>
      </w:pPr>
      <w:r>
        <w:rPr>
          <w:rFonts w:ascii="Arial" w:cs="Arial" w:eastAsia="Arial" w:hAnsi="Arial"/>
          <w:sz w:val="22"/>
          <w:szCs w:val="22"/>
        </w:rPr>
        <w:t xml:space="preserve">- в случае, если Отчет сдается впервые за отчетный квартал, в ячейке "первоначальный" указывается отметка в виде знака "X";</w:t>
      </w:r>
    </w:p>
    <w:p>
      <w:pPr>
        <w:spacing w:after="60"/>
        <w:ind w:firstLine="567"/>
        <w:jc w:val="both"/>
      </w:pPr>
      <w:r>
        <w:rPr>
          <w:rFonts w:ascii="Arial" w:cs="Arial" w:eastAsia="Arial" w:hAnsi="Arial"/>
          <w:sz w:val="22"/>
          <w:szCs w:val="22"/>
        </w:rPr>
        <w:t xml:space="preserve">- в случае, если ранее за этот отчетный квартал Отчет уже представлялся, но в последующем были обнаружены какие-то неточности или ошибки, которые исправлены в представляемом Отчете, в ячейке "уточненный" указывается отметка в виде знака "X";</w:t>
      </w:r>
    </w:p>
    <w:p>
      <w:pPr>
        <w:spacing w:after="60"/>
        <w:ind w:firstLine="567"/>
        <w:jc w:val="both"/>
      </w:pPr>
      <w:r>
        <w:rPr>
          <w:rFonts w:ascii="Arial" w:cs="Arial" w:eastAsia="Arial" w:hAnsi="Arial"/>
          <w:sz w:val="22"/>
          <w:szCs w:val="22"/>
        </w:rPr>
        <w:t xml:space="preserve">- в случае, если Отчет сдается в связи с ликвидацией налогоплательщика, в ячейке "ликвидационный" ставится отметка в виде знака "X".</w:t>
      </w:r>
    </w:p>
    <w:p>
      <w:pPr>
        <w:spacing w:after="60"/>
        <w:ind w:firstLine="567"/>
        <w:jc w:val="both"/>
      </w:pPr>
      <w:r>
        <w:rPr>
          <w:rFonts w:ascii="Arial" w:cs="Arial" w:eastAsia="Arial" w:hAnsi="Arial"/>
          <w:sz w:val="22"/>
          <w:szCs w:val="22"/>
        </w:rPr>
        <w:t xml:space="preserve">4. В ячейке 102 указывается ИНН налогоплательщика.</w:t>
      </w:r>
    </w:p>
    <w:p>
      <w:pPr>
        <w:spacing w:after="60"/>
        <w:ind w:firstLine="567"/>
        <w:jc w:val="both"/>
      </w:pPr>
      <w:r>
        <w:rPr>
          <w:rFonts w:ascii="Arial" w:cs="Arial" w:eastAsia="Arial" w:hAnsi="Arial"/>
          <w:sz w:val="22"/>
          <w:szCs w:val="22"/>
        </w:rPr>
        <w:t xml:space="preserve">5.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6.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7.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8.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9.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10.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11.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12.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13. В ячейке 201 указывается отчетный налоговый период.</w:t>
      </w:r>
    </w:p>
    <w:p>
      <w:pPr>
        <w:spacing w:after="60"/>
        <w:ind w:firstLine="567"/>
        <w:jc w:val="both"/>
      </w:pPr>
      <w:r>
        <w:rPr>
          <w:rFonts w:ascii="Arial" w:cs="Arial" w:eastAsia="Arial" w:hAnsi="Arial"/>
          <w:sz w:val="22"/>
          <w:szCs w:val="22"/>
        </w:rPr>
        <w:t xml:space="preserve">14. В ячейке 202 указывается отчетный налоговый год.</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1</w:t>
      </w:r>
      <w:r>
        <w:rPr>
          <w:rFonts w:ascii="Arial" w:cs="Arial" w:eastAsia="Arial" w:hAnsi="Arial"/>
          <w:sz w:val="22"/>
          <w:szCs w:val="22"/>
        </w:rPr>
        <w:t xml:space="preserve">. В нижней части Отчета указываются полные имя, фамилия, отечество лица, подписавшего Отчет.</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2</w:t>
      </w:r>
      <w:r>
        <w:rPr>
          <w:rFonts w:ascii="Arial" w:cs="Arial" w:eastAsia="Arial" w:hAnsi="Arial"/>
          <w:sz w:val="22"/>
          <w:szCs w:val="22"/>
        </w:rPr>
        <w:t xml:space="preserve">. В ячейке 901 указывается дата принятия налоговым органом Отчета.</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3</w:t>
      </w:r>
      <w:r>
        <w:rPr>
          <w:rFonts w:ascii="Arial" w:cs="Arial" w:eastAsia="Arial" w:hAnsi="Arial"/>
          <w:sz w:val="22"/>
          <w:szCs w:val="22"/>
        </w:rPr>
        <w:t xml:space="preserve">. В ячейке 902 указывается ИНН сотрудника налогового органа, принявшего Отчет.</w:t>
      </w:r>
    </w:p>
    <w:p>
      <w:pPr>
        <w:spacing w:after="200" w:before="200"/>
        <w:jc w:val="center"/>
      </w:pPr>
      <w:r>
        <w:rPr>
          <w:rFonts w:ascii="Arial" w:cs="Arial" w:eastAsia="Arial" w:hAnsi="Arial"/>
          <w:b/>
          <w:bCs/>
          <w:sz w:val="22"/>
          <w:szCs w:val="22"/>
        </w:rPr>
        <w:t xml:space="preserve">2. Порядок заполнения информации по единому налогу субъектов малого предпринимательства</w:t>
      </w:r>
    </w:p>
    <w:p>
      <w:pPr>
        <w:spacing w:after="60"/>
        <w:ind w:firstLine="567"/>
        <w:jc w:val="both"/>
      </w:pPr>
      <w:r>
        <w:rPr>
          <w:rFonts w:ascii="Arial" w:cs="Arial" w:eastAsia="Arial" w:hAnsi="Arial"/>
          <w:i/>
          <w:iCs/>
          <w:sz w:val="22"/>
          <w:szCs w:val="22"/>
        </w:rPr>
        <w:t xml:space="preserve">15. (Утратил силу в соответствии с </w:t>
      </w:r>
      <w:hyperlink w:history="1" r:id="rIdry1eu4zlsyryvcvr1w7tg">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sz w:val="22"/>
          <w:szCs w:val="22"/>
        </w:rPr>
        <w:t xml:space="preserve">16. В ячейке 050 указывается выручка от реализации товаров (работ, услуг) по переработке сельскохозяйственной продукции, производственной сфере и торговле, оплаченной в наличной форме.</w:t>
      </w:r>
    </w:p>
    <w:p>
      <w:pPr>
        <w:spacing w:after="60"/>
        <w:ind w:firstLine="567"/>
        <w:jc w:val="both"/>
      </w:pPr>
      <w:r>
        <w:rPr>
          <w:rFonts w:ascii="Arial" w:cs="Arial" w:eastAsia="Arial" w:hAnsi="Arial"/>
          <w:sz w:val="22"/>
          <w:szCs w:val="22"/>
        </w:rPr>
        <w:t xml:space="preserve">17. В ячейке 051 указывается ставка единого налога по переработке сельскохозяйственной продукции, производственной сфере и торговле, оплаченной в наличной форме.</w:t>
      </w:r>
    </w:p>
    <w:p>
      <w:pPr>
        <w:spacing w:after="60"/>
        <w:ind w:firstLine="567"/>
        <w:jc w:val="both"/>
      </w:pPr>
      <w:r>
        <w:rPr>
          <w:rFonts w:ascii="Arial" w:cs="Arial" w:eastAsia="Arial" w:hAnsi="Arial"/>
          <w:sz w:val="22"/>
          <w:szCs w:val="22"/>
        </w:rPr>
        <w:t xml:space="preserve">18. В ячейке 052 указывается сумма единого налога по переработке сельскохозяйственной продукции, производственной сфере и торговле, оплаченная в наличной форме, которая определяется по формуле: (значение ячейки 050 х значение ячейки 051) / 100%.</w:t>
      </w:r>
    </w:p>
    <w:p>
      <w:pPr>
        <w:spacing w:after="60"/>
        <w:ind w:firstLine="567"/>
        <w:jc w:val="both"/>
      </w:pPr>
      <w:r>
        <w:rPr>
          <w:rFonts w:ascii="Arial" w:cs="Arial" w:eastAsia="Arial" w:hAnsi="Arial"/>
          <w:sz w:val="22"/>
          <w:szCs w:val="22"/>
        </w:rPr>
        <w:t xml:space="preserve">19. В ячейке 053 указывается выручка от реализации товаров (работ, услуг) по переработке сельскохозяйственной продукции, производственной сфере и торговле, оплаченная в безналичной форме.</w:t>
      </w:r>
    </w:p>
    <w:p>
      <w:pPr>
        <w:spacing w:after="60"/>
        <w:ind w:firstLine="567"/>
        <w:jc w:val="both"/>
      </w:pPr>
      <w:r>
        <w:rPr>
          <w:rFonts w:ascii="Arial" w:cs="Arial" w:eastAsia="Arial" w:hAnsi="Arial"/>
          <w:sz w:val="22"/>
          <w:szCs w:val="22"/>
        </w:rPr>
        <w:t xml:space="preserve">20. В ячейке 054 указывается ставка единого налога по переработке сельскохозяйственной продукции, производственной сфере и торговле, оплаченная в безналичной форме.</w:t>
      </w:r>
    </w:p>
    <w:p>
      <w:pPr>
        <w:spacing w:after="60"/>
        <w:ind w:firstLine="567"/>
        <w:jc w:val="both"/>
      </w:pPr>
      <w:r>
        <w:rPr>
          <w:rFonts w:ascii="Arial" w:cs="Arial" w:eastAsia="Arial" w:hAnsi="Arial"/>
          <w:sz w:val="22"/>
          <w:szCs w:val="22"/>
        </w:rPr>
        <w:t xml:space="preserve">21. В ячейке 055 указывается сумма единого налога по переработке сельскохозяйственной продукции, производственной сфере и торговле, оплаченная в безналичной форме, которая определяется по формуле: (значение ячейки 053 х значение ячейки 054) / 100%.</w:t>
      </w:r>
    </w:p>
    <w:p>
      <w:pPr>
        <w:spacing w:after="60"/>
        <w:ind w:firstLine="567"/>
        <w:jc w:val="both"/>
      </w:pPr>
      <w:r>
        <w:rPr>
          <w:rFonts w:ascii="Arial" w:cs="Arial" w:eastAsia="Arial" w:hAnsi="Arial"/>
          <w:sz w:val="22"/>
          <w:szCs w:val="22"/>
        </w:rPr>
        <w:t xml:space="preserve">22. В ячейке 056 указывается итоговая сумма единого налога, которая равна значению ячеек 052 и 055.</w:t>
      </w:r>
    </w:p>
    <w:p>
      <w:pPr>
        <w:spacing w:after="60"/>
        <w:ind w:firstLine="567"/>
        <w:jc w:val="both"/>
      </w:pPr>
      <w:r>
        <w:rPr>
          <w:rFonts w:ascii="Arial" w:cs="Arial" w:eastAsia="Arial" w:hAnsi="Arial"/>
          <w:sz w:val="22"/>
          <w:szCs w:val="22"/>
        </w:rPr>
        <w:t xml:space="preserve">23. В ячейке 057 указывается выручка от реализации товаров (работ, услуг) по остальным видам деятельности, оплаченной в наличной форме.</w:t>
      </w:r>
    </w:p>
    <w:p>
      <w:pPr>
        <w:spacing w:after="60"/>
        <w:ind w:firstLine="567"/>
        <w:jc w:val="both"/>
      </w:pPr>
      <w:r>
        <w:rPr>
          <w:rFonts w:ascii="Arial" w:cs="Arial" w:eastAsia="Arial" w:hAnsi="Arial"/>
          <w:sz w:val="22"/>
          <w:szCs w:val="22"/>
        </w:rPr>
        <w:t xml:space="preserve">24. В ячейке 058 указывается ставка единого налога по остальным видам деятельности, оплаченная в наличной форме.</w:t>
      </w:r>
    </w:p>
    <w:p>
      <w:pPr>
        <w:spacing w:after="60"/>
        <w:ind w:firstLine="567"/>
        <w:jc w:val="both"/>
      </w:pPr>
      <w:r>
        <w:rPr>
          <w:rFonts w:ascii="Arial" w:cs="Arial" w:eastAsia="Arial" w:hAnsi="Arial"/>
          <w:sz w:val="22"/>
          <w:szCs w:val="22"/>
        </w:rPr>
        <w:t xml:space="preserve">25. В ячейке 059 указывается сумма единого налога по остальным видам деятельности, оплаченная в наличной форме, которая определяется по формуле: (значение ячейки 057 х значение ячейки 058) / 100%.</w:t>
      </w:r>
    </w:p>
    <w:p>
      <w:pPr>
        <w:spacing w:after="60"/>
        <w:ind w:firstLine="567"/>
        <w:jc w:val="both"/>
      </w:pPr>
      <w:r>
        <w:rPr>
          <w:rFonts w:ascii="Arial" w:cs="Arial" w:eastAsia="Arial" w:hAnsi="Arial"/>
          <w:sz w:val="22"/>
          <w:szCs w:val="22"/>
        </w:rPr>
        <w:t xml:space="preserve">26. В ячейке 060 указывается выручка от реализации товаров (работ, услуг) по остальным видам деятельности, оплаченная в безналичной форме.</w:t>
      </w:r>
    </w:p>
    <w:p>
      <w:pPr>
        <w:spacing w:after="60"/>
        <w:ind w:firstLine="567"/>
        <w:jc w:val="both"/>
      </w:pPr>
      <w:r>
        <w:rPr>
          <w:rFonts w:ascii="Arial" w:cs="Arial" w:eastAsia="Arial" w:hAnsi="Arial"/>
          <w:sz w:val="22"/>
          <w:szCs w:val="22"/>
        </w:rPr>
        <w:t xml:space="preserve">27. В ячейке 061 указывается ставка единого налога по остальным видам деятельности, оплаченная в безналичной форме.</w:t>
      </w:r>
    </w:p>
    <w:p>
      <w:pPr>
        <w:spacing w:after="60"/>
        <w:ind w:firstLine="567"/>
        <w:jc w:val="both"/>
      </w:pPr>
      <w:r>
        <w:rPr>
          <w:rFonts w:ascii="Arial" w:cs="Arial" w:eastAsia="Arial" w:hAnsi="Arial"/>
          <w:sz w:val="22"/>
          <w:szCs w:val="22"/>
        </w:rPr>
        <w:t xml:space="preserve">28. В ячейке 062 указывается сумма единого налога по остальным видам деятельности, оплаченной в безналичной форме, которая определяется по формуле: (значение ячейки 060 х значение ячейки 061) / 100%.</w:t>
      </w:r>
    </w:p>
    <w:p>
      <w:pPr>
        <w:spacing w:after="60"/>
        <w:ind w:firstLine="567"/>
        <w:jc w:val="both"/>
      </w:pPr>
      <w:r>
        <w:rPr>
          <w:rFonts w:ascii="Arial" w:cs="Arial" w:eastAsia="Arial" w:hAnsi="Arial"/>
          <w:sz w:val="22"/>
          <w:szCs w:val="22"/>
        </w:rPr>
        <w:t xml:space="preserve">29. В ячейке 063 указывается итоговая сумма единого налога, которая равна значениям ячеек 059 и 062.</w:t>
      </w:r>
    </w:p>
    <w:p>
      <w:pPr>
        <w:spacing w:after="60"/>
        <w:ind w:firstLine="567"/>
        <w:jc w:val="both"/>
      </w:pPr>
      <w:r>
        <w:rPr>
          <w:rFonts w:ascii="Arial" w:cs="Arial" w:eastAsia="Arial" w:hAnsi="Arial"/>
          <w:sz w:val="22"/>
          <w:szCs w:val="22"/>
        </w:rPr>
        <w:t xml:space="preserve">30. В ячейке 064 указывается общая сумма единого налога, которая равна значениям ячеек 056 и 063.</w:t>
      </w:r>
    </w:p>
    <w:p>
      <w:pPr>
        <w:spacing w:after="60"/>
        <w:ind w:firstLine="567"/>
        <w:jc w:val="both"/>
      </w:pPr>
      <w:r>
        <w:rPr>
          <w:rFonts w:ascii="Arial" w:cs="Arial" w:eastAsia="Arial" w:hAnsi="Arial"/>
          <w:i/>
          <w:iCs/>
          <w:sz w:val="22"/>
          <w:szCs w:val="22"/>
        </w:rPr>
        <w:t xml:space="preserve">31. (Утратил силу в соответствии с </w:t>
      </w:r>
      <w:hyperlink w:history="1" r:id="rIdr2z8dgm405cns1lfmgn63">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i/>
          <w:iCs/>
          <w:sz w:val="22"/>
          <w:szCs w:val="22"/>
        </w:rPr>
        <w:t xml:space="preserve">32. (Утратил силу в соответствии с </w:t>
      </w:r>
      <w:hyperlink w:history="1" r:id="rIdjaszmbhb_gcvbzdeztfd7">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60"/>
        <w:ind w:firstLine="567"/>
        <w:jc w:val="both"/>
      </w:pPr>
      <w:r>
        <w:rPr>
          <w:rFonts w:ascii="Arial" w:cs="Arial" w:eastAsia="Arial" w:hAnsi="Arial"/>
          <w:i/>
          <w:iCs/>
          <w:sz w:val="22"/>
          <w:szCs w:val="22"/>
        </w:rPr>
        <w:t xml:space="preserve">33. (Утратил силу в соответствии с </w:t>
      </w:r>
      <w:hyperlink w:history="1" r:id="rIdpqsxi9_07bw1kkmcvletw">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16 марта 2021 года № 95)</w:t>
      </w:r>
    </w:p>
    <w:p>
      <w:pPr>
        <w:spacing w:after="200" w:before="200"/>
        <w:jc w:val="center"/>
      </w:pPr>
      <w:r>
        <w:rPr>
          <w:rFonts w:ascii="Arial" w:cs="Arial" w:eastAsia="Arial" w:hAnsi="Arial"/>
          <w:b/>
          <w:bCs/>
          <w:sz w:val="22"/>
          <w:szCs w:val="22"/>
        </w:rPr>
        <w:t xml:space="preserve">3. Порядок заполнения информации по единому налогу субъектов, применяющих режим, установленный статьей 277-1 Налогового кодекса Кыргызской Республики</w:t>
      </w:r>
    </w:p>
    <w:p>
      <w:pPr>
        <w:spacing w:after="60"/>
        <w:ind w:firstLine="567"/>
        <w:jc w:val="both"/>
      </w:pPr>
      <w:r>
        <w:rPr>
          <w:rFonts w:ascii="Arial" w:cs="Arial" w:eastAsia="Arial" w:hAnsi="Arial"/>
          <w:sz w:val="22"/>
          <w:szCs w:val="22"/>
        </w:rPr>
        <w:t xml:space="preserve">34. В ячейке 065 указывается стоимость товара, указанная в счете-фактуре, оформленном в соответствии с налоговым законодательством Кыргызской Республики при вывозе товаров с территории Кыргызской Республики.</w:t>
      </w:r>
    </w:p>
    <w:p>
      <w:pPr>
        <w:spacing w:after="60"/>
        <w:ind w:firstLine="567"/>
        <w:jc w:val="both"/>
      </w:pPr>
      <w:r>
        <w:rPr>
          <w:rFonts w:ascii="Arial" w:cs="Arial" w:eastAsia="Arial" w:hAnsi="Arial"/>
          <w:sz w:val="22"/>
          <w:szCs w:val="22"/>
        </w:rPr>
        <w:t xml:space="preserve">35. В ячейке 066 указывается ставка единого налога.</w:t>
      </w:r>
    </w:p>
    <w:p>
      <w:pPr>
        <w:spacing w:after="60"/>
        <w:ind w:firstLine="567"/>
        <w:jc w:val="both"/>
      </w:pPr>
      <w:r>
        <w:rPr>
          <w:rFonts w:ascii="Arial" w:cs="Arial" w:eastAsia="Arial" w:hAnsi="Arial"/>
          <w:sz w:val="22"/>
          <w:szCs w:val="22"/>
        </w:rPr>
        <w:t xml:space="preserve">36. В ячейке 067 указывается сумма единого налога, которая определяется по формуле: (значение ячейки 065 х значение ячейки 066) / 100%.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STI-106</w:t>
      </w:r>
    </w:p>
    <w:p>
      <w:pPr>
        <w:spacing w:after="400" w:before="400"/>
        <w:jc w:val="center"/>
      </w:pPr>
      <w:r>
        <w:rPr>
          <w:rFonts w:ascii="Arial" w:cs="Arial" w:eastAsia="Arial" w:hAnsi="Arial"/>
          <w:b/>
          <w:bCs/>
          <w:sz w:val="22"/>
          <w:szCs w:val="22"/>
        </w:rPr>
        <w:t xml:space="preserve">ОТЧЕТ
 по налогу на доходы иностранной организации, полученные из источника в Кыргызской Республике, не связанной с постоянным учреждением</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r9wptkhfmufwe3pam3sm">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400" w:before="400"/>
        <w:jc w:val="center"/>
      </w:pPr>
      <w:r>
        <w:rPr>
          <w:rFonts w:ascii="Arial" w:cs="Arial" w:eastAsia="Arial" w:hAnsi="Arial"/>
          <w:b/>
          <w:bCs/>
          <w:sz w:val="22"/>
          <w:szCs w:val="22"/>
        </w:rPr>
        <w:t xml:space="preserve">ПОРЯДОК
 заполнения и представления формы отчета по налогу на доходы иностранной организации, полученные из источника в Кыргызской Республике, не связанной с постоянным учреждением (FORM STI-106)</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wgf2gdpizxsjbdd5hnlg4">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six7feigkksi32ds2mq4z">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60"/>
        <w:ind w:firstLine="567"/>
        <w:jc w:val="both"/>
      </w:pPr>
      <w:r>
        <w:rPr>
          <w:rFonts w:ascii="Arial" w:cs="Arial" w:eastAsia="Arial" w:hAnsi="Arial"/>
          <w:sz w:val="22"/>
          <w:szCs w:val="22"/>
        </w:rPr>
        <w:t xml:space="preserve">2. Отчет по налогу на доходы иностранной организации, полученные из источника в Кыргызской Республике, не связанной с постоянным учреждением, состоит из:</w:t>
      </w:r>
    </w:p>
    <w:p>
      <w:pPr>
        <w:spacing w:after="60"/>
        <w:ind w:firstLine="567"/>
        <w:jc w:val="both"/>
      </w:pPr>
      <w:r>
        <w:rPr>
          <w:rFonts w:ascii="Arial" w:cs="Arial" w:eastAsia="Arial" w:hAnsi="Arial"/>
          <w:sz w:val="22"/>
          <w:szCs w:val="22"/>
        </w:rPr>
        <w:t xml:space="preserve">а) отчета по налогу на доходы иностранной организации, полученных из источника в Кыргызской Республике, не связанной с постоянным учреждением (FORM STI-106) (далее - Отчет);</w:t>
      </w:r>
    </w:p>
    <w:p>
      <w:pPr>
        <w:spacing w:after="60"/>
        <w:ind w:firstLine="567"/>
        <w:jc w:val="both"/>
      </w:pPr>
      <w:r>
        <w:rPr>
          <w:rFonts w:ascii="Arial" w:cs="Arial" w:eastAsia="Arial" w:hAnsi="Arial"/>
          <w:sz w:val="22"/>
          <w:szCs w:val="22"/>
        </w:rPr>
        <w:t xml:space="preserve">б) приложения к Отчету (FORM STI-106-001) (далее - Приложение к отчету).</w:t>
      </w:r>
    </w:p>
    <w:p>
      <w:pPr>
        <w:spacing w:after="60"/>
        <w:ind w:firstLine="567"/>
        <w:jc w:val="both"/>
      </w:pPr>
      <w:r>
        <w:rPr>
          <w:rFonts w:ascii="Arial" w:cs="Arial" w:eastAsia="Arial" w:hAnsi="Arial"/>
          <w:sz w:val="22"/>
          <w:szCs w:val="22"/>
        </w:rPr>
        <w:t xml:space="preserve">3. Заполнение Отчета начинается с Приложения к отчету.</w:t>
      </w:r>
    </w:p>
    <w:p>
      <w:pPr>
        <w:spacing w:after="60"/>
        <w:ind w:firstLine="567"/>
        <w:jc w:val="both"/>
      </w:pPr>
      <w:r>
        <w:rPr>
          <w:rFonts w:ascii="Arial" w:cs="Arial" w:eastAsia="Arial" w:hAnsi="Arial"/>
          <w:sz w:val="22"/>
          <w:szCs w:val="22"/>
        </w:rPr>
        <w:t xml:space="preserve">4. В Приложении к отчету указывается подробная информация по каждому факту выплаты дохода иностранной организации, произведенной за отчетный период, в соответствии с наименованием показателей в графах с 1 по 8.</w:t>
      </w:r>
    </w:p>
    <w:p>
      <w:pPr>
        <w:spacing w:after="60"/>
        <w:ind w:firstLine="567"/>
        <w:jc w:val="both"/>
      </w:pPr>
      <w:r>
        <w:rPr>
          <w:rFonts w:ascii="Arial" w:cs="Arial" w:eastAsia="Arial" w:hAnsi="Arial"/>
          <w:sz w:val="22"/>
          <w:szCs w:val="22"/>
        </w:rPr>
        <w:t xml:space="preserve">5. В Отчете отражается сводная информация по видам (коду) выплаченных доходов, указанных в Приложении к отчету, с указанием:</w:t>
      </w:r>
    </w:p>
    <w:p>
      <w:pPr>
        <w:spacing w:after="60"/>
        <w:ind w:firstLine="567"/>
        <w:jc w:val="both"/>
      </w:pPr>
      <w:r>
        <w:rPr>
          <w:rFonts w:ascii="Arial" w:cs="Arial" w:eastAsia="Arial" w:hAnsi="Arial"/>
          <w:sz w:val="22"/>
          <w:szCs w:val="22"/>
        </w:rPr>
        <w:t xml:space="preserve">- количества иностранных организаций, получивших доходы (графа 2);</w:t>
      </w:r>
    </w:p>
    <w:p>
      <w:pPr>
        <w:spacing w:after="60"/>
        <w:ind w:firstLine="567"/>
        <w:jc w:val="both"/>
      </w:pPr>
      <w:r>
        <w:rPr>
          <w:rFonts w:ascii="Arial" w:cs="Arial" w:eastAsia="Arial" w:hAnsi="Arial"/>
          <w:sz w:val="22"/>
          <w:szCs w:val="22"/>
        </w:rPr>
        <w:t xml:space="preserve">- общей суммы выплаченного дохода (графа 3);</w:t>
      </w:r>
    </w:p>
    <w:p>
      <w:pPr>
        <w:spacing w:after="60"/>
        <w:ind w:firstLine="567"/>
        <w:jc w:val="both"/>
      </w:pPr>
      <w:r>
        <w:rPr>
          <w:rFonts w:ascii="Arial" w:cs="Arial" w:eastAsia="Arial" w:hAnsi="Arial"/>
          <w:sz w:val="22"/>
          <w:szCs w:val="22"/>
        </w:rPr>
        <w:t xml:space="preserve">- общей суммы удержанного налога на доходы (графа 4).</w:t>
      </w:r>
    </w:p>
    <w:p>
      <w:pPr>
        <w:spacing w:after="60"/>
        <w:ind w:firstLine="567"/>
        <w:jc w:val="both"/>
      </w:pPr>
      <w:r>
        <w:rPr>
          <w:rFonts w:ascii="Arial" w:cs="Arial" w:eastAsia="Arial" w:hAnsi="Arial"/>
          <w:sz w:val="22"/>
          <w:szCs w:val="22"/>
        </w:rPr>
        <w:t xml:space="preserve">6. Информация, отражаемая в ячейках значения строки "Всего" граф 3 и 4 Отчета, должна быть идентична значениям строки "Всего" граф 7 и 8 заключительного листа Приложения к отчету.</w:t>
      </w:r>
    </w:p>
    <w:p>
      <w:pPr>
        <w:spacing w:after="60"/>
        <w:ind w:firstLine="567"/>
        <w:jc w:val="both"/>
      </w:pPr>
      <w:r>
        <w:rPr>
          <w:rFonts w:ascii="Arial" w:cs="Arial" w:eastAsia="Arial" w:hAnsi="Arial"/>
          <w:sz w:val="22"/>
          <w:szCs w:val="22"/>
        </w:rPr>
        <w:t xml:space="preserve">7. При отсутствии показателя в соответствующих ячейках указывается значение "0", за исключением Приложения к отчету. В Приложении к отчету при отсутствии показателей по всем строкам значение "0" указывается только в графе "Сумма удержанного налога на доходы".</w:t>
      </w:r>
    </w:p>
    <w:p>
      <w:pPr>
        <w:spacing w:after="60"/>
        <w:ind w:firstLine="567"/>
        <w:jc w:val="both"/>
      </w:pPr>
      <w:r>
        <w:rPr>
          <w:rFonts w:ascii="Arial" w:cs="Arial" w:eastAsia="Arial" w:hAnsi="Arial"/>
          <w:sz w:val="22"/>
          <w:szCs w:val="22"/>
        </w:rPr>
        <w:t xml:space="preserve">8. Отчет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Отчет,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9. При заполнении Отчета необходимо указать знак "X" в ячейке 001 "первоначальный" или "уточненный".</w:t>
      </w:r>
    </w:p>
    <w:p>
      <w:pPr>
        <w:spacing w:after="60"/>
        <w:ind w:firstLine="567"/>
        <w:jc w:val="both"/>
      </w:pPr>
      <w:r>
        <w:rPr>
          <w:rFonts w:ascii="Arial" w:cs="Arial" w:eastAsia="Arial" w:hAnsi="Arial"/>
          <w:sz w:val="22"/>
          <w:szCs w:val="22"/>
        </w:rPr>
        <w:t xml:space="preserve">В случае если Отчет сдается впервые за квартал, необходимо укачать знак "X" в ячейке "первоначальный".</w:t>
      </w:r>
    </w:p>
    <w:p>
      <w:pPr>
        <w:spacing w:after="60"/>
        <w:ind w:firstLine="567"/>
        <w:jc w:val="both"/>
      </w:pPr>
      <w:r>
        <w:rPr>
          <w:rFonts w:ascii="Arial" w:cs="Arial" w:eastAsia="Arial" w:hAnsi="Arial"/>
          <w:sz w:val="22"/>
          <w:szCs w:val="22"/>
        </w:rPr>
        <w:t xml:space="preserve">В случае, если ранее за этот же период отчет уже сдавался, но были обнаружены какие-то неточности или ошибки, то необходимо указать знак "X" в ячейке "уточненный".</w:t>
      </w:r>
    </w:p>
    <w:p>
      <w:pPr>
        <w:spacing w:after="60"/>
        <w:ind w:firstLine="567"/>
        <w:jc w:val="both"/>
      </w:pPr>
      <w:r>
        <w:rPr>
          <w:rFonts w:ascii="Arial" w:cs="Arial" w:eastAsia="Arial" w:hAnsi="Arial"/>
          <w:sz w:val="22"/>
          <w:szCs w:val="22"/>
        </w:rPr>
        <w:t xml:space="preserve">10. Построчно в форме Отчета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и ячейке 1 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отчет: день, месяц и год. Например: "01.01.2014";</w:t>
      </w:r>
    </w:p>
    <w:p>
      <w:pPr>
        <w:spacing w:after="60"/>
        <w:ind w:firstLine="567"/>
        <w:jc w:val="both"/>
      </w:pPr>
      <w:r>
        <w:rPr>
          <w:rFonts w:ascii="Arial" w:cs="Arial" w:eastAsia="Arial" w:hAnsi="Arial"/>
          <w:sz w:val="22"/>
          <w:szCs w:val="22"/>
        </w:rPr>
        <w:t xml:space="preserve">11) в ячейке 202 указывается дата последнею дня налогового периода, за который представляется отчет: день, месяц и год. Например: "31.01.2014".</w:t>
      </w:r>
    </w:p>
    <w:p>
      <w:pPr>
        <w:spacing w:after="60"/>
        <w:ind w:firstLine="567"/>
        <w:jc w:val="both"/>
      </w:pPr>
      <w:r>
        <w:rPr>
          <w:rFonts w:ascii="Arial" w:cs="Arial" w:eastAsia="Arial" w:hAnsi="Arial"/>
          <w:sz w:val="22"/>
          <w:szCs w:val="22"/>
        </w:rPr>
        <w:t xml:space="preserve">11. В ячейке "Количество листов приложения к отчету" указывается общее количество листов Приложения к отчету. Например: "001".</w:t>
      </w:r>
    </w:p>
    <w:p>
      <w:pPr>
        <w:spacing w:after="60"/>
        <w:ind w:firstLine="567"/>
        <w:jc w:val="both"/>
      </w:pPr>
      <w:r>
        <w:rPr>
          <w:rFonts w:ascii="Arial" w:cs="Arial" w:eastAsia="Arial" w:hAnsi="Arial"/>
          <w:sz w:val="22"/>
          <w:szCs w:val="22"/>
        </w:rPr>
        <w:t xml:space="preserve">12. В ячейках 203, 206, 209, 212, 215, 218 и 221 указывается количество иностранных организаций, сгруппированных в зависимости от кода вида доходов согласно Приложению к отчету.</w:t>
      </w:r>
    </w:p>
    <w:p>
      <w:pPr>
        <w:spacing w:after="60"/>
        <w:ind w:firstLine="567"/>
        <w:jc w:val="both"/>
      </w:pPr>
      <w:r>
        <w:rPr>
          <w:rFonts w:ascii="Arial" w:cs="Arial" w:eastAsia="Arial" w:hAnsi="Arial"/>
          <w:sz w:val="22"/>
          <w:szCs w:val="22"/>
        </w:rPr>
        <w:t xml:space="preserve">13. В ячейках 204, 207, 210, 213, 216, 219 и 222 указывается общая сумма выплаченного дохода, т.е. сумма, определяемая по коду вида дохода согласно Приложению к отчету.</w:t>
      </w:r>
    </w:p>
    <w:p>
      <w:pPr>
        <w:spacing w:after="60"/>
        <w:ind w:firstLine="567"/>
        <w:jc w:val="both"/>
      </w:pPr>
      <w:r>
        <w:rPr>
          <w:rFonts w:ascii="Arial" w:cs="Arial" w:eastAsia="Arial" w:hAnsi="Arial"/>
          <w:sz w:val="22"/>
          <w:szCs w:val="22"/>
        </w:rPr>
        <w:t xml:space="preserve">14. В ячейках 205, 208, 211, 214, 217, 220 и 223 указывается общая сумма удержанного налога по коду вида дохода согласно Приложению к отчету.</w:t>
      </w:r>
    </w:p>
    <w:p>
      <w:pPr>
        <w:spacing w:after="60"/>
        <w:ind w:firstLine="567"/>
        <w:jc w:val="both"/>
      </w:pPr>
      <w:r>
        <w:rPr>
          <w:rFonts w:ascii="Arial" w:cs="Arial" w:eastAsia="Arial" w:hAnsi="Arial"/>
          <w:sz w:val="22"/>
          <w:szCs w:val="22"/>
        </w:rPr>
        <w:t xml:space="preserve">15. Значения строки "Всего" граф 2, 3 и 4 Отчета должны быть просуммированы.</w:t>
      </w:r>
    </w:p>
    <w:p>
      <w:pPr>
        <w:spacing w:after="60"/>
        <w:ind w:firstLine="567"/>
        <w:jc w:val="both"/>
      </w:pPr>
      <w:r>
        <w:rPr>
          <w:rFonts w:ascii="Arial" w:cs="Arial" w:eastAsia="Arial" w:hAnsi="Arial"/>
          <w:sz w:val="22"/>
          <w:szCs w:val="22"/>
        </w:rPr>
        <w:t xml:space="preserve">16. В ячейке 901 указывается дата принятия налоговым органом Отчета.</w:t>
      </w:r>
    </w:p>
    <w:p>
      <w:pPr>
        <w:spacing w:after="60"/>
        <w:ind w:firstLine="567"/>
        <w:jc w:val="both"/>
      </w:pPr>
      <w:r>
        <w:rPr>
          <w:rFonts w:ascii="Arial" w:cs="Arial" w:eastAsia="Arial" w:hAnsi="Arial"/>
          <w:sz w:val="22"/>
          <w:szCs w:val="22"/>
        </w:rPr>
        <w:t xml:space="preserve">17. В ячейке 902 указывается ИНН сотрудника налогового органа, принявшего Отчет.</w:t>
      </w:r>
    </w:p>
    <w:p>
      <w:pPr>
        <w:spacing w:after="200" w:before="200"/>
        <w:jc w:val="center"/>
      </w:pPr>
      <w:r>
        <w:rPr>
          <w:rFonts w:ascii="Arial" w:cs="Arial" w:eastAsia="Arial" w:hAnsi="Arial"/>
          <w:b/>
          <w:bCs/>
          <w:sz w:val="22"/>
          <w:szCs w:val="22"/>
        </w:rPr>
        <w:t xml:space="preserve">3. Порядок заполнения Приложения к отчету</w:t>
      </w:r>
    </w:p>
    <w:p>
      <w:pPr>
        <w:spacing w:after="60"/>
        <w:ind w:firstLine="567"/>
        <w:jc w:val="both"/>
      </w:pPr>
      <w:r>
        <w:rPr>
          <w:rFonts w:ascii="Arial" w:cs="Arial" w:eastAsia="Arial" w:hAnsi="Arial"/>
          <w:sz w:val="22"/>
          <w:szCs w:val="22"/>
        </w:rPr>
        <w:t xml:space="preserve">18. В графе 1 указывается наименование иностранной организации.</w:t>
      </w:r>
    </w:p>
    <w:p>
      <w:pPr>
        <w:spacing w:after="60"/>
        <w:ind w:firstLine="567"/>
        <w:jc w:val="both"/>
      </w:pPr>
      <w:r>
        <w:rPr>
          <w:rFonts w:ascii="Arial" w:cs="Arial" w:eastAsia="Arial" w:hAnsi="Arial"/>
          <w:sz w:val="22"/>
          <w:szCs w:val="22"/>
        </w:rPr>
        <w:t xml:space="preserve">19. В графе 2 указывается фактическое местонахождение иностранной организации.</w:t>
      </w:r>
    </w:p>
    <w:p>
      <w:pPr>
        <w:spacing w:after="60"/>
        <w:ind w:firstLine="567"/>
        <w:jc w:val="both"/>
      </w:pPr>
      <w:r>
        <w:rPr>
          <w:rFonts w:ascii="Arial" w:cs="Arial" w:eastAsia="Arial" w:hAnsi="Arial"/>
          <w:sz w:val="22"/>
          <w:szCs w:val="22"/>
        </w:rPr>
        <w:t xml:space="preserve">20. В графе 3 указывается код страны резидента в соответствии с Международным классификатором страны мира.</w:t>
      </w:r>
    </w:p>
    <w:p>
      <w:pPr>
        <w:spacing w:after="120"/>
        <w:ind w:firstLine="567"/>
        <w:jc w:val="both"/>
      </w:pPr>
      <w:r>
        <w:rPr>
          <w:rFonts w:ascii="Arial" w:cs="Arial" w:eastAsia="Arial" w:hAnsi="Arial"/>
          <w:sz w:val="22"/>
          <w:szCs w:val="22"/>
        </w:rPr>
        <w:t xml:space="preserve">21. В графе 4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8957"/>
      </w:tblGrid>
      <w:tr>
        <w:tc>
          <w:tcPr>
            <w:tcW w:type="dxa" w:w="12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8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 и процентные доходы</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Страховые платежи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Авторские гонорары, роялти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работ, услуг</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005</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телекоммуникационных или транспортных услуг и международной связи и перевозках между Кыргызской Республикой и другими государствами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006</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 и проценты, доход от работ и/или услуг, полученные от лизинговой компании</w:t>
            </w:r>
          </w:p>
        </w:tc>
      </w:tr>
      <w:tr>
        <w:tc>
          <w:tcPr>
            <w:tcW w:type="dxa" w:w="12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007</w:t>
            </w:r>
          </w:p>
        </w:tc>
        <w:tc>
          <w:tcPr>
            <w:tcW w:type="dxa" w:w="8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Авторские гонорары и роялти, полученные от лизинговой компании</w:t>
            </w:r>
          </w:p>
        </w:tc>
      </w:tr>
    </w:tbl>
    <w:p>
      <w:pPr>
        <w:spacing w:after="60" w:before="120"/>
        <w:ind w:firstLine="567"/>
        <w:jc w:val="both"/>
      </w:pPr>
      <w:r>
        <w:rPr>
          <w:rFonts w:ascii="Arial" w:cs="Arial" w:eastAsia="Arial" w:hAnsi="Arial"/>
          <w:sz w:val="22"/>
          <w:szCs w:val="22"/>
        </w:rPr>
        <w:t xml:space="preserve">22. В графе 5 указывается номер налоговой регистрации иностранной организации.</w:t>
      </w:r>
    </w:p>
    <w:p>
      <w:pPr>
        <w:spacing w:after="60"/>
        <w:ind w:firstLine="567"/>
        <w:jc w:val="both"/>
      </w:pPr>
      <w:r>
        <w:rPr>
          <w:rFonts w:ascii="Arial" w:cs="Arial" w:eastAsia="Arial" w:hAnsi="Arial"/>
          <w:sz w:val="22"/>
          <w:szCs w:val="22"/>
        </w:rPr>
        <w:t xml:space="preserve">23. В графе 6 указывается дата выплаты дохода иностранной организации. Например: "10.02.2012".</w:t>
      </w:r>
    </w:p>
    <w:p>
      <w:pPr>
        <w:spacing w:after="60"/>
        <w:ind w:firstLine="567"/>
        <w:jc w:val="both"/>
      </w:pPr>
      <w:r>
        <w:rPr>
          <w:rFonts w:ascii="Arial" w:cs="Arial" w:eastAsia="Arial" w:hAnsi="Arial"/>
          <w:sz w:val="22"/>
          <w:szCs w:val="22"/>
        </w:rPr>
        <w:t xml:space="preserve">24. В графе 7 указывается сумма выплаченного дохода иностранной организации.</w:t>
      </w:r>
    </w:p>
    <w:p>
      <w:pPr>
        <w:spacing w:after="60"/>
        <w:ind w:firstLine="567"/>
        <w:jc w:val="both"/>
      </w:pPr>
      <w:r>
        <w:rPr>
          <w:rFonts w:ascii="Arial" w:cs="Arial" w:eastAsia="Arial" w:hAnsi="Arial"/>
          <w:sz w:val="22"/>
          <w:szCs w:val="22"/>
        </w:rPr>
        <w:t xml:space="preserve">25. В графе 8 указывается сумма удержанного налога иностранной организации.</w:t>
      </w:r>
    </w:p>
    <w:p>
      <w:pPr>
        <w:spacing w:after="60"/>
        <w:ind w:firstLine="567"/>
        <w:jc w:val="both"/>
      </w:pPr>
      <w:r>
        <w:rPr>
          <w:rFonts w:ascii="Arial" w:cs="Arial" w:eastAsia="Arial" w:hAnsi="Arial"/>
          <w:sz w:val="22"/>
          <w:szCs w:val="22"/>
        </w:rPr>
        <w:t xml:space="preserve">26. Значения строк "Итого" граф 7 и 8 должны быть выведены по каждому текущему листу.</w:t>
      </w:r>
    </w:p>
    <w:p>
      <w:pPr>
        <w:spacing w:after="60"/>
        <w:ind w:firstLine="567"/>
        <w:jc w:val="both"/>
      </w:pPr>
      <w:r>
        <w:rPr>
          <w:rFonts w:ascii="Arial" w:cs="Arial" w:eastAsia="Arial" w:hAnsi="Arial"/>
          <w:sz w:val="22"/>
          <w:szCs w:val="22"/>
        </w:rPr>
        <w:t xml:space="preserve">27. В строке "Всего" граф 7 и 8 должно быть указано просуммированные значения строк "Итого" по каждому текущему листу и выведено только на заключительном листе Приложения к отчету.</w:t>
      </w:r>
    </w:p>
    <w:p>
      <w:pPr>
        <w:spacing w:after="60"/>
        <w:ind w:firstLine="567"/>
        <w:jc w:val="both"/>
      </w:pPr>
      <w:r>
        <w:rPr>
          <w:rFonts w:ascii="Arial" w:cs="Arial" w:eastAsia="Arial" w:hAnsi="Arial"/>
          <w:sz w:val="22"/>
          <w:szCs w:val="22"/>
        </w:rPr>
        <w:t xml:space="preserve">На каждом листе Приложения к отчету в верхнем углу ставится номер листа. Например: "001".</w:t>
      </w:r>
    </w:p>
    <w:p>
      <w:pPr>
        <w:spacing w:after="60"/>
        <w:ind w:firstLine="567"/>
        <w:jc w:val="both"/>
      </w:pPr>
      <w:r>
        <w:rPr>
          <w:rFonts w:ascii="Arial" w:cs="Arial" w:eastAsia="Arial" w:hAnsi="Arial"/>
          <w:sz w:val="22"/>
          <w:szCs w:val="22"/>
        </w:rPr>
        <w:t xml:space="preserve">В конце каждого листа приложения к Отчету ставится подпись руководителя или лица, его замещающего, или налогового представителя подписавшего Отчет,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60"/>
        <w:ind w:firstLine="567"/>
        <w:jc w:val="both"/>
      </w:pPr>
      <w:r>
        <w:rPr>
          <w:rFonts w:ascii="Arial" w:cs="Arial" w:eastAsia="Arial" w:hAnsi="Arial"/>
          <w:sz w:val="22"/>
          <w:szCs w:val="22"/>
        </w:rPr>
        <w:t xml:space="preserve">28. Отчет и приложения к отчету могут быть представлены в явочном порядке в виде документа на бумажном носителе, отправлены по почте заказным письмом с уведомлением о вручении, а также представлены в виде электронного документа.</w:t>
      </w:r>
    </w:p>
    <w:p>
      <w:pPr>
        <w:spacing w:after="60"/>
        <w:ind w:firstLine="567"/>
        <w:jc w:val="both"/>
      </w:pPr>
      <w:r>
        <w:rPr>
          <w:rFonts w:ascii="Arial" w:cs="Arial" w:eastAsia="Arial" w:hAnsi="Arial"/>
          <w:sz w:val="22"/>
          <w:szCs w:val="22"/>
        </w:rPr>
        <w:t xml:space="preserve">29. При представлении Отчета и Приложения к отчету в явочном порядке Отчет и Приложение к отчету заполняются в двух экземпляра: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30. При представлении Отчета и Приложения к отчету по почте Отчет и Приложение к отчету заполняются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Отчета и Приложения к отчету по почте заказным письмом является дата отправления по почте заказным письмом с обратным уведомлением. При предоставлении Отчета и Приложения к отчету по почте заказным письмом с уведомлением о вручении сотрудник налогового органа, принявший Отчет и Приложения к отчету, на втором экземпляре заполняет ячейки 901 и 902 Отчета и Приложения к отчету и ставит штамп налогового органа. В первом экземпляре ячейки 901 и 902 Отчета и Приложения к отчету, которые остаются у налогоплательщика, не заполняются.</w:t>
      </w:r>
    </w:p>
    <w:p>
      <w:pPr>
        <w:spacing w:after="60"/>
        <w:ind w:firstLine="567"/>
        <w:jc w:val="both"/>
      </w:pPr>
      <w:r>
        <w:rPr>
          <w:rFonts w:ascii="Arial" w:cs="Arial" w:eastAsia="Arial" w:hAnsi="Arial"/>
          <w:sz w:val="22"/>
          <w:szCs w:val="22"/>
        </w:rPr>
        <w:t xml:space="preserve">31. Отчет и приложения к отчету в виде электронного документа представляются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FORM AUDIT STI-002</w:t>
      </w:r>
      <w:r>
        <w:rPr>
          <w:rFonts w:ascii="Arial" w:cs="Arial" w:eastAsia="Arial" w:hAnsi="Arial"/>
          <w:sz w:val="24"/>
          <w:szCs w:val="24"/>
        </w:rPr>
        <w:t xml:space="preserve">	</w:t>
      </w:r>
      <w:r>
        <w:rPr>
          <w:rFonts w:ascii="Arial" w:cs="Arial" w:eastAsia="Arial" w:hAnsi="Arial"/>
          <w:sz w:val="22"/>
          <w:szCs w:val="22"/>
        </w:rPr>
        <w:t xml:space="preserve">Утверждена
 постановлением Правительства Кыргызской Республики
 от 16 марта 2011 года № 109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На фирменном бланке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ПРЕДПИСАНИЕ № _______ от __________________
 НА ПРАВО ПРОВЕДЕНИЯ ВЫЕЗДНОЙ ПРОВЕРКИ СОБЛЮДЕНИЯ НАЛОГОВОГО ЗАКОНОДАТЕЛЬСТВА, ЗАКОНОДАТЕЛЬСТВА О НЕНАЛОГОВЫХ ДОХОДАХ И О ГОСУДАРСТВЕННОМ СОЦИАЛЬНОМ СТРАХОВАНИИ В КЫРГЫЗСКОЙ РЕСПУБЛИКЕ</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взыскании налоговой задолженности, признанной налогоплательщиком, за счет наличных денежных средств</w:t>
      </w:r>
    </w:p>
    <w:p>
      <w:pPr>
        <w:tabs>
          <w:tab w:val="right" w:pos="10178"/>
        </w:tabs>
        <w:spacing w:after="120"/>
      </w:pPr>
      <w:r>
        <w:rPr>
          <w:rFonts w:ascii="Arial" w:cs="Arial" w:eastAsia="Arial" w:hAnsi="Arial"/>
          <w:sz w:val="22"/>
          <w:szCs w:val="22"/>
        </w:rPr>
        <w:t xml:space="preserve">"__" ________ 201__ года</w:t>
      </w:r>
      <w:r>
        <w:rPr>
          <w:rFonts w:ascii="Arial" w:cs="Arial" w:eastAsia="Arial" w:hAnsi="Arial"/>
          <w:sz w:val="24"/>
          <w:szCs w:val="24"/>
        </w:rPr>
        <w:t xml:space="preserve">	</w:t>
      </w:r>
      <w:r>
        <w:rPr>
          <w:rFonts w:ascii="Arial" w:cs="Arial" w:eastAsia="Arial" w:hAnsi="Arial"/>
          <w:sz w:val="22"/>
          <w:szCs w:val="22"/>
        </w:rPr>
        <w:t xml:space="preserve">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____________________________________________________ (Ф.И.О., должность сотрудника(ов) НС, N служебного удостоверения)</w:t>
      </w:r>
    </w:p>
    <w:p>
      <w:pPr>
        <w:spacing w:after="60"/>
        <w:ind w:firstLine="567"/>
        <w:jc w:val="both"/>
      </w:pPr>
      <w:r>
        <w:rPr>
          <w:rFonts w:ascii="Arial" w:cs="Arial" w:eastAsia="Arial" w:hAnsi="Arial"/>
          <w:sz w:val="22"/>
          <w:szCs w:val="22"/>
        </w:rPr>
        <w:t xml:space="preserve">Согласно предписанию N ______ от "__" _________ 201__ года.</w:t>
      </w:r>
    </w:p>
    <w:p>
      <w:pPr>
        <w:spacing w:after="60"/>
        <w:ind w:firstLine="567"/>
        <w:jc w:val="both"/>
      </w:pPr>
      <w:r>
        <w:rPr>
          <w:rFonts w:ascii="Arial" w:cs="Arial" w:eastAsia="Arial" w:hAnsi="Arial"/>
          <w:sz w:val="22"/>
          <w:szCs w:val="22"/>
        </w:rPr>
        <w:t xml:space="preserve">В присутствии ____________________________________________________ (Ф.И.О. должностных лиц хозяйствующего субъекта, частного предпринимателя)</w:t>
      </w:r>
    </w:p>
    <w:p>
      <w:pPr>
        <w:spacing w:after="60"/>
        <w:ind w:firstLine="567"/>
        <w:jc w:val="both"/>
      </w:pPr>
      <w:r>
        <w:rPr>
          <w:rFonts w:ascii="Arial" w:cs="Arial" w:eastAsia="Arial" w:hAnsi="Arial"/>
          <w:sz w:val="22"/>
          <w:szCs w:val="22"/>
        </w:rPr>
        <w:t xml:space="preserve">Место взыскания __________________________________________________ (ИНН, наименование предприятия, Ф.И.О. частного предпринимателя, адрес)</w:t>
      </w:r>
    </w:p>
    <w:p>
      <w:pPr>
        <w:spacing w:after="60"/>
        <w:ind w:firstLine="567"/>
        <w:jc w:val="both"/>
      </w:pPr>
      <w:r>
        <w:rPr>
          <w:rFonts w:ascii="Arial" w:cs="Arial" w:eastAsia="Arial" w:hAnsi="Arial"/>
          <w:sz w:val="22"/>
          <w:szCs w:val="22"/>
        </w:rPr>
        <w:t xml:space="preserve">В результате установлено:</w:t>
      </w:r>
    </w:p>
    <w:p>
      <w:pPr>
        <w:spacing w:after="60"/>
        <w:ind w:firstLine="567"/>
        <w:jc w:val="both"/>
      </w:pPr>
      <w:r>
        <w:rPr>
          <w:rFonts w:ascii="Arial" w:cs="Arial" w:eastAsia="Arial" w:hAnsi="Arial"/>
          <w:sz w:val="22"/>
          <w:szCs w:val="22"/>
        </w:rPr>
        <w:t xml:space="preserve">1. Налоговая задолженность согласно уведомлению N ________________ от "__" _________ 201__ г. составила ___________________________ (прописью) сомов.</w:t>
      </w:r>
    </w:p>
    <w:p>
      <w:pPr>
        <w:spacing w:after="60"/>
        <w:ind w:firstLine="567"/>
        <w:jc w:val="both"/>
      </w:pPr>
      <w:r>
        <w:rPr>
          <w:rFonts w:ascii="Arial" w:cs="Arial" w:eastAsia="Arial" w:hAnsi="Arial"/>
          <w:sz w:val="22"/>
          <w:szCs w:val="22"/>
        </w:rPr>
        <w:t xml:space="preserve">2. На момент взыскания в счет налоговой задолженности уплачено всего __________ сомов.</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(сумма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платежного документа, номер, дата)</w:t>
      </w:r>
    </w:p>
    <w:p>
      <w:pPr>
        <w:spacing w:after="60"/>
        <w:ind w:firstLine="567"/>
        <w:jc w:val="both"/>
      </w:pPr>
      <w:r>
        <w:rPr>
          <w:rFonts w:ascii="Arial" w:cs="Arial" w:eastAsia="Arial" w:hAnsi="Arial"/>
          <w:sz w:val="22"/>
          <w:szCs w:val="22"/>
        </w:rPr>
        <w:t xml:space="preserve">4. Налоговая задолженность на момент взыскания составляет, всего ______________________________________ (прописью) сомов.</w:t>
      </w:r>
    </w:p>
    <w:p>
      <w:pPr>
        <w:spacing w:after="60"/>
        <w:ind w:firstLine="567"/>
        <w:jc w:val="both"/>
      </w:pPr>
      <w:r>
        <w:rPr>
          <w:rFonts w:ascii="Arial" w:cs="Arial" w:eastAsia="Arial" w:hAnsi="Arial"/>
          <w:sz w:val="22"/>
          <w:szCs w:val="22"/>
        </w:rPr>
        <w:t xml:space="preserve">5. Остаток наличных денежных средств в кассе ____________________________________ (ИНН, наименование предприятия, Ф.И.О. частного предпринимателя) ________________ составляет ____________________________________ (прописью) сомов согласно акту снятия остатков денежных средств в кассе (акт прилагается).</w:t>
      </w:r>
    </w:p>
    <w:p>
      <w:pPr>
        <w:spacing w:after="60"/>
        <w:ind w:firstLine="567"/>
        <w:jc w:val="both"/>
      </w:pPr>
      <w:r>
        <w:rPr>
          <w:rFonts w:ascii="Arial" w:cs="Arial" w:eastAsia="Arial" w:hAnsi="Arial"/>
          <w:sz w:val="22"/>
          <w:szCs w:val="22"/>
        </w:rPr>
        <w:t xml:space="preserve">6. Настоящим актом взыскано наличных денежных средств в счет погашения налоговой задолженности __________________________________ (прописью) сомов.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Должностное(ые) лицо(а) НС </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(предприниматель) </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Гл.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о взыскании налоговой задолженности, признанной налогоплательщиком, за счет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АКТ
 снятия остатков наличных денежных средств в кассе</w:t>
      </w:r>
    </w:p>
    <w:p>
      <w:pPr>
        <w:spacing w:after="120"/>
        <w:jc w:val="center"/>
      </w:pPr>
      <w:r>
        <w:rPr>
          <w:rFonts w:ascii="Arial" w:cs="Arial" w:eastAsia="Arial" w:hAnsi="Arial"/>
          <w:sz w:val="22"/>
          <w:szCs w:val="22"/>
        </w:rPr>
        <w:t xml:space="preserve">_________________________________________________
 (наименование хозяйствующего субъекта)
 от "__" 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7"/>
        <w:gridCol w:w="3413"/>
        <w:gridCol w:w="3413"/>
        <w:gridCol w:w="2235"/>
      </w:tblGrid>
      <w:tr>
        <w:tc>
          <w:tcPr>
            <w:tcW w:type="dxa" w:w="11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сомов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тыйынов</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Наличные денежные средства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(цифрами и прописью)</w:t>
      </w:r>
    </w:p>
    <w:p>
      <w:pPr>
        <w:spacing w:after="12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w:t>
      </w:r>
    </w:p>
    <w:p>
      <w:pPr>
        <w:spacing w:after="240"/>
        <w:jc w:val="center"/>
      </w:pPr>
      <w:r>
        <w:rPr>
          <w:rFonts w:ascii="Arial" w:cs="Arial" w:eastAsia="Arial" w:hAnsi="Arial"/>
          <w:sz w:val="22"/>
          <w:szCs w:val="22"/>
        </w:rPr>
        <w:t xml:space="preserve">____________________________________________
 (наименование хозяйствующего субъекта)
 от "__" _________ 201__ года</w:t>
      </w:r>
    </w:p>
    <w:p>
      <w:pPr>
        <w:tabs>
          <w:tab w:val="right" w:pos="10178"/>
        </w:tabs>
        <w:spacing w:after="120"/>
      </w:pPr>
      <w:r>
        <w:rPr>
          <w:rFonts w:ascii="Arial" w:cs="Arial" w:eastAsia="Arial" w:hAnsi="Arial"/>
          <w:b/>
          <w:bCs/>
          <w:sz w:val="22"/>
          <w:szCs w:val="22"/>
        </w:rPr>
        <w:t xml:space="preserve">Доллары США</w:t>
      </w:r>
      <w:r>
        <w:rPr>
          <w:rFonts w:ascii="Arial" w:cs="Arial" w:eastAsia="Arial" w:hAnsi="Arial"/>
          <w:sz w:val="24"/>
          <w:szCs w:val="24"/>
        </w:rPr>
        <w:t xml:space="preserve">	</w:t>
      </w:r>
      <w:r>
        <w:rPr>
          <w:rFonts w:ascii="Arial" w:cs="Arial" w:eastAsia="Arial" w:hAnsi="Arial"/>
          <w:b/>
          <w:bCs/>
          <w:sz w:val="22"/>
          <w:szCs w:val="22"/>
        </w:rPr>
        <w:t xml:space="preserve">Российский рубль</w:t>
      </w:r>
    </w:p>
    <w:p>
      <w:pPr>
        <w:tabs>
          <w:tab w:val="right" w:pos="10178"/>
        </w:tabs>
        <w:spacing w:after="120"/>
      </w:pPr>
      <w:r>
        <w:rPr>
          <w:rFonts w:ascii="Arial" w:cs="Arial" w:eastAsia="Arial" w:hAnsi="Arial"/>
          <w:sz w:val="22"/>
          <w:szCs w:val="22"/>
        </w:rPr>
        <w:t xml:space="preserve">100 USD х ____ шт. = ____ USD</w:t>
      </w:r>
      <w:r>
        <w:rPr>
          <w:rFonts w:ascii="Arial" w:cs="Arial" w:eastAsia="Arial" w:hAnsi="Arial"/>
          <w:sz w:val="24"/>
          <w:szCs w:val="24"/>
        </w:rPr>
        <w:t xml:space="preserve">	</w:t>
      </w:r>
      <w:r>
        <w:rPr>
          <w:rFonts w:ascii="Arial" w:cs="Arial" w:eastAsia="Arial" w:hAnsi="Arial"/>
          <w:sz w:val="22"/>
          <w:szCs w:val="22"/>
        </w:rPr>
        <w:t xml:space="preserve">1000 руб. х ____ шт. = ____ руб.</w:t>
      </w:r>
    </w:p>
    <w:p>
      <w:pPr>
        <w:tabs>
          <w:tab w:val="right" w:pos="10178"/>
        </w:tabs>
        <w:spacing w:after="120"/>
      </w:pPr>
      <w:r>
        <w:rPr>
          <w:rFonts w:ascii="Arial" w:cs="Arial" w:eastAsia="Arial" w:hAnsi="Arial"/>
          <w:sz w:val="22"/>
          <w:szCs w:val="22"/>
        </w:rPr>
        <w:t xml:space="preserve">50 USD х _____ шт. = ____ USD</w:t>
      </w:r>
      <w:r>
        <w:rPr>
          <w:rFonts w:ascii="Arial" w:cs="Arial" w:eastAsia="Arial" w:hAnsi="Arial"/>
          <w:sz w:val="24"/>
          <w:szCs w:val="24"/>
        </w:rPr>
        <w:t xml:space="preserve">	</w:t>
      </w:r>
      <w:r>
        <w:rPr>
          <w:rFonts w:ascii="Arial" w:cs="Arial" w:eastAsia="Arial" w:hAnsi="Arial"/>
          <w:sz w:val="22"/>
          <w:szCs w:val="22"/>
        </w:rPr>
        <w:t xml:space="preserve">500 руб. х ____ шт. = ____ руб.</w:t>
      </w:r>
    </w:p>
    <w:p>
      <w:pPr>
        <w:tabs>
          <w:tab w:val="right" w:pos="10178"/>
        </w:tabs>
        <w:spacing w:after="120"/>
      </w:pPr>
      <w:r>
        <w:rPr>
          <w:rFonts w:ascii="Arial" w:cs="Arial" w:eastAsia="Arial" w:hAnsi="Arial"/>
          <w:sz w:val="22"/>
          <w:szCs w:val="22"/>
        </w:rPr>
        <w:t xml:space="preserve">20 USD х _____ шт. = ____ USD</w:t>
      </w:r>
      <w:r>
        <w:rPr>
          <w:rFonts w:ascii="Arial" w:cs="Arial" w:eastAsia="Arial" w:hAnsi="Arial"/>
          <w:sz w:val="24"/>
          <w:szCs w:val="24"/>
        </w:rPr>
        <w:t xml:space="preserve">	</w:t>
      </w:r>
      <w:r>
        <w:rPr>
          <w:rFonts w:ascii="Arial" w:cs="Arial" w:eastAsia="Arial" w:hAnsi="Arial"/>
          <w:sz w:val="22"/>
          <w:szCs w:val="22"/>
        </w:rPr>
        <w:t xml:space="preserve">100 руб. х ____ шт. = ____ руб.</w:t>
      </w:r>
    </w:p>
    <w:p>
      <w:pPr>
        <w:tabs>
          <w:tab w:val="right" w:pos="10178"/>
        </w:tabs>
        <w:spacing w:after="120"/>
      </w:pPr>
      <w:r>
        <w:rPr>
          <w:rFonts w:ascii="Arial" w:cs="Arial" w:eastAsia="Arial" w:hAnsi="Arial"/>
          <w:sz w:val="22"/>
          <w:szCs w:val="22"/>
        </w:rPr>
        <w:t xml:space="preserve">10 USD х _____ шт. = ____ USD</w:t>
      </w:r>
      <w:r>
        <w:rPr>
          <w:rFonts w:ascii="Arial" w:cs="Arial" w:eastAsia="Arial" w:hAnsi="Arial"/>
          <w:sz w:val="24"/>
          <w:szCs w:val="24"/>
        </w:rPr>
        <w:t xml:space="preserve">	</w:t>
      </w:r>
      <w:r>
        <w:rPr>
          <w:rFonts w:ascii="Arial" w:cs="Arial" w:eastAsia="Arial" w:hAnsi="Arial"/>
          <w:sz w:val="22"/>
          <w:szCs w:val="22"/>
        </w:rPr>
        <w:t xml:space="preserve">50 руб. х ____ шт. = ____ руб.</w:t>
      </w:r>
    </w:p>
    <w:p>
      <w:pPr>
        <w:tabs>
          <w:tab w:val="right" w:pos="10178"/>
        </w:tabs>
        <w:spacing w:after="120"/>
      </w:pPr>
      <w:r>
        <w:rPr>
          <w:rFonts w:ascii="Arial" w:cs="Arial" w:eastAsia="Arial" w:hAnsi="Arial"/>
          <w:sz w:val="22"/>
          <w:szCs w:val="22"/>
        </w:rPr>
        <w:t xml:space="preserve">5 USD х ______ шт. = ____ USD</w:t>
      </w:r>
      <w:r>
        <w:rPr>
          <w:rFonts w:ascii="Arial" w:cs="Arial" w:eastAsia="Arial" w:hAnsi="Arial"/>
          <w:sz w:val="24"/>
          <w:szCs w:val="24"/>
        </w:rPr>
        <w:t xml:space="preserve">	</w:t>
      </w:r>
      <w:r>
        <w:rPr>
          <w:rFonts w:ascii="Arial" w:cs="Arial" w:eastAsia="Arial" w:hAnsi="Arial"/>
          <w:sz w:val="22"/>
          <w:szCs w:val="22"/>
        </w:rPr>
        <w:t xml:space="preserve">10 руб. х ____ шт. = ____ руб.</w:t>
      </w:r>
    </w:p>
    <w:p>
      <w:pPr>
        <w:tabs>
          <w:tab w:val="right" w:pos="10178"/>
        </w:tabs>
        <w:spacing w:after="120"/>
      </w:pPr>
      <w:r>
        <w:rPr>
          <w:rFonts w:ascii="Arial" w:cs="Arial" w:eastAsia="Arial" w:hAnsi="Arial"/>
          <w:sz w:val="22"/>
          <w:szCs w:val="22"/>
        </w:rPr>
        <w:t xml:space="preserve">1 USD х ______ шт. = ____ USD</w:t>
      </w:r>
      <w:r>
        <w:rPr>
          <w:rFonts w:ascii="Arial" w:cs="Arial" w:eastAsia="Arial" w:hAnsi="Arial"/>
          <w:sz w:val="24"/>
          <w:szCs w:val="24"/>
        </w:rPr>
        <w:t xml:space="preserve">	</w:t>
      </w:r>
      <w:r>
        <w:rPr>
          <w:rFonts w:ascii="Arial" w:cs="Arial" w:eastAsia="Arial" w:hAnsi="Arial"/>
          <w:sz w:val="22"/>
          <w:szCs w:val="22"/>
        </w:rPr>
        <w:t xml:space="preserve">5 руб. х ____ шт. = ____ руб.</w:t>
      </w:r>
    </w:p>
    <w:p>
      <w:pPr>
        <w:tabs>
          <w:tab w:val="right" w:pos="10178"/>
        </w:tabs>
        <w:spacing w:after="120"/>
      </w:pPr>
      <w:r>
        <w:rPr>
          <w:rFonts w:ascii="Arial" w:cs="Arial" w:eastAsia="Arial" w:hAnsi="Arial"/>
          <w:sz w:val="22"/>
          <w:szCs w:val="22"/>
        </w:rPr>
        <w:t xml:space="preserve">Итого: _________ долларов США</w:t>
      </w:r>
      <w:r>
        <w:rPr>
          <w:rFonts w:ascii="Arial" w:cs="Arial" w:eastAsia="Arial" w:hAnsi="Arial"/>
          <w:sz w:val="24"/>
          <w:szCs w:val="24"/>
        </w:rPr>
        <w:t xml:space="preserve">	</w:t>
      </w:r>
      <w:r>
        <w:rPr>
          <w:rFonts w:ascii="Arial" w:cs="Arial" w:eastAsia="Arial" w:hAnsi="Arial"/>
          <w:sz w:val="22"/>
          <w:szCs w:val="22"/>
        </w:rPr>
        <w:t xml:space="preserve">Итого: ____________ руб.</w:t>
      </w:r>
    </w:p>
    <w:p>
      <w:pPr>
        <w:tabs>
          <w:tab w:val="right" w:pos="10178"/>
        </w:tabs>
        <w:spacing w:after="120"/>
      </w:pPr>
      <w:r>
        <w:rPr>
          <w:rFonts w:ascii="Arial" w:cs="Arial" w:eastAsia="Arial" w:hAnsi="Arial"/>
          <w:b/>
          <w:bCs/>
          <w:sz w:val="22"/>
          <w:szCs w:val="22"/>
        </w:rPr>
        <w:t xml:space="preserve">Казахстанский тенге</w:t>
      </w:r>
      <w:r>
        <w:rPr>
          <w:rFonts w:ascii="Arial" w:cs="Arial" w:eastAsia="Arial" w:hAnsi="Arial"/>
          <w:sz w:val="24"/>
          <w:szCs w:val="24"/>
        </w:rPr>
        <w:t xml:space="preserve">	</w:t>
      </w:r>
      <w:r>
        <w:rPr>
          <w:rFonts w:ascii="Arial" w:cs="Arial" w:eastAsia="Arial" w:hAnsi="Arial"/>
          <w:b/>
          <w:bCs/>
          <w:sz w:val="22"/>
          <w:szCs w:val="22"/>
        </w:rPr>
        <w:t xml:space="preserve">Евро</w:t>
      </w:r>
    </w:p>
    <w:p>
      <w:pPr>
        <w:tabs>
          <w:tab w:val="right" w:pos="10178"/>
        </w:tabs>
        <w:spacing w:after="120"/>
      </w:pPr>
      <w:r>
        <w:rPr>
          <w:rFonts w:ascii="Arial" w:cs="Arial" w:eastAsia="Arial" w:hAnsi="Arial"/>
          <w:sz w:val="22"/>
          <w:szCs w:val="22"/>
        </w:rPr>
        <w:t xml:space="preserve">10000 х ____ шт. = _____ ТЕНГЕ</w:t>
      </w:r>
      <w:r>
        <w:rPr>
          <w:rFonts w:ascii="Arial" w:cs="Arial" w:eastAsia="Arial" w:hAnsi="Arial"/>
          <w:sz w:val="24"/>
          <w:szCs w:val="24"/>
        </w:rPr>
        <w:t xml:space="preserve">	</w:t>
      </w:r>
      <w:r>
        <w:rPr>
          <w:rFonts w:ascii="Arial" w:cs="Arial" w:eastAsia="Arial" w:hAnsi="Arial"/>
          <w:sz w:val="22"/>
          <w:szCs w:val="22"/>
        </w:rPr>
        <w:t xml:space="preserve">500 х ____ шт. = _____ EURO</w:t>
      </w:r>
    </w:p>
    <w:p>
      <w:pPr>
        <w:tabs>
          <w:tab w:val="right" w:pos="10178"/>
        </w:tabs>
        <w:spacing w:after="120"/>
      </w:pPr>
      <w:r>
        <w:rPr>
          <w:rFonts w:ascii="Arial" w:cs="Arial" w:eastAsia="Arial" w:hAnsi="Arial"/>
          <w:sz w:val="22"/>
          <w:szCs w:val="22"/>
        </w:rPr>
        <w:t xml:space="preserve">5000 х _____ шт. = _____ ТЕНГЕ</w:t>
      </w:r>
      <w:r>
        <w:rPr>
          <w:rFonts w:ascii="Arial" w:cs="Arial" w:eastAsia="Arial" w:hAnsi="Arial"/>
          <w:sz w:val="24"/>
          <w:szCs w:val="24"/>
        </w:rPr>
        <w:t xml:space="preserve">	</w:t>
      </w:r>
      <w:r>
        <w:rPr>
          <w:rFonts w:ascii="Arial" w:cs="Arial" w:eastAsia="Arial" w:hAnsi="Arial"/>
          <w:sz w:val="22"/>
          <w:szCs w:val="22"/>
        </w:rPr>
        <w:t xml:space="preserve">200 х ____ шт. = _____ EURO</w:t>
      </w:r>
    </w:p>
    <w:p>
      <w:pPr>
        <w:tabs>
          <w:tab w:val="right" w:pos="10178"/>
        </w:tabs>
        <w:spacing w:after="120"/>
      </w:pPr>
      <w:r>
        <w:rPr>
          <w:rFonts w:ascii="Arial" w:cs="Arial" w:eastAsia="Arial" w:hAnsi="Arial"/>
          <w:sz w:val="22"/>
          <w:szCs w:val="22"/>
        </w:rPr>
        <w:t xml:space="preserve">2000 х _____ шт. = _____ ТЕНГЕ</w:t>
      </w:r>
      <w:r>
        <w:rPr>
          <w:rFonts w:ascii="Arial" w:cs="Arial" w:eastAsia="Arial" w:hAnsi="Arial"/>
          <w:sz w:val="24"/>
          <w:szCs w:val="24"/>
        </w:rPr>
        <w:t xml:space="preserve">	</w:t>
      </w:r>
      <w:r>
        <w:rPr>
          <w:rFonts w:ascii="Arial" w:cs="Arial" w:eastAsia="Arial" w:hAnsi="Arial"/>
          <w:sz w:val="22"/>
          <w:szCs w:val="22"/>
        </w:rPr>
        <w:t xml:space="preserve">100 х ____ шт. = _____ EURO</w:t>
      </w:r>
    </w:p>
    <w:p>
      <w:pPr>
        <w:tabs>
          <w:tab w:val="right" w:pos="10178"/>
        </w:tabs>
        <w:spacing w:after="120"/>
      </w:pPr>
      <w:r>
        <w:rPr>
          <w:rFonts w:ascii="Arial" w:cs="Arial" w:eastAsia="Arial" w:hAnsi="Arial"/>
          <w:sz w:val="22"/>
          <w:szCs w:val="22"/>
        </w:rPr>
        <w:t xml:space="preserve">1000 х _____ шт. = _____ ТЕНГЕ</w:t>
      </w:r>
      <w:r>
        <w:rPr>
          <w:rFonts w:ascii="Arial" w:cs="Arial" w:eastAsia="Arial" w:hAnsi="Arial"/>
          <w:sz w:val="24"/>
          <w:szCs w:val="24"/>
        </w:rPr>
        <w:t xml:space="preserve">	</w:t>
      </w:r>
      <w:r>
        <w:rPr>
          <w:rFonts w:ascii="Arial" w:cs="Arial" w:eastAsia="Arial" w:hAnsi="Arial"/>
          <w:sz w:val="22"/>
          <w:szCs w:val="22"/>
        </w:rPr>
        <w:t xml:space="preserve">50 х _____ шт. = _____ EURO</w:t>
      </w:r>
    </w:p>
    <w:p>
      <w:pPr>
        <w:tabs>
          <w:tab w:val="right" w:pos="10178"/>
        </w:tabs>
        <w:spacing w:after="120"/>
      </w:pPr>
      <w:r>
        <w:rPr>
          <w:rFonts w:ascii="Arial" w:cs="Arial" w:eastAsia="Arial" w:hAnsi="Arial"/>
          <w:sz w:val="22"/>
          <w:szCs w:val="22"/>
        </w:rPr>
        <w:t xml:space="preserve">500 х ______ шт. = _____ ТЕНГЕ</w:t>
      </w:r>
      <w:r>
        <w:rPr>
          <w:rFonts w:ascii="Arial" w:cs="Arial" w:eastAsia="Arial" w:hAnsi="Arial"/>
          <w:sz w:val="24"/>
          <w:szCs w:val="24"/>
        </w:rPr>
        <w:t xml:space="preserve">	</w:t>
      </w:r>
      <w:r>
        <w:rPr>
          <w:rFonts w:ascii="Arial" w:cs="Arial" w:eastAsia="Arial" w:hAnsi="Arial"/>
          <w:sz w:val="22"/>
          <w:szCs w:val="22"/>
        </w:rPr>
        <w:t xml:space="preserve">20 х _____ шт. = _____ EURO</w:t>
      </w:r>
    </w:p>
    <w:p>
      <w:pPr>
        <w:tabs>
          <w:tab w:val="right" w:pos="10178"/>
        </w:tabs>
        <w:spacing w:after="120"/>
      </w:pPr>
      <w:r>
        <w:rPr>
          <w:rFonts w:ascii="Arial" w:cs="Arial" w:eastAsia="Arial" w:hAnsi="Arial"/>
          <w:sz w:val="22"/>
          <w:szCs w:val="22"/>
        </w:rPr>
        <w:t xml:space="preserve">200 х ______ шт. = _____ ТЕНГЕ</w:t>
      </w:r>
      <w:r>
        <w:rPr>
          <w:rFonts w:ascii="Arial" w:cs="Arial" w:eastAsia="Arial" w:hAnsi="Arial"/>
          <w:sz w:val="24"/>
          <w:szCs w:val="24"/>
        </w:rPr>
        <w:t xml:space="preserve">	</w:t>
      </w:r>
      <w:r>
        <w:rPr>
          <w:rFonts w:ascii="Arial" w:cs="Arial" w:eastAsia="Arial" w:hAnsi="Arial"/>
          <w:sz w:val="22"/>
          <w:szCs w:val="22"/>
        </w:rPr>
        <w:t xml:space="preserve">10 х _____ шт. = _____ EURO</w:t>
      </w:r>
    </w:p>
    <w:p>
      <w:pPr>
        <w:tabs>
          <w:tab w:val="right" w:pos="10178"/>
        </w:tabs>
        <w:spacing w:after="120"/>
      </w:pPr>
      <w:r>
        <w:rPr>
          <w:rFonts w:ascii="Arial" w:cs="Arial" w:eastAsia="Arial" w:hAnsi="Arial"/>
          <w:sz w:val="22"/>
          <w:szCs w:val="22"/>
        </w:rPr>
        <w:t xml:space="preserve">100 х ______ шт. = _____ ТЕНГЕ</w:t>
      </w:r>
      <w:r>
        <w:rPr>
          <w:rFonts w:ascii="Arial" w:cs="Arial" w:eastAsia="Arial" w:hAnsi="Arial"/>
          <w:sz w:val="24"/>
          <w:szCs w:val="24"/>
        </w:rPr>
        <w:t xml:space="preserve">	</w:t>
      </w:r>
      <w:r>
        <w:rPr>
          <w:rFonts w:ascii="Arial" w:cs="Arial" w:eastAsia="Arial" w:hAnsi="Arial"/>
          <w:sz w:val="22"/>
          <w:szCs w:val="22"/>
        </w:rPr>
        <w:t xml:space="preserve">5 х ______ шт. = _____ EURO</w:t>
      </w:r>
    </w:p>
    <w:p>
      <w:pPr>
        <w:tabs>
          <w:tab w:val="right" w:pos="10178"/>
        </w:tabs>
        <w:spacing w:after="120"/>
      </w:pPr>
      <w:r>
        <w:rPr>
          <w:rFonts w:ascii="Arial" w:cs="Arial" w:eastAsia="Arial" w:hAnsi="Arial"/>
          <w:sz w:val="22"/>
          <w:szCs w:val="22"/>
        </w:rPr>
        <w:t xml:space="preserve">50 х _______ шт. = _____ ТЕНГЕ</w:t>
      </w:r>
      <w:r>
        <w:rPr>
          <w:rFonts w:ascii="Arial" w:cs="Arial" w:eastAsia="Arial" w:hAnsi="Arial"/>
          <w:sz w:val="24"/>
          <w:szCs w:val="24"/>
        </w:rPr>
        <w:t xml:space="preserve">	</w:t>
      </w:r>
      <w:r>
        <w:rPr>
          <w:rFonts w:ascii="Arial" w:cs="Arial" w:eastAsia="Arial" w:hAnsi="Arial"/>
          <w:sz w:val="22"/>
          <w:szCs w:val="22"/>
        </w:rPr>
        <w:t xml:space="preserve">1 х ______ шт. = _____ EURO</w:t>
      </w:r>
    </w:p>
    <w:p>
      <w:pPr>
        <w:tabs>
          <w:tab w:val="right" w:pos="10178"/>
        </w:tabs>
        <w:spacing w:after="120"/>
      </w:pPr>
      <w:r>
        <w:rPr>
          <w:rFonts w:ascii="Arial" w:cs="Arial" w:eastAsia="Arial" w:hAnsi="Arial"/>
          <w:sz w:val="22"/>
          <w:szCs w:val="22"/>
        </w:rPr>
        <w:t xml:space="preserve">20 х _______ шт. = _____ ТЕНГЕ</w:t>
      </w:r>
      <w:r>
        <w:rPr>
          <w:rFonts w:ascii="Arial" w:cs="Arial" w:eastAsia="Arial" w:hAnsi="Arial"/>
          <w:sz w:val="24"/>
          <w:szCs w:val="24"/>
        </w:rPr>
        <w:t xml:space="preserve">	</w:t>
      </w:r>
      <w:r>
        <w:rPr>
          <w:rFonts w:ascii="Arial" w:cs="Arial" w:eastAsia="Arial" w:hAnsi="Arial"/>
          <w:sz w:val="22"/>
          <w:szCs w:val="22"/>
        </w:rPr>
        <w:t xml:space="preserve">Итого: ______________ EURO</w:t>
      </w:r>
    </w:p>
    <w:p>
      <w:pPr>
        <w:spacing w:after="120"/>
        <w:jc w:val="left"/>
      </w:pPr>
      <w:r>
        <w:rPr>
          <w:rFonts w:ascii="Arial" w:cs="Arial" w:eastAsia="Arial" w:hAnsi="Arial"/>
          <w:sz w:val="22"/>
          <w:szCs w:val="22"/>
        </w:rPr>
        <w:t xml:space="preserve">10 х _______ шт. = _____ ТЕНГЕ</w:t>
      </w:r>
    </w:p>
    <w:p>
      <w:pPr>
        <w:spacing w:after="120"/>
        <w:jc w:val="left"/>
      </w:pPr>
      <w:r>
        <w:rPr>
          <w:rFonts w:ascii="Arial" w:cs="Arial" w:eastAsia="Arial" w:hAnsi="Arial"/>
          <w:sz w:val="22"/>
          <w:szCs w:val="22"/>
        </w:rPr>
        <w:t xml:space="preserve">5 х _______ шт. = _____ ТЕНГЕ</w:t>
      </w:r>
    </w:p>
    <w:p>
      <w:pPr>
        <w:spacing w:after="120"/>
        <w:jc w:val="left"/>
      </w:pPr>
      <w:r>
        <w:rPr>
          <w:rFonts w:ascii="Arial" w:cs="Arial" w:eastAsia="Arial" w:hAnsi="Arial"/>
          <w:sz w:val="22"/>
          <w:szCs w:val="22"/>
        </w:rPr>
        <w:t xml:space="preserve">1 х _______ шт. = _____ ТЕНГЕ</w:t>
      </w:r>
    </w:p>
    <w:p>
      <w:pPr>
        <w:spacing w:after="120"/>
        <w:jc w:val="left"/>
      </w:pPr>
      <w:r>
        <w:rPr>
          <w:rFonts w:ascii="Arial" w:cs="Arial" w:eastAsia="Arial" w:hAnsi="Arial"/>
          <w:sz w:val="22"/>
          <w:szCs w:val="22"/>
        </w:rPr>
        <w:t xml:space="preserve">Итого: ______________ ТЕНГЕ</w:t>
      </w:r>
    </w:p>
    <w:p>
      <w:pPr>
        <w:tabs>
          <w:tab w:val="right" w:pos="10178"/>
        </w:tabs>
        <w:spacing w:after="120"/>
      </w:pPr>
      <w:r>
        <w:rPr>
          <w:rFonts w:ascii="Arial" w:cs="Arial" w:eastAsia="Arial" w:hAnsi="Arial"/>
          <w:b/>
          <w:bCs/>
          <w:sz w:val="22"/>
          <w:szCs w:val="22"/>
        </w:rPr>
        <w:t xml:space="preserve">Другая валюта</w:t>
      </w:r>
      <w:r>
        <w:rPr>
          <w:rFonts w:ascii="Arial" w:cs="Arial" w:eastAsia="Arial" w:hAnsi="Arial"/>
          <w:sz w:val="24"/>
          <w:szCs w:val="24"/>
        </w:rPr>
        <w:t xml:space="preserve">	</w:t>
      </w:r>
      <w:r>
        <w:rPr>
          <w:rFonts w:ascii="Arial" w:cs="Arial" w:eastAsia="Arial" w:hAnsi="Arial"/>
          <w:b/>
          <w:bCs/>
          <w:sz w:val="22"/>
          <w:szCs w:val="22"/>
        </w:rPr>
        <w:t xml:space="preserve">Узбекский сум</w:t>
      </w:r>
    </w:p>
    <w:p>
      <w:pPr>
        <w:spacing w:after="60"/>
        <w:ind w:firstLine="567"/>
        <w:jc w:val="both"/>
      </w:pPr>
      <w:r>
        <w:rPr>
          <w:rFonts w:ascii="Arial" w:cs="Arial" w:eastAsia="Arial" w:hAnsi="Arial"/>
          <w:sz w:val="22"/>
          <w:szCs w:val="22"/>
        </w:rPr>
        <w:t xml:space="preserve">Наличные денежные средства в кассе на момент налогового контроля составили</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(цифрами и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FORM STI-107</w:t>
      </w:r>
    </w:p>
    <w:p>
      <w:pPr>
        <w:spacing w:after="400" w:before="400"/>
        <w:jc w:val="center"/>
      </w:pPr>
      <w:r>
        <w:rPr>
          <w:rFonts w:ascii="Arial" w:cs="Arial" w:eastAsia="Arial" w:hAnsi="Arial"/>
          <w:b/>
          <w:bCs/>
          <w:sz w:val="22"/>
          <w:szCs w:val="22"/>
        </w:rPr>
        <w:t xml:space="preserve">РАСЧЕТ
 предварительной суммы налога на прибыль</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79gb-b7q2omrwln_bxpvh">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400" w:before="400"/>
        <w:jc w:val="center"/>
      </w:pPr>
      <w:r>
        <w:rPr>
          <w:rFonts w:ascii="Arial" w:cs="Arial" w:eastAsia="Arial" w:hAnsi="Arial"/>
          <w:b/>
          <w:bCs/>
          <w:sz w:val="22"/>
          <w:szCs w:val="22"/>
        </w:rPr>
        <w:t xml:space="preserve">ПОРЯДОК
 заполнения и представления расчета по предварительной сумме налога на прибыль (FORM STI-107)</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x-atfgfm2clohdimg31ns">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 </w:t>
      </w:r>
      <w:hyperlink w:history="1" r:id="rIdj5bubwxeg1fc5zr5vkvfx">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bhrgzlhcnephx7l39_ij9">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расчета предварительной суммы налога на прибыль (FORM STI-107).</w:t>
      </w:r>
    </w:p>
    <w:p>
      <w:pPr>
        <w:spacing w:after="60"/>
        <w:ind w:firstLine="567"/>
        <w:jc w:val="both"/>
      </w:pPr>
      <w:r>
        <w:rPr>
          <w:rFonts w:ascii="Arial" w:cs="Arial" w:eastAsia="Arial" w:hAnsi="Arial"/>
          <w:sz w:val="22"/>
          <w:szCs w:val="22"/>
        </w:rPr>
        <w:t xml:space="preserve">2. Отчетным периодом по предварительной сумме налога на прибыль является первый квартал, первое полугодие, первые девять месяцев текущего года.</w:t>
      </w:r>
    </w:p>
    <w:p>
      <w:pPr>
        <w:spacing w:after="60"/>
        <w:ind w:firstLine="567"/>
        <w:jc w:val="both"/>
      </w:pPr>
      <w:r>
        <w:rPr>
          <w:rFonts w:ascii="Arial" w:cs="Arial" w:eastAsia="Arial" w:hAnsi="Arial"/>
          <w:sz w:val="22"/>
          <w:szCs w:val="22"/>
        </w:rPr>
        <w:t xml:space="preserve">3. Расчет предварительной суммы налога на прибыль (далее - Расчет) представляется налогоплательщиком в налоговый орган по месту налоговой регистрации в течение текущего налогового периода три раза: до 20 мая, до 20 августа и до 20 ноября.</w:t>
      </w:r>
    </w:p>
    <w:p>
      <w:pPr>
        <w:spacing w:after="200" w:before="200"/>
        <w:jc w:val="center"/>
      </w:pPr>
      <w:r>
        <w:rPr>
          <w:rFonts w:ascii="Arial" w:cs="Arial" w:eastAsia="Arial" w:hAnsi="Arial"/>
          <w:b/>
          <w:bCs/>
          <w:sz w:val="22"/>
          <w:szCs w:val="22"/>
        </w:rPr>
        <w:t xml:space="preserve">2. Порядок заполнения Расчета</w:t>
      </w:r>
    </w:p>
    <w:p>
      <w:pPr>
        <w:spacing w:after="60"/>
        <w:ind w:firstLine="567"/>
        <w:jc w:val="both"/>
      </w:pPr>
      <w:r>
        <w:rPr>
          <w:rFonts w:ascii="Arial" w:cs="Arial" w:eastAsia="Arial" w:hAnsi="Arial"/>
          <w:sz w:val="22"/>
          <w:szCs w:val="22"/>
        </w:rPr>
        <w:t xml:space="preserve">4. В ячейке 001:</w:t>
      </w:r>
    </w:p>
    <w:p>
      <w:pPr>
        <w:spacing w:after="60"/>
        <w:ind w:firstLine="567"/>
        <w:jc w:val="both"/>
      </w:pPr>
      <w:r>
        <w:rPr>
          <w:rFonts w:ascii="Arial" w:cs="Arial" w:eastAsia="Arial" w:hAnsi="Arial"/>
          <w:sz w:val="22"/>
          <w:szCs w:val="22"/>
        </w:rPr>
        <w:t xml:space="preserve">1) в случае, если расчет сдается впервые за отчетный период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отчетный период расчет уже представлялся, но в последующем были обнаружены какие-то неточности или ошибки, которые исправлены в представляемом расчете,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5. Заполнение ячеек расчета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указывается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село, поселок, аил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6. В ячейках 201 и 202 указывается отчетный период.</w:t>
      </w:r>
    </w:p>
    <w:p>
      <w:pPr>
        <w:spacing w:after="60"/>
        <w:ind w:firstLine="567"/>
        <w:jc w:val="both"/>
      </w:pPr>
      <w:r>
        <w:rPr>
          <w:rFonts w:ascii="Arial" w:cs="Arial" w:eastAsia="Arial" w:hAnsi="Arial"/>
          <w:sz w:val="22"/>
          <w:szCs w:val="22"/>
        </w:rPr>
        <w:t xml:space="preserve">7. В ячейке 203 указываются облагаемые доходы, исчисленные по правилам бухгалтерского учета.</w:t>
      </w:r>
    </w:p>
    <w:p>
      <w:pPr>
        <w:spacing w:after="60"/>
        <w:ind w:firstLine="567"/>
        <w:jc w:val="both"/>
      </w:pPr>
      <w:r>
        <w:rPr>
          <w:rFonts w:ascii="Arial" w:cs="Arial" w:eastAsia="Arial" w:hAnsi="Arial"/>
          <w:sz w:val="22"/>
          <w:szCs w:val="22"/>
        </w:rPr>
        <w:t xml:space="preserve">8. В ячейке 204 указываются расходы, исчисленные по правилам бухгалтерского учета и связанные с доходами, указанными в ячейке 203.</w:t>
      </w:r>
    </w:p>
    <w:p>
      <w:pPr>
        <w:spacing w:after="60"/>
        <w:ind w:firstLine="567"/>
        <w:jc w:val="both"/>
      </w:pPr>
      <w:r>
        <w:rPr>
          <w:rFonts w:ascii="Arial" w:cs="Arial" w:eastAsia="Arial" w:hAnsi="Arial"/>
          <w:sz w:val="22"/>
          <w:szCs w:val="22"/>
        </w:rPr>
        <w:t xml:space="preserve">9. В ячейке 205 указывается разница между ячейками 203 и 204. В случае, если значение ячейки 205 отрицательное или равно "0", то в ячейках 207-211 указывается цифра "0".</w:t>
      </w:r>
    </w:p>
    <w:p>
      <w:pPr>
        <w:spacing w:after="60"/>
        <w:ind w:firstLine="567"/>
        <w:jc w:val="both"/>
      </w:pPr>
      <w:r>
        <w:rPr>
          <w:rFonts w:ascii="Arial" w:cs="Arial" w:eastAsia="Arial" w:hAnsi="Arial"/>
          <w:sz w:val="22"/>
          <w:szCs w:val="22"/>
        </w:rPr>
        <w:t xml:space="preserve">10. В ячейке 206 указывается ставка налога на прибыль.</w:t>
      </w:r>
    </w:p>
    <w:p>
      <w:pPr>
        <w:spacing w:after="60"/>
        <w:ind w:firstLine="567"/>
        <w:jc w:val="both"/>
      </w:pPr>
      <w:r>
        <w:rPr>
          <w:rFonts w:ascii="Arial" w:cs="Arial" w:eastAsia="Arial" w:hAnsi="Arial"/>
          <w:sz w:val="22"/>
          <w:szCs w:val="22"/>
        </w:rPr>
        <w:t xml:space="preserve">11. В ячейке 207 указывается сумма налога на прибыль (= 205 х 206).</w:t>
      </w:r>
    </w:p>
    <w:p>
      <w:pPr>
        <w:spacing w:after="60"/>
        <w:ind w:firstLine="567"/>
        <w:jc w:val="both"/>
      </w:pPr>
      <w:r>
        <w:rPr>
          <w:rFonts w:ascii="Arial" w:cs="Arial" w:eastAsia="Arial" w:hAnsi="Arial"/>
          <w:sz w:val="22"/>
          <w:szCs w:val="22"/>
        </w:rPr>
        <w:t xml:space="preserve">12. В ячейке 208 указывается сумма убытка, подлежащая пролонгации, но не выше положительного значения ячейки 205.</w:t>
      </w:r>
    </w:p>
    <w:p>
      <w:pPr>
        <w:spacing w:after="60"/>
        <w:ind w:firstLine="567"/>
        <w:jc w:val="both"/>
      </w:pPr>
      <w:r>
        <w:rPr>
          <w:rFonts w:ascii="Arial" w:cs="Arial" w:eastAsia="Arial" w:hAnsi="Arial"/>
          <w:sz w:val="22"/>
          <w:szCs w:val="22"/>
        </w:rPr>
        <w:t xml:space="preserve">13. В ячейке 209 указывается ставка налога на прибыль.</w:t>
      </w:r>
    </w:p>
    <w:p>
      <w:pPr>
        <w:spacing w:after="60"/>
        <w:ind w:firstLine="567"/>
        <w:jc w:val="both"/>
      </w:pPr>
      <w:r>
        <w:rPr>
          <w:rFonts w:ascii="Arial" w:cs="Arial" w:eastAsia="Arial" w:hAnsi="Arial"/>
          <w:sz w:val="22"/>
          <w:szCs w:val="22"/>
        </w:rPr>
        <w:t xml:space="preserve">14. В ячейке 210 указывается сумма налога на прибыль (= 208 х 210).</w:t>
      </w:r>
    </w:p>
    <w:p>
      <w:pPr>
        <w:spacing w:after="60"/>
        <w:ind w:firstLine="567"/>
        <w:jc w:val="both"/>
      </w:pPr>
      <w:r>
        <w:rPr>
          <w:rFonts w:ascii="Arial" w:cs="Arial" w:eastAsia="Arial" w:hAnsi="Arial"/>
          <w:sz w:val="22"/>
          <w:szCs w:val="22"/>
        </w:rPr>
        <w:t xml:space="preserve">15. В ячейке 211 указывается предварительная сумма налога на прибыль, исчисленная за отчетный период (= 207 - 210).</w:t>
      </w:r>
    </w:p>
    <w:p>
      <w:pPr>
        <w:spacing w:after="60"/>
        <w:ind w:firstLine="567"/>
        <w:jc w:val="both"/>
      </w:pPr>
      <w:r>
        <w:rPr>
          <w:rFonts w:ascii="Arial" w:cs="Arial" w:eastAsia="Arial" w:hAnsi="Arial"/>
          <w:sz w:val="22"/>
          <w:szCs w:val="22"/>
        </w:rPr>
        <w:t xml:space="preserve">16. В ячейке 212 указывается предварительная сумма налога на прибыль, исчисленная за предыдущий отчетный период. При этом за первый квартал указывается цифра "0".</w:t>
      </w:r>
    </w:p>
    <w:p>
      <w:pPr>
        <w:spacing w:after="60"/>
        <w:ind w:firstLine="567"/>
        <w:jc w:val="both"/>
      </w:pPr>
      <w:r>
        <w:rPr>
          <w:rFonts w:ascii="Arial" w:cs="Arial" w:eastAsia="Arial" w:hAnsi="Arial"/>
          <w:sz w:val="22"/>
          <w:szCs w:val="22"/>
        </w:rPr>
        <w:t xml:space="preserve">17. В ячейке 213 указывается остаток суммы налога на прибыль в виде положительной, нулевой или отрицательной арифметической разницы между суммами, указанными в ячейках: 213 = 211 - 212.</w:t>
      </w:r>
    </w:p>
    <w:p>
      <w:pPr>
        <w:spacing w:after="60"/>
        <w:ind w:firstLine="567"/>
        <w:jc w:val="both"/>
      </w:pPr>
      <w:r>
        <w:rPr>
          <w:rFonts w:ascii="Arial" w:cs="Arial" w:eastAsia="Arial" w:hAnsi="Arial"/>
          <w:sz w:val="22"/>
          <w:szCs w:val="22"/>
        </w:rPr>
        <w:t xml:space="preserve">Если значение отрицательное, то указывается знак минус "-" в специальной ячейке, расположенной слева от ячейки 213.</w:t>
      </w:r>
    </w:p>
    <w:p>
      <w:pPr>
        <w:spacing w:after="60"/>
        <w:ind w:firstLine="567"/>
        <w:jc w:val="both"/>
      </w:pPr>
      <w:r>
        <w:rPr>
          <w:rFonts w:ascii="Arial" w:cs="Arial" w:eastAsia="Arial" w:hAnsi="Arial"/>
          <w:sz w:val="22"/>
          <w:szCs w:val="22"/>
        </w:rPr>
        <w:t xml:space="preserve">18. В ячейку 214 переносится отрицательное значение ячейки 213 "сумма переплаты".</w:t>
      </w:r>
    </w:p>
    <w:p>
      <w:pPr>
        <w:spacing w:after="60"/>
        <w:ind w:firstLine="567"/>
        <w:jc w:val="both"/>
      </w:pPr>
      <w:r>
        <w:rPr>
          <w:rFonts w:ascii="Arial" w:cs="Arial" w:eastAsia="Arial" w:hAnsi="Arial"/>
          <w:sz w:val="22"/>
          <w:szCs w:val="22"/>
        </w:rPr>
        <w:t xml:space="preserve">19. В ячейку 215 переносится положительное значение ячейки 213 "сумма к уплате".</w:t>
      </w:r>
    </w:p>
    <w:p>
      <w:pPr>
        <w:spacing w:after="60"/>
        <w:ind w:firstLine="567"/>
        <w:jc w:val="both"/>
      </w:pPr>
      <w:r>
        <w:rPr>
          <w:rFonts w:ascii="Arial" w:cs="Arial" w:eastAsia="Arial" w:hAnsi="Arial"/>
          <w:sz w:val="22"/>
          <w:szCs w:val="22"/>
        </w:rPr>
        <w:t xml:space="preserve">20. Расчет подписывается и заверяется печатью налогоплательщика.</w:t>
      </w:r>
    </w:p>
    <w:p>
      <w:pPr>
        <w:spacing w:after="60"/>
        <w:ind w:firstLine="567"/>
        <w:jc w:val="both"/>
      </w:pPr>
      <w:r>
        <w:rPr>
          <w:rFonts w:ascii="Arial" w:cs="Arial" w:eastAsia="Arial" w:hAnsi="Arial"/>
          <w:sz w:val="22"/>
          <w:szCs w:val="22"/>
        </w:rPr>
        <w:t xml:space="preserve">21. В ячейке 901 указывается дата принятия налоговым органом Расчета.</w:t>
      </w:r>
    </w:p>
    <w:p>
      <w:pPr>
        <w:spacing w:after="60"/>
        <w:ind w:firstLine="567"/>
        <w:jc w:val="both"/>
      </w:pPr>
      <w:r>
        <w:rPr>
          <w:rFonts w:ascii="Arial" w:cs="Arial" w:eastAsia="Arial" w:hAnsi="Arial"/>
          <w:sz w:val="22"/>
          <w:szCs w:val="22"/>
        </w:rPr>
        <w:t xml:space="preserve">22. В ячейке 902 указывается ИНН сотрудника налогового органа, принявшего Расчет.</w:t>
      </w:r>
    </w:p>
    <w:p>
      <w:pPr>
        <w:spacing w:after="200" w:before="200"/>
        <w:jc w:val="center"/>
      </w:pPr>
      <w:r>
        <w:rPr>
          <w:rFonts w:ascii="Arial" w:cs="Arial" w:eastAsia="Arial" w:hAnsi="Arial"/>
          <w:b/>
          <w:bCs/>
          <w:sz w:val="22"/>
          <w:szCs w:val="22"/>
        </w:rPr>
        <w:t xml:space="preserve">3. Порядок представления Расчета</w:t>
      </w:r>
    </w:p>
    <w:p>
      <w:pPr>
        <w:spacing w:after="60"/>
        <w:ind w:firstLine="567"/>
        <w:jc w:val="both"/>
      </w:pPr>
      <w:r>
        <w:rPr>
          <w:rFonts w:ascii="Arial" w:cs="Arial" w:eastAsia="Arial" w:hAnsi="Arial"/>
          <w:sz w:val="22"/>
          <w:szCs w:val="22"/>
        </w:rPr>
        <w:t xml:space="preserve">23.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24.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25.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26. 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ПАТЕНТ
 на наемного работника, занятого в сфере деятельности, подлежащей обязательному патентированию</w:t>
      </w:r>
    </w:p>
    <w:p>
      <w:pPr>
        <w:spacing w:after="200"/>
        <w:jc w:val="center"/>
      </w:pPr>
      <w:r>
        <w:rPr>
          <w:rFonts w:ascii="Arial" w:cs="Arial" w:eastAsia="Arial" w:hAnsi="Arial"/>
          <w:i/>
          <w:iCs/>
          <w:sz w:val="22"/>
          <w:szCs w:val="22"/>
        </w:rPr>
        <w:t xml:space="preserve">(Утратил силу
 в соответствии с </w:t>
      </w:r>
      <w:hyperlink w:history="1" r:id="rIdd0dxat_cc1qjehoe5wsax">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ОБЯЗАТЕЛЬНЫЙ ПАТЕНТ
 организации</w:t>
      </w:r>
    </w:p>
    <w:p>
      <w:pPr>
        <w:spacing w:after="200"/>
        <w:jc w:val="center"/>
      </w:pPr>
      <w:r>
        <w:rPr>
          <w:rFonts w:ascii="Arial" w:cs="Arial" w:eastAsia="Arial" w:hAnsi="Arial"/>
          <w:i/>
          <w:iCs/>
          <w:sz w:val="22"/>
          <w:szCs w:val="22"/>
        </w:rPr>
        <w:t xml:space="preserve">(Утратил силу
 в соответствии с </w:t>
      </w:r>
      <w:hyperlink w:history="1" r:id="rIdpxkxf0mprt844tlbvnlgj">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ОБЯЗАТЕЛЬНЫЙ ПАТЕНТ
 индивидуального предпринимателя</w:t>
      </w:r>
    </w:p>
    <w:p>
      <w:pPr>
        <w:spacing w:after="200"/>
        <w:jc w:val="center"/>
      </w:pPr>
      <w:r>
        <w:rPr>
          <w:rFonts w:ascii="Arial" w:cs="Arial" w:eastAsia="Arial" w:hAnsi="Arial"/>
          <w:i/>
          <w:iCs/>
          <w:sz w:val="22"/>
          <w:szCs w:val="22"/>
        </w:rPr>
        <w:t xml:space="preserve">(Утратил силу
 в соответствии с </w:t>
      </w:r>
      <w:hyperlink w:history="1" r:id="rIdz_g63r4ixj7geey3l04x1">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31 июля 2018 года № 357)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STI-057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КОНТРАКТ
 об уплате налогов в виде фиксированной суммы</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jv7gx5tgmm527o332zcdy">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400" w:before="400"/>
        <w:jc w:val="center"/>
      </w:pPr>
      <w:r>
        <w:rPr>
          <w:rFonts w:ascii="Arial" w:cs="Arial" w:eastAsia="Arial" w:hAnsi="Arial"/>
          <w:b/>
          <w:bCs/>
          <w:sz w:val="22"/>
          <w:szCs w:val="22"/>
        </w:rPr>
        <w:t xml:space="preserve">ПОРЯДОК
 заполнения формы об уплате налогов в виде фиксированной суммы (налоговый контракт) (FOR</w:t>
      </w:r>
      <w:r>
        <w:rPr>
          <w:rFonts w:ascii="Arial" w:cs="Arial" w:eastAsia="Arial" w:hAnsi="Arial"/>
          <w:b/>
          <w:bCs/>
          <w:sz w:val="22"/>
          <w:szCs w:val="22"/>
        </w:rPr>
        <w:t xml:space="preserve">M</w:t>
      </w:r>
      <w:r>
        <w:rPr>
          <w:rFonts w:ascii="Arial" w:cs="Arial" w:eastAsia="Arial" w:hAnsi="Arial"/>
          <w:b/>
          <w:bCs/>
          <w:sz w:val="22"/>
          <w:szCs w:val="22"/>
        </w:rPr>
        <w:t xml:space="preserve"> STI-057)</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tsgxllumvqr4azzty0tjt">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контракта об уплате налогов в виде фиксированной суммы (FORM STI-057) (далее - Контракт), предназначенного для расчета сумм налогового обязательства налогоплательщика в размере фиксированных сумм налога на прибыль, НДС на облагаемые поставки и налога с продаж.</w:t>
      </w:r>
    </w:p>
    <w:p>
      <w:pPr>
        <w:spacing w:after="60"/>
        <w:ind w:firstLine="567"/>
        <w:jc w:val="both"/>
      </w:pPr>
      <w:r>
        <w:rPr>
          <w:rFonts w:ascii="Arial" w:cs="Arial" w:eastAsia="Arial" w:hAnsi="Arial"/>
          <w:sz w:val="22"/>
          <w:szCs w:val="22"/>
        </w:rPr>
        <w:t xml:space="preserve">2. Исполнение налогового обязательства по контракту согласованное между налогоплательщиком и органом налоговой службы, осуществляется ежемесячно, до дня, следующего за 15 числом, в размерах, определенных условиями настоящего контракта.</w:t>
      </w:r>
    </w:p>
    <w:p>
      <w:pPr>
        <w:spacing w:after="200" w:before="200"/>
        <w:jc w:val="center"/>
      </w:pPr>
      <w:r>
        <w:rPr>
          <w:rFonts w:ascii="Arial" w:cs="Arial" w:eastAsia="Arial" w:hAnsi="Arial"/>
          <w:b/>
          <w:bCs/>
          <w:sz w:val="22"/>
          <w:szCs w:val="22"/>
        </w:rPr>
        <w:t xml:space="preserve">2. Порядок заполнения формы Контракта</w:t>
      </w:r>
    </w:p>
    <w:p>
      <w:pPr>
        <w:spacing w:after="60"/>
        <w:ind w:firstLine="567"/>
        <w:jc w:val="both"/>
      </w:pPr>
      <w:r>
        <w:rPr>
          <w:rFonts w:ascii="Arial" w:cs="Arial" w:eastAsia="Arial" w:hAnsi="Arial"/>
          <w:sz w:val="22"/>
          <w:szCs w:val="22"/>
        </w:rPr>
        <w:t xml:space="preserve">3. В ячейке 101 указываются код, наименование, ИНН, адрес налогового органа.</w:t>
      </w:r>
    </w:p>
    <w:p>
      <w:pPr>
        <w:spacing w:after="60"/>
        <w:ind w:firstLine="567"/>
        <w:jc w:val="both"/>
      </w:pPr>
      <w:r>
        <w:rPr>
          <w:rFonts w:ascii="Arial" w:cs="Arial" w:eastAsia="Arial" w:hAnsi="Arial"/>
          <w:sz w:val="22"/>
          <w:szCs w:val="22"/>
        </w:rPr>
        <w:t xml:space="preserve">4. В ячейке 102 указывается ИНН налогоплательщика.</w:t>
      </w:r>
    </w:p>
    <w:p>
      <w:pPr>
        <w:spacing w:after="60"/>
        <w:ind w:firstLine="567"/>
        <w:jc w:val="both"/>
      </w:pPr>
      <w:r>
        <w:rPr>
          <w:rFonts w:ascii="Arial" w:cs="Arial" w:eastAsia="Arial" w:hAnsi="Arial"/>
          <w:sz w:val="22"/>
          <w:szCs w:val="22"/>
        </w:rPr>
        <w:t xml:space="preserve">5. В ячейке 103 указывается полное наименование и/или ФИО налогоплательщика.</w:t>
      </w:r>
    </w:p>
    <w:p>
      <w:pPr>
        <w:spacing w:after="60"/>
        <w:ind w:firstLine="567"/>
        <w:jc w:val="both"/>
      </w:pPr>
      <w:r>
        <w:rPr>
          <w:rFonts w:ascii="Arial" w:cs="Arial" w:eastAsia="Arial" w:hAnsi="Arial"/>
          <w:sz w:val="22"/>
          <w:szCs w:val="22"/>
        </w:rPr>
        <w:t xml:space="preserve">6. В ячейке 104 указывается почтовый индекс налогоплательщика.</w:t>
      </w:r>
    </w:p>
    <w:p>
      <w:pPr>
        <w:spacing w:after="60"/>
        <w:ind w:firstLine="567"/>
        <w:jc w:val="both"/>
      </w:pPr>
      <w:r>
        <w:rPr>
          <w:rFonts w:ascii="Arial" w:cs="Arial" w:eastAsia="Arial" w:hAnsi="Arial"/>
          <w:sz w:val="22"/>
          <w:szCs w:val="22"/>
        </w:rPr>
        <w:t xml:space="preserve">7. В ячейке 105 указываются область, город, район, село налогоплательщика.</w:t>
      </w:r>
    </w:p>
    <w:p>
      <w:pPr>
        <w:spacing w:after="60"/>
        <w:ind w:firstLine="567"/>
        <w:jc w:val="both"/>
      </w:pPr>
      <w:r>
        <w:rPr>
          <w:rFonts w:ascii="Arial" w:cs="Arial" w:eastAsia="Arial" w:hAnsi="Arial"/>
          <w:sz w:val="22"/>
          <w:szCs w:val="22"/>
        </w:rPr>
        <w:t xml:space="preserve">8. В ячейке 106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2"/>
          <w:szCs w:val="22"/>
        </w:rPr>
        <w:t xml:space="preserve">9. В ячейке 107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10. В ячейке 108 указывается код ОКПО налогоплательщика.</w:t>
      </w:r>
    </w:p>
    <w:p>
      <w:pPr>
        <w:spacing w:after="60"/>
        <w:ind w:firstLine="567"/>
        <w:jc w:val="both"/>
      </w:pPr>
      <w:r>
        <w:rPr>
          <w:rFonts w:ascii="Arial" w:cs="Arial" w:eastAsia="Arial" w:hAnsi="Arial"/>
          <w:sz w:val="22"/>
          <w:szCs w:val="22"/>
        </w:rPr>
        <w:t xml:space="preserve">Далее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2"/>
          <w:szCs w:val="22"/>
        </w:rPr>
        <w:t xml:space="preserve">11. В 1 пункте раздела I "Предмет контракта" указываются наименование налогового органа, ФИО или наименование налогоплательщика и адрес местонахождения объекта.</w:t>
      </w:r>
    </w:p>
    <w:p>
      <w:pPr>
        <w:spacing w:after="60"/>
        <w:ind w:firstLine="567"/>
        <w:jc w:val="both"/>
      </w:pPr>
      <w:r>
        <w:rPr>
          <w:rFonts w:ascii="Arial" w:cs="Arial" w:eastAsia="Arial" w:hAnsi="Arial"/>
          <w:sz w:val="22"/>
          <w:szCs w:val="22"/>
        </w:rPr>
        <w:t xml:space="preserve">12. В столбцах 2, 3 и 4 раздела IV "Расчет фиксированной суммы налогов" указывается сумма налоговых обязательств за предшествующий соответствующий период.</w:t>
      </w:r>
    </w:p>
    <w:p>
      <w:pPr>
        <w:spacing w:after="60"/>
        <w:ind w:firstLine="567"/>
        <w:jc w:val="both"/>
      </w:pPr>
      <w:r>
        <w:rPr>
          <w:rFonts w:ascii="Arial" w:cs="Arial" w:eastAsia="Arial" w:hAnsi="Arial"/>
          <w:sz w:val="22"/>
          <w:szCs w:val="22"/>
        </w:rPr>
        <w:t xml:space="preserve">13. В столбце 5 указывается наибольшая сумма налоговых обязательств из предшествующих налоговых периодов.</w:t>
      </w:r>
    </w:p>
    <w:p>
      <w:pPr>
        <w:spacing w:after="60"/>
        <w:ind w:firstLine="567"/>
        <w:jc w:val="both"/>
      </w:pPr>
      <w:r>
        <w:rPr>
          <w:rFonts w:ascii="Arial" w:cs="Arial" w:eastAsia="Arial" w:hAnsi="Arial"/>
          <w:sz w:val="22"/>
          <w:szCs w:val="22"/>
        </w:rPr>
        <w:t xml:space="preserve">14. В столбце 6 указывается сумма налогового обязательства по контракту.</w:t>
      </w:r>
    </w:p>
    <w:p>
      <w:pPr>
        <w:spacing w:after="60"/>
        <w:ind w:firstLine="567"/>
        <w:jc w:val="both"/>
      </w:pPr>
      <w:r>
        <w:rPr>
          <w:rFonts w:ascii="Arial" w:cs="Arial" w:eastAsia="Arial" w:hAnsi="Arial"/>
          <w:sz w:val="22"/>
          <w:szCs w:val="22"/>
        </w:rPr>
        <w:t xml:space="preserve">15. В примечании указывается сумма налогового обязательства при последующих перезаключениях контракта, принимаемая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 в соответствии с частью статьи 370 Налогового кодекса Кыргызской Республики.</w:t>
      </w:r>
    </w:p>
    <w:p>
      <w:pPr>
        <w:spacing w:after="60"/>
        <w:ind w:firstLine="567"/>
        <w:jc w:val="both"/>
      </w:pPr>
      <w:r>
        <w:rPr>
          <w:rFonts w:ascii="Arial" w:cs="Arial" w:eastAsia="Arial" w:hAnsi="Arial"/>
          <w:sz w:val="22"/>
          <w:szCs w:val="22"/>
        </w:rPr>
        <w:t xml:space="preserve">16. В дополнительной информации указываются наименование и местонахождение объектов, включенные в сумму налогового обязательства, площадь помещения в кв.м (торговая, промышленная, банкетный зал, зимняя/летняя площадка и др.), количество мест, производственная мощность и другие показатели, влияющие на сумму налогового обязательства по контракту.</w:t>
      </w:r>
    </w:p>
    <w:p>
      <w:pPr>
        <w:spacing w:after="60"/>
        <w:ind w:firstLine="567"/>
        <w:jc w:val="both"/>
      </w:pPr>
      <w:r>
        <w:rPr>
          <w:rFonts w:ascii="Arial" w:cs="Arial" w:eastAsia="Arial" w:hAnsi="Arial"/>
          <w:sz w:val="22"/>
          <w:szCs w:val="22"/>
        </w:rPr>
        <w:t xml:space="preserve">17. В ячейках с 204 по 215 указывается исполнение налогового обязательства по налогу на прибыль за соответствующий период.</w:t>
      </w:r>
    </w:p>
    <w:p>
      <w:pPr>
        <w:spacing w:after="60"/>
        <w:ind w:firstLine="567"/>
        <w:jc w:val="both"/>
      </w:pPr>
      <w:r>
        <w:rPr>
          <w:rFonts w:ascii="Arial" w:cs="Arial" w:eastAsia="Arial" w:hAnsi="Arial"/>
          <w:sz w:val="22"/>
          <w:szCs w:val="22"/>
        </w:rPr>
        <w:t xml:space="preserve">18. В ячейке 216 указывается итоговая сумма по налогу на прибыль.</w:t>
      </w:r>
    </w:p>
    <w:p>
      <w:pPr>
        <w:spacing w:after="60"/>
        <w:ind w:firstLine="567"/>
        <w:jc w:val="both"/>
      </w:pPr>
      <w:r>
        <w:rPr>
          <w:rFonts w:ascii="Arial" w:cs="Arial" w:eastAsia="Arial" w:hAnsi="Arial"/>
          <w:sz w:val="22"/>
          <w:szCs w:val="22"/>
        </w:rPr>
        <w:t xml:space="preserve">19. В ячейках с 218 по 229 указывается исполнение налогового обязательства по налогу с продаж за соответствующий период.</w:t>
      </w:r>
    </w:p>
    <w:p>
      <w:pPr>
        <w:spacing w:after="60"/>
        <w:ind w:firstLine="567"/>
        <w:jc w:val="both"/>
      </w:pPr>
      <w:r>
        <w:rPr>
          <w:rFonts w:ascii="Arial" w:cs="Arial" w:eastAsia="Arial" w:hAnsi="Arial"/>
          <w:sz w:val="22"/>
          <w:szCs w:val="22"/>
        </w:rPr>
        <w:t xml:space="preserve">20. В ячейке 230 указывается итоговая сумма по налогу на прибыль.</w:t>
      </w:r>
    </w:p>
    <w:p>
      <w:pPr>
        <w:spacing w:after="60"/>
        <w:ind w:firstLine="567"/>
        <w:jc w:val="both"/>
      </w:pPr>
      <w:r>
        <w:rPr>
          <w:rFonts w:ascii="Arial" w:cs="Arial" w:eastAsia="Arial" w:hAnsi="Arial"/>
          <w:sz w:val="22"/>
          <w:szCs w:val="22"/>
        </w:rPr>
        <w:t xml:space="preserve">21. В ячейках с 232 по 243 указывается исполнение налогового обязательства по НДС на облагаемые поставки за соответствующий период. При расчете фиксированной суммы НДС на облагаемые поставки по согласованию сторон, сумма указывается со следующего месяца, в котором по предварительному расчету сумма выручки превышает установленный регистрационный порог по НДС.</w:t>
      </w:r>
    </w:p>
    <w:p>
      <w:pPr>
        <w:spacing w:after="60"/>
        <w:ind w:firstLine="567"/>
        <w:jc w:val="both"/>
      </w:pPr>
      <w:r>
        <w:rPr>
          <w:rFonts w:ascii="Arial" w:cs="Arial" w:eastAsia="Arial" w:hAnsi="Arial"/>
          <w:sz w:val="22"/>
          <w:szCs w:val="22"/>
        </w:rPr>
        <w:t xml:space="preserve">22. В ячейке 224 указывается итоговая сумма по НДС на облагаемые поставки.</w:t>
      </w:r>
    </w:p>
    <w:p>
      <w:pPr>
        <w:spacing w:after="60"/>
        <w:ind w:firstLine="567"/>
        <w:jc w:val="both"/>
      </w:pPr>
      <w:r>
        <w:rPr>
          <w:rFonts w:ascii="Arial" w:cs="Arial" w:eastAsia="Arial" w:hAnsi="Arial"/>
          <w:sz w:val="22"/>
          <w:szCs w:val="22"/>
        </w:rPr>
        <w:t xml:space="preserve">23. В ячейках 201 и 202 указывается дата периода действия контракта.</w:t>
      </w:r>
    </w:p>
    <w:p>
      <w:pPr>
        <w:spacing w:after="60"/>
        <w:ind w:firstLine="567"/>
        <w:jc w:val="both"/>
      </w:pPr>
      <w:r>
        <w:rPr>
          <w:rFonts w:ascii="Arial" w:cs="Arial" w:eastAsia="Arial" w:hAnsi="Arial"/>
          <w:sz w:val="22"/>
          <w:szCs w:val="22"/>
        </w:rPr>
        <w:t xml:space="preserve">24. В ячейке 901 указывается дата составления контракта.</w:t>
      </w:r>
    </w:p>
    <w:p>
      <w:pPr>
        <w:spacing w:after="60"/>
        <w:ind w:firstLine="567"/>
        <w:jc w:val="both"/>
      </w:pPr>
      <w:r>
        <w:rPr>
          <w:rFonts w:ascii="Arial" w:cs="Arial" w:eastAsia="Arial" w:hAnsi="Arial"/>
          <w:sz w:val="22"/>
          <w:szCs w:val="22"/>
        </w:rPr>
        <w:t xml:space="preserve">25. В графе "Согласованно" указываются реквизиты сторон с обязательным заполнением ФИО руководителя, подписью и при наличии печати с оригинальным оттиском.</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STI-126</w:t>
      </w:r>
    </w:p>
    <w:p>
      <w:pPr>
        <w:spacing w:after="400" w:before="400"/>
        <w:jc w:val="center"/>
      </w:pPr>
      <w:r>
        <w:rPr>
          <w:rFonts w:ascii="Arial" w:cs="Arial" w:eastAsia="Arial" w:hAnsi="Arial"/>
          <w:b/>
          <w:bCs/>
          <w:sz w:val="22"/>
          <w:szCs w:val="22"/>
        </w:rPr>
        <w:t xml:space="preserve">КОНТРАКТ
 об уплате налогов в виде фиксированной суммы с застройщиками жилья</w:t>
      </w:r>
    </w:p>
    <w:p>
      <w:pPr>
        <w:spacing w:after="60"/>
        <w:ind w:firstLine="567"/>
        <w:jc w:val="both"/>
      </w:pPr>
      <w:r>
        <w:rPr>
          <w:rFonts w:ascii="Arial" w:cs="Arial" w:eastAsia="Arial" w:hAnsi="Arial"/>
          <w:i/>
          <w:iCs/>
          <w:sz w:val="22"/>
          <w:szCs w:val="22"/>
        </w:rPr>
        <w:t xml:space="preserve">См. графическую копию.</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zirumdqxy3cyi-ghq7by">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формы контракта об уплате налогов в виде фиксированной суммы с застройщиками жилья (FORM STI-126)</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mhrxryphbtil_mg_tbk9_">
        <w:r>
          <w:rPr>
            <w:rFonts w:ascii="Arial" w:cs="Arial" w:eastAsia="Arial" w:hAnsi="Arial"/>
            <w:i/>
            <w:iCs/>
            <w:color w:val="1D4ED8"/>
            <w:sz w:val="22"/>
            <w:szCs w:val="22"/>
            <w:u w:val="single"/>
          </w:rPr>
          <w:t xml:space="preserve">7 июля 2015 года № 456</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контракта об уплате налогов в виде фиксированной суммы для застройщиков жилья (FORM STI-126).</w:t>
      </w:r>
    </w:p>
    <w:p>
      <w:pPr>
        <w:spacing w:after="60"/>
        <w:ind w:firstLine="567"/>
        <w:jc w:val="both"/>
      </w:pPr>
      <w:r>
        <w:rPr>
          <w:rFonts w:ascii="Arial" w:cs="Arial" w:eastAsia="Arial" w:hAnsi="Arial"/>
          <w:sz w:val="22"/>
          <w:szCs w:val="22"/>
        </w:rPr>
        <w:t xml:space="preserve">2. Контракт об уплате налогов в виде фиксированной суммы для застройщиков жилья состоит из:</w:t>
      </w:r>
    </w:p>
    <w:p>
      <w:pPr>
        <w:spacing w:after="60"/>
        <w:ind w:firstLine="567"/>
        <w:jc w:val="both"/>
      </w:pPr>
      <w:r>
        <w:rPr>
          <w:rFonts w:ascii="Arial" w:cs="Arial" w:eastAsia="Arial" w:hAnsi="Arial"/>
          <w:sz w:val="22"/>
          <w:szCs w:val="22"/>
        </w:rPr>
        <w:t xml:space="preserve">- формы контракта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2"/>
          <w:szCs w:val="22"/>
        </w:rPr>
        <w:t xml:space="preserve">- приложение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2"/>
          <w:szCs w:val="22"/>
        </w:rPr>
        <w:t xml:space="preserve">3.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200" w:before="200"/>
        <w:jc w:val="center"/>
      </w:pPr>
      <w:r>
        <w:rPr>
          <w:rFonts w:ascii="Arial" w:cs="Arial" w:eastAsia="Arial" w:hAnsi="Arial"/>
          <w:b/>
          <w:bCs/>
          <w:sz w:val="22"/>
          <w:szCs w:val="22"/>
        </w:rPr>
        <w:t xml:space="preserve">2. Порядок заполнения формы контракта</w:t>
      </w:r>
    </w:p>
    <w:p>
      <w:pPr>
        <w:spacing w:after="60"/>
        <w:ind w:firstLine="567"/>
        <w:jc w:val="both"/>
      </w:pPr>
      <w:r>
        <w:rPr>
          <w:rFonts w:ascii="Arial" w:cs="Arial" w:eastAsia="Arial" w:hAnsi="Arial"/>
          <w:sz w:val="22"/>
          <w:szCs w:val="22"/>
        </w:rPr>
        <w:t xml:space="preserve">4. В разделе I:</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и/или ФИО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w:t>
      </w:r>
    </w:p>
    <w:p>
      <w:pPr>
        <w:spacing w:after="60"/>
        <w:ind w:firstLine="567"/>
        <w:jc w:val="both"/>
      </w:pPr>
      <w:r>
        <w:rPr>
          <w:rFonts w:ascii="Arial" w:cs="Arial" w:eastAsia="Arial" w:hAnsi="Arial"/>
          <w:sz w:val="22"/>
          <w:szCs w:val="22"/>
        </w:rPr>
        <w:t xml:space="preserve">4) в ячейке 107 указывается код ОКПО налогоплательщика;</w:t>
      </w:r>
    </w:p>
    <w:p>
      <w:pPr>
        <w:spacing w:after="60"/>
        <w:ind w:firstLine="567"/>
        <w:jc w:val="both"/>
      </w:pPr>
      <w:r>
        <w:rPr>
          <w:rFonts w:ascii="Arial" w:cs="Arial" w:eastAsia="Arial" w:hAnsi="Arial"/>
          <w:sz w:val="22"/>
          <w:szCs w:val="22"/>
        </w:rPr>
        <w:t xml:space="preserve">5) в ячейке 112 указывается почтовый индекс налогоплательщика;</w:t>
      </w:r>
    </w:p>
    <w:p>
      <w:pPr>
        <w:spacing w:after="60"/>
        <w:ind w:firstLine="567"/>
        <w:jc w:val="both"/>
      </w:pPr>
      <w:r>
        <w:rPr>
          <w:rFonts w:ascii="Arial" w:cs="Arial" w:eastAsia="Arial" w:hAnsi="Arial"/>
          <w:sz w:val="22"/>
          <w:szCs w:val="22"/>
        </w:rPr>
        <w:t xml:space="preserve">6) в ячейке 113 указывается область, город, район, село налогоплательщика;</w:t>
      </w:r>
    </w:p>
    <w:p>
      <w:pPr>
        <w:spacing w:after="60"/>
        <w:ind w:firstLine="567"/>
        <w:jc w:val="both"/>
      </w:pPr>
      <w:r>
        <w:rPr>
          <w:rFonts w:ascii="Arial" w:cs="Arial" w:eastAsia="Arial" w:hAnsi="Arial"/>
          <w:sz w:val="22"/>
          <w:szCs w:val="22"/>
        </w:rPr>
        <w:t xml:space="preserve">7) в ячейке 114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ячейках 201 и 202 указывается дата периода действия контракта;</w:t>
      </w:r>
    </w:p>
    <w:p>
      <w:pPr>
        <w:spacing w:after="60"/>
        <w:ind w:firstLine="567"/>
        <w:jc w:val="both"/>
      </w:pPr>
      <w:r>
        <w:rPr>
          <w:rFonts w:ascii="Arial" w:cs="Arial" w:eastAsia="Arial" w:hAnsi="Arial"/>
          <w:sz w:val="22"/>
          <w:szCs w:val="22"/>
        </w:rPr>
        <w:t xml:space="preserve">5. В разделе II:</w:t>
      </w:r>
    </w:p>
    <w:p>
      <w:pPr>
        <w:spacing w:after="60"/>
        <w:ind w:firstLine="567"/>
        <w:jc w:val="both"/>
      </w:pPr>
      <w:r>
        <w:rPr>
          <w:rFonts w:ascii="Arial" w:cs="Arial" w:eastAsia="Arial" w:hAnsi="Arial"/>
          <w:sz w:val="22"/>
          <w:szCs w:val="22"/>
        </w:rPr>
        <w:t xml:space="preserve">1)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2"/>
          <w:szCs w:val="22"/>
        </w:rPr>
        <w:t xml:space="preserve">2) в пункте 1 указываются наименование налогового органа, ФИО или наименование налогоплательщика и адрес расположения объекта.</w:t>
      </w:r>
    </w:p>
    <w:p>
      <w:pPr>
        <w:spacing w:after="60"/>
        <w:ind w:firstLine="567"/>
        <w:jc w:val="both"/>
      </w:pPr>
      <w:r>
        <w:rPr>
          <w:rFonts w:ascii="Arial" w:cs="Arial" w:eastAsia="Arial" w:hAnsi="Arial"/>
          <w:sz w:val="22"/>
          <w:szCs w:val="22"/>
        </w:rPr>
        <w:t xml:space="preserve">6. В разделе V:</w:t>
      </w:r>
    </w:p>
    <w:p>
      <w:pPr>
        <w:spacing w:after="60"/>
        <w:ind w:firstLine="567"/>
        <w:jc w:val="both"/>
      </w:pPr>
      <w:r>
        <w:rPr>
          <w:rFonts w:ascii="Arial" w:cs="Arial" w:eastAsia="Arial" w:hAnsi="Arial"/>
          <w:sz w:val="22"/>
          <w:szCs w:val="22"/>
        </w:rPr>
        <w:t xml:space="preserve">- в ячейках с 205 по 287 указывается исполнение налогового обязательства по контракту в соответствии со статьей 371 Налогового кодекса Кыргызской Республики;</w:t>
      </w:r>
    </w:p>
    <w:p>
      <w:pPr>
        <w:spacing w:after="60"/>
        <w:ind w:firstLine="567"/>
        <w:jc w:val="both"/>
      </w:pPr>
      <w:r>
        <w:rPr>
          <w:rFonts w:ascii="Arial" w:cs="Arial" w:eastAsia="Arial" w:hAnsi="Arial"/>
          <w:sz w:val="22"/>
          <w:szCs w:val="22"/>
        </w:rPr>
        <w:t xml:space="preserve">- в ячейках 211, 218, 225, 232, 239, 246, 253, 260, 267, 274, 281 и 288 указываются итоговые суммы за период действия контракта;</w:t>
      </w:r>
    </w:p>
    <w:p>
      <w:pPr>
        <w:spacing w:after="60"/>
        <w:ind w:firstLine="567"/>
        <w:jc w:val="both"/>
      </w:pPr>
      <w:r>
        <w:rPr>
          <w:rFonts w:ascii="Arial" w:cs="Arial" w:eastAsia="Arial" w:hAnsi="Arial"/>
          <w:sz w:val="22"/>
          <w:szCs w:val="22"/>
        </w:rPr>
        <w:t xml:space="preserve">- в ячейке 335 указывается общая площадь реализуемых жилых помещений, указанных в приложении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2"/>
          <w:szCs w:val="22"/>
        </w:rPr>
        <w:t xml:space="preserve">7. В ячейке 336 указывается общая сумма налогового обязательства по контракту из расчетов, указанных в приложении (FORM STI 126-001).</w:t>
      </w:r>
    </w:p>
    <w:p>
      <w:pPr>
        <w:spacing w:after="60"/>
        <w:ind w:firstLine="567"/>
        <w:jc w:val="both"/>
      </w:pPr>
      <w:r>
        <w:rPr>
          <w:rFonts w:ascii="Arial" w:cs="Arial" w:eastAsia="Arial" w:hAnsi="Arial"/>
          <w:sz w:val="22"/>
          <w:szCs w:val="22"/>
        </w:rPr>
        <w:t xml:space="preserve">При этом необходимо указать количество листов приложения (FORM STI 126-001).</w:t>
      </w:r>
    </w:p>
    <w:p>
      <w:pPr>
        <w:spacing w:after="60"/>
        <w:ind w:firstLine="567"/>
        <w:jc w:val="both"/>
      </w:pPr>
      <w:r>
        <w:rPr>
          <w:rFonts w:ascii="Arial" w:cs="Arial" w:eastAsia="Arial" w:hAnsi="Arial"/>
          <w:sz w:val="22"/>
          <w:szCs w:val="22"/>
        </w:rPr>
        <w:t xml:space="preserve">8. В ячейке 900 указывается номер налогового контракта.</w:t>
      </w:r>
    </w:p>
    <w:p>
      <w:pPr>
        <w:spacing w:after="60"/>
        <w:ind w:firstLine="567"/>
        <w:jc w:val="both"/>
      </w:pPr>
      <w:r>
        <w:rPr>
          <w:rFonts w:ascii="Arial" w:cs="Arial" w:eastAsia="Arial" w:hAnsi="Arial"/>
          <w:sz w:val="22"/>
          <w:szCs w:val="22"/>
        </w:rPr>
        <w:t xml:space="preserve">9. В ячейке 901 указывается дата составления контракта.</w:t>
      </w:r>
    </w:p>
    <w:p>
      <w:pPr>
        <w:spacing w:after="60"/>
        <w:ind w:firstLine="567"/>
        <w:jc w:val="both"/>
      </w:pPr>
      <w:r>
        <w:rPr>
          <w:rFonts w:ascii="Arial" w:cs="Arial" w:eastAsia="Arial" w:hAnsi="Arial"/>
          <w:sz w:val="22"/>
          <w:szCs w:val="22"/>
        </w:rPr>
        <w:t xml:space="preserve">10. В ячейке 298 указывается должность, ФИО руководителя налогового органа, ставится подпись, которая закрепляется печатью.</w:t>
      </w:r>
    </w:p>
    <w:p>
      <w:pPr>
        <w:spacing w:after="60"/>
        <w:ind w:firstLine="567"/>
        <w:jc w:val="both"/>
      </w:pPr>
      <w:r>
        <w:rPr>
          <w:rFonts w:ascii="Arial" w:cs="Arial" w:eastAsia="Arial" w:hAnsi="Arial"/>
          <w:sz w:val="22"/>
          <w:szCs w:val="22"/>
        </w:rPr>
        <w:t xml:space="preserve">11. В ячейке 299 указывается должность, ФИО налогоплательщика, ставится подпись и при наличии печати закрепляется ею.</w:t>
      </w:r>
    </w:p>
    <w:p>
      <w:pPr>
        <w:spacing w:after="60"/>
        <w:ind w:firstLine="567"/>
        <w:jc w:val="both"/>
      </w:pPr>
      <w:r>
        <w:rPr>
          <w:rFonts w:ascii="Arial" w:cs="Arial" w:eastAsia="Arial" w:hAnsi="Arial"/>
          <w:sz w:val="22"/>
          <w:szCs w:val="22"/>
        </w:rPr>
        <w:t xml:space="preserve">12. В ячейке 297 указывается ФИО руководителя уполномоченного налогового органа, ставится подпись, которая закрепляется печатью уполномоченного налогового органа.</w:t>
      </w:r>
    </w:p>
    <w:p>
      <w:pPr>
        <w:spacing w:after="60"/>
        <w:ind w:firstLine="567"/>
        <w:jc w:val="both"/>
      </w:pPr>
      <w:r>
        <w:rPr>
          <w:rFonts w:ascii="Arial" w:cs="Arial" w:eastAsia="Arial" w:hAnsi="Arial"/>
          <w:sz w:val="22"/>
          <w:szCs w:val="22"/>
        </w:rPr>
        <w:t xml:space="preserve">13. В соответствии со статьей 369 Налогового кодекса Кыргызской Республики контракт с застройщиками жилья заключается по каждому объекту жилого сооружения в отдельности. Расчет фиксированной суммы по каждому объекту жилого сооружения заполняется по приложению (FORM STI 126-001) согласно представленной документации соответствующих государственных органов. При наличии у налогоплательщика (застройщик жилья) 4 и более объектов строительства заполняется необходимое количество приложений (FORM STI 126-001).</w:t>
      </w:r>
    </w:p>
    <w:p>
      <w:pPr>
        <w:spacing w:after="60"/>
        <w:ind w:firstLine="567"/>
        <w:jc w:val="both"/>
      </w:pPr>
      <w:r>
        <w:rPr>
          <w:rFonts w:ascii="Arial" w:cs="Arial" w:eastAsia="Arial" w:hAnsi="Arial"/>
          <w:sz w:val="22"/>
          <w:szCs w:val="22"/>
        </w:rPr>
        <w:t xml:space="preserve">14. В ячейке 330 указывается общая реализуемая площадь жилых помещений в квадратных метрах по одному объекту строительства.</w:t>
      </w:r>
    </w:p>
    <w:p>
      <w:pPr>
        <w:spacing w:after="60"/>
        <w:ind w:firstLine="567"/>
        <w:jc w:val="both"/>
      </w:pPr>
      <w:r>
        <w:rPr>
          <w:rFonts w:ascii="Arial" w:cs="Arial" w:eastAsia="Arial" w:hAnsi="Arial"/>
          <w:sz w:val="22"/>
          <w:szCs w:val="22"/>
        </w:rPr>
        <w:t xml:space="preserve">15. В ячейке 331 указывается ставка фиксированного налога, равная 900 сомам за 1 кв.м.</w:t>
      </w:r>
    </w:p>
    <w:p>
      <w:pPr>
        <w:spacing w:after="60"/>
        <w:ind w:firstLine="567"/>
        <w:jc w:val="both"/>
      </w:pPr>
      <w:r>
        <w:rPr>
          <w:rFonts w:ascii="Arial" w:cs="Arial" w:eastAsia="Arial" w:hAnsi="Arial"/>
          <w:sz w:val="22"/>
          <w:szCs w:val="22"/>
        </w:rPr>
        <w:t xml:space="preserve">16. В ячейке 332 указывается зональный коэффициент, устанавливаемый местными кенешами.</w:t>
      </w:r>
    </w:p>
    <w:p>
      <w:pPr>
        <w:spacing w:after="60"/>
        <w:ind w:firstLine="567"/>
        <w:jc w:val="both"/>
      </w:pPr>
      <w:r>
        <w:rPr>
          <w:rFonts w:ascii="Arial" w:cs="Arial" w:eastAsia="Arial" w:hAnsi="Arial"/>
          <w:sz w:val="22"/>
          <w:szCs w:val="22"/>
        </w:rPr>
        <w:t xml:space="preserve">17. В ячейке 333 указывается сумма налогового обязательства по одному объекту строительства.</w:t>
      </w:r>
    </w:p>
    <w:p>
      <w:pPr>
        <w:spacing w:after="60"/>
        <w:ind w:firstLine="567"/>
        <w:jc w:val="both"/>
      </w:pPr>
      <w:r>
        <w:rPr>
          <w:rFonts w:ascii="Arial" w:cs="Arial" w:eastAsia="Arial" w:hAnsi="Arial"/>
          <w:sz w:val="22"/>
          <w:szCs w:val="22"/>
        </w:rPr>
        <w:t xml:space="preserve">18. В ячейке 334 указываются перечень представленной соответствующей документации для исчисления налогов, месторасположение объекта, количество этажей, подъездов, площадь жилых, нежилых помещений, общая площадь земельного участка.</w:t>
      </w:r>
    </w:p>
    <w:p>
      <w:pPr>
        <w:spacing w:after="60"/>
        <w:ind w:firstLine="567"/>
        <w:jc w:val="both"/>
      </w:pPr>
      <w:r>
        <w:rPr>
          <w:rFonts w:ascii="Arial" w:cs="Arial" w:eastAsia="Arial" w:hAnsi="Arial"/>
          <w:sz w:val="22"/>
          <w:szCs w:val="22"/>
        </w:rPr>
        <w:t xml:space="preserve">19. В ячейке 901 указывается дата составления расчета.</w:t>
      </w:r>
    </w:p>
    <w:p>
      <w:pPr>
        <w:spacing w:after="60"/>
        <w:ind w:firstLine="567"/>
        <w:jc w:val="both"/>
      </w:pPr>
      <w:r>
        <w:rPr>
          <w:rFonts w:ascii="Arial" w:cs="Arial" w:eastAsia="Arial" w:hAnsi="Arial"/>
          <w:sz w:val="22"/>
          <w:szCs w:val="22"/>
        </w:rPr>
        <w:t xml:space="preserve">20. В ячейке 298 указываются должность, ФИО руководителя налогового органа.</w:t>
      </w:r>
    </w:p>
    <w:p>
      <w:pPr>
        <w:spacing w:after="60"/>
        <w:ind w:firstLine="567"/>
        <w:jc w:val="both"/>
      </w:pPr>
      <w:r>
        <w:rPr>
          <w:rFonts w:ascii="Arial" w:cs="Arial" w:eastAsia="Arial" w:hAnsi="Arial"/>
          <w:sz w:val="22"/>
          <w:szCs w:val="22"/>
        </w:rPr>
        <w:t xml:space="preserve">21. В ячейке 299 указываются должность, ФИО руководителя налогоплательщика.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STI-092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ОТЧЕТ
 по налогу на специальные средства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emfpdehjwfyobqzf9rqfr">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before="120"/>
        <w:ind w:firstLine="567"/>
        <w:jc w:val="both"/>
      </w:pPr>
      <w:r>
        <w:rPr>
          <w:rFonts w:ascii="Arial" w:cs="Arial" w:eastAsia="Arial" w:hAnsi="Arial"/>
          <w:i/>
          <w:iCs/>
          <w:sz w:val="22"/>
          <w:szCs w:val="22"/>
        </w:rPr>
        <w:t xml:space="preserve">(Примечание утратило силу в соответствии с </w:t>
      </w:r>
      <w:hyperlink w:history="1" r:id="rIdghxtdav5jvg6wjzvb_ur3">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отчета по налогу на специальные средства (FORM STI-092)</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x0_6doizyeo3ky1z7dsxe">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порядок заполнения формы отчета по налогу на специальные средства (далее - Отчет).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jprmwespqcls9h2mzhwg">
        <w:r>
          <w:rPr>
            <w:rFonts w:ascii="Arial" w:cs="Arial" w:eastAsia="Arial" w:hAnsi="Arial"/>
            <w:i/>
            <w:iCs/>
            <w:color w:val="1D4ED8"/>
            <w:sz w:val="22"/>
            <w:szCs w:val="22"/>
            <w:u w:val="single"/>
          </w:rPr>
          <w:t xml:space="preserve">11 марта 2013 года N 125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 Строки со 102 по 111, 201, 202,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3. В строке 301 указывается объем объекта обложения, т.е. получаемые специальные средства.</w:t>
      </w:r>
    </w:p>
    <w:p>
      <w:pPr>
        <w:spacing w:after="60"/>
        <w:ind w:firstLine="567"/>
        <w:jc w:val="both"/>
      </w:pPr>
      <w:r>
        <w:rPr>
          <w:rFonts w:ascii="Arial" w:cs="Arial" w:eastAsia="Arial" w:hAnsi="Arial"/>
          <w:sz w:val="22"/>
          <w:szCs w:val="22"/>
        </w:rPr>
        <w:t xml:space="preserve">4. В строке 302 указывается ставка налога в процентах.</w:t>
      </w:r>
    </w:p>
    <w:p>
      <w:pPr>
        <w:spacing w:after="60"/>
        <w:ind w:firstLine="567"/>
        <w:jc w:val="both"/>
      </w:pPr>
      <w:r>
        <w:rPr>
          <w:rFonts w:ascii="Arial" w:cs="Arial" w:eastAsia="Arial" w:hAnsi="Arial"/>
          <w:sz w:val="22"/>
          <w:szCs w:val="22"/>
        </w:rPr>
        <w:t xml:space="preserve">5. В строке 303 указывается сумма налога, которая исчисляется по следующей формуле: стр.301 х стр.302/100 процентов.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STI-071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 сумме налогового обязательства, исчисленного налоговым органом</w:t>
      </w:r>
    </w:p>
    <w:p>
      <w:pPr>
        <w:spacing w:after="200"/>
        <w:jc w:val="center"/>
      </w:pPr>
      <w:r>
        <w:rPr>
          <w:rFonts w:ascii="Arial" w:cs="Arial" w:eastAsia="Arial" w:hAnsi="Arial"/>
          <w:i/>
          <w:iCs/>
          <w:sz w:val="22"/>
          <w:szCs w:val="22"/>
        </w:rPr>
        <w:t xml:space="preserve">(Утратила силу
 в соответствии с </w:t>
      </w:r>
      <w:hyperlink w:history="1" r:id="rId0gmjxtwjmqeqkwhb2xe_d">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STI-044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об обеспечении исполнения невыполненного в срок налогового обязательства</w:t>
      </w:r>
    </w:p>
    <w:p>
      <w:pPr>
        <w:spacing w:after="200"/>
        <w:jc w:val="center"/>
      </w:pPr>
      <w:r>
        <w:rPr>
          <w:rFonts w:ascii="Arial" w:cs="Arial" w:eastAsia="Arial" w:hAnsi="Arial"/>
          <w:i/>
          <w:iCs/>
          <w:sz w:val="22"/>
          <w:szCs w:val="22"/>
        </w:rPr>
        <w:t xml:space="preserve">(Утратила силу
 в соответствии с </w:t>
      </w:r>
      <w:hyperlink w:history="1" r:id="rIdpcgf5fzg0r2r8ueumumwf">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STI-094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УВЕДОМЛЕНИЕ
 о начисленных и/или уменьшенных суммах налогов, пени, процентов и налоговых санкций</w:t>
      </w:r>
    </w:p>
    <w:p>
      <w:pPr>
        <w:spacing w:after="200"/>
        <w:jc w:val="center"/>
      </w:pPr>
      <w:r>
        <w:rPr>
          <w:rFonts w:ascii="Arial" w:cs="Arial" w:eastAsia="Arial" w:hAnsi="Arial"/>
          <w:i/>
          <w:iCs/>
          <w:sz w:val="22"/>
          <w:szCs w:val="22"/>
        </w:rPr>
        <w:t xml:space="preserve">(Утратила силу
 в соответствии с </w:t>
      </w:r>
      <w:hyperlink w:history="1" r:id="rIdqrxdrqf24hvmctl8meo61">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11 марта 2013 года N 125)</w:t>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ОТЧЕТ
 о сумме налога, удержанного у источника дохода (процента) в Кыргызской Республике</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azt5yreplk41m64wmdphm">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w:t>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формы отчета о сумме налога, удержанного у источника дохода (процента) в Кыргызской Республике
 (FORM STI-059)</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vcwih2ok8688b_4jiup7x">
        <w:r>
          <w:rPr>
            <w:rFonts w:ascii="Arial" w:cs="Arial" w:eastAsia="Arial" w:hAnsi="Arial"/>
            <w:i/>
            <w:iCs/>
            <w:color w:val="1D4ED8"/>
            <w:sz w:val="22"/>
            <w:szCs w:val="22"/>
            <w:u w:val="single"/>
          </w:rPr>
          <w:t xml:space="preserve">30 октября 2013 года N 585</w:t>
        </w:r>
      </w:hyperlink>
      <w:r>
        <w:rPr>
          <w:rFonts w:ascii="Arial" w:cs="Arial" w:eastAsia="Arial" w:hAnsi="Arial"/>
          <w:i/>
          <w:iCs/>
          <w:sz w:val="22"/>
          <w:szCs w:val="22"/>
        </w:rPr>
        <w:t xml:space="preserve">, </w:t>
      </w:r>
      <w:hyperlink w:history="1" r:id="rIdpjmyp5reeauu-fxlcbws2">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 </w:t>
      </w:r>
      <w:hyperlink w:history="1" r:id="rId51ie5ps5axfwbixdrhuwv">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dyiqbm8lkendgpfjdozss">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отчета о сумме налога, удержанного у источника дохода (процента) в Кыргызской Республике.</w:t>
      </w:r>
    </w:p>
    <w:p>
      <w:pPr>
        <w:spacing w:after="60"/>
        <w:ind w:firstLine="567"/>
        <w:jc w:val="both"/>
      </w:pPr>
      <w:r>
        <w:rPr>
          <w:rFonts w:ascii="Arial" w:cs="Arial" w:eastAsia="Arial" w:hAnsi="Arial"/>
          <w:sz w:val="22"/>
          <w:szCs w:val="22"/>
        </w:rPr>
        <w:t xml:space="preserve">2. Отчет о сумме налога, удержанного у источника дохода (процента) в Кыргызской Республике (FORM STI-059) (далее - Отчет) состоит из:</w:t>
      </w:r>
    </w:p>
    <w:p>
      <w:pPr>
        <w:spacing w:after="60"/>
        <w:ind w:firstLine="567"/>
        <w:jc w:val="both"/>
      </w:pPr>
      <w:r>
        <w:rPr>
          <w:rFonts w:ascii="Arial" w:cs="Arial" w:eastAsia="Arial" w:hAnsi="Arial"/>
          <w:sz w:val="22"/>
          <w:szCs w:val="22"/>
        </w:rPr>
        <w:t xml:space="preserve">- формы отчета о сумме налога, удержанного у источника дохода (процента) в Кыргызской Республике, FORM STI-059 (по резидентам Кыргызской Республики);</w:t>
      </w:r>
    </w:p>
    <w:p>
      <w:pPr>
        <w:spacing w:after="60"/>
        <w:ind w:firstLine="567"/>
        <w:jc w:val="both"/>
      </w:pPr>
      <w:r>
        <w:rPr>
          <w:rFonts w:ascii="Arial" w:cs="Arial" w:eastAsia="Arial" w:hAnsi="Arial"/>
          <w:sz w:val="22"/>
          <w:szCs w:val="22"/>
        </w:rPr>
        <w:t xml:space="preserve">- приложений к отчету о сумме налога, удержанного у источника дохода (процента) в Кыргызской Республике, FORM STI-059-001.</w:t>
      </w:r>
    </w:p>
    <w:p>
      <w:pPr>
        <w:spacing w:after="60"/>
        <w:ind w:firstLine="567"/>
        <w:jc w:val="both"/>
      </w:pPr>
      <w:r>
        <w:rPr>
          <w:rFonts w:ascii="Arial" w:cs="Arial" w:eastAsia="Arial" w:hAnsi="Arial"/>
          <w:sz w:val="22"/>
          <w:szCs w:val="22"/>
        </w:rPr>
        <w:t xml:space="preserve">3. Заполнение Отчета начинается с заполнения приложений к Отчету.</w:t>
      </w:r>
    </w:p>
    <w:p>
      <w:pPr>
        <w:spacing w:after="60"/>
        <w:ind w:firstLine="567"/>
        <w:jc w:val="both"/>
      </w:pPr>
      <w:r>
        <w:rPr>
          <w:rFonts w:ascii="Arial" w:cs="Arial" w:eastAsia="Arial" w:hAnsi="Arial"/>
          <w:sz w:val="22"/>
          <w:szCs w:val="22"/>
        </w:rPr>
        <w:t xml:space="preserve">(Абзац второй утратил силу в соответствии с </w:t>
      </w:r>
      <w:hyperlink w:history="1" r:id="rIdd2zudoefntfba2umm5_2c">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КР от 3 августа 2014 года № 460)</w:t>
      </w:r>
    </w:p>
    <w:p>
      <w:pPr>
        <w:spacing w:after="200" w:before="200"/>
        <w:jc w:val="center"/>
      </w:pPr>
      <w:r>
        <w:rPr>
          <w:rFonts w:ascii="Arial" w:cs="Arial" w:eastAsia="Arial" w:hAnsi="Arial"/>
          <w:b/>
          <w:bCs/>
          <w:sz w:val="22"/>
          <w:szCs w:val="22"/>
        </w:rPr>
        <w:t xml:space="preserve">2. Порядок заполнения Отчета</w:t>
      </w:r>
    </w:p>
    <w:p>
      <w:pPr>
        <w:spacing w:after="60"/>
        <w:ind w:firstLine="567"/>
        <w:jc w:val="both"/>
      </w:pPr>
      <w:r>
        <w:rPr>
          <w:rFonts w:ascii="Arial" w:cs="Arial" w:eastAsia="Arial" w:hAnsi="Arial"/>
          <w:sz w:val="22"/>
          <w:szCs w:val="22"/>
        </w:rPr>
        <w:t xml:space="preserve">4. В ячейке 001:</w:t>
      </w:r>
    </w:p>
    <w:p>
      <w:pPr>
        <w:spacing w:after="60"/>
        <w:ind w:firstLine="567"/>
        <w:jc w:val="both"/>
      </w:pPr>
      <w:r>
        <w:rPr>
          <w:rFonts w:ascii="Arial" w:cs="Arial" w:eastAsia="Arial" w:hAnsi="Arial"/>
          <w:sz w:val="22"/>
          <w:szCs w:val="22"/>
        </w:rPr>
        <w:t xml:space="preserve">1) в случае если Отчет сдается впервые за отчетный квартал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отчетный квартал Отчет уже представлялся, но в последующем были обнаружены какие-то неточности или ошибки, которые исправлены в представляемом Отчете,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5. Заполнение ячеек Отчета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6. В ячейке 201 указывается дата начала налогового периода, за который представляется отчет: день, месяц и год. Например: "01.01.2014".</w:t>
      </w:r>
    </w:p>
    <w:p>
      <w:pPr>
        <w:spacing w:after="60"/>
        <w:ind w:firstLine="567"/>
        <w:jc w:val="both"/>
      </w:pPr>
      <w:r>
        <w:rPr>
          <w:rFonts w:ascii="Arial" w:cs="Arial" w:eastAsia="Arial" w:hAnsi="Arial"/>
          <w:sz w:val="22"/>
          <w:szCs w:val="22"/>
        </w:rPr>
        <w:t xml:space="preserve">7. В ячейке 202 указывается дата последнего дня налогового периода, за который представляется отчет: день, месяц и год. Например: "31.01.2014".</w:t>
      </w:r>
    </w:p>
    <w:p>
      <w:pPr>
        <w:spacing w:after="60"/>
        <w:ind w:firstLine="567"/>
        <w:jc w:val="both"/>
      </w:pPr>
      <w:r>
        <w:rPr>
          <w:rFonts w:ascii="Arial" w:cs="Arial" w:eastAsia="Arial" w:hAnsi="Arial"/>
          <w:sz w:val="22"/>
          <w:szCs w:val="22"/>
        </w:rPr>
        <w:t xml:space="preserve">8. В ячейку 203 переносится суммарное значение сумм выплаченных доходов (процентов), указанных в графе 4 "Всего" заключительного листа приложения FORM STI-059-001 к Отчету.</w:t>
      </w:r>
    </w:p>
    <w:p>
      <w:pPr>
        <w:spacing w:after="60"/>
        <w:ind w:firstLine="567"/>
        <w:jc w:val="both"/>
      </w:pPr>
      <w:r>
        <w:rPr>
          <w:rFonts w:ascii="Arial" w:cs="Arial" w:eastAsia="Arial" w:hAnsi="Arial"/>
          <w:sz w:val="22"/>
          <w:szCs w:val="22"/>
        </w:rPr>
        <w:t xml:space="preserve">9. В ячейку 204 переносится суммарное значение сумм налога, указанных в графе 5 "Всего" заключительного листа приложения FORM STI-059-001 к Отчету.</w:t>
      </w:r>
    </w:p>
    <w:p>
      <w:pPr>
        <w:spacing w:after="60"/>
        <w:ind w:firstLine="567"/>
        <w:jc w:val="both"/>
      </w:pPr>
      <w:r>
        <w:rPr>
          <w:rFonts w:ascii="Arial" w:cs="Arial" w:eastAsia="Arial" w:hAnsi="Arial"/>
          <w:sz w:val="22"/>
          <w:szCs w:val="22"/>
        </w:rPr>
        <w:t xml:space="preserve">10. В нижней части формы Отчета указывается количество листов приложений к Отчету.</w:t>
      </w:r>
    </w:p>
    <w:p>
      <w:pPr>
        <w:spacing w:after="60"/>
        <w:ind w:firstLine="567"/>
        <w:jc w:val="both"/>
      </w:pPr>
      <w:r>
        <w:rPr>
          <w:rFonts w:ascii="Arial" w:cs="Arial" w:eastAsia="Arial" w:hAnsi="Arial"/>
          <w:sz w:val="22"/>
          <w:szCs w:val="22"/>
        </w:rPr>
        <w:t xml:space="preserve">11. Отчет подписывается налогоплательщиком и заверяется его печатью.</w:t>
      </w:r>
    </w:p>
    <w:p>
      <w:pPr>
        <w:spacing w:after="200" w:before="200"/>
        <w:jc w:val="center"/>
      </w:pPr>
      <w:r>
        <w:rPr>
          <w:rFonts w:ascii="Arial" w:cs="Arial" w:eastAsia="Arial" w:hAnsi="Arial"/>
          <w:b/>
          <w:bCs/>
          <w:sz w:val="22"/>
          <w:szCs w:val="22"/>
        </w:rPr>
        <w:t xml:space="preserve">3. Порядок заполнения приложения к Отчету о сумме налога, удержанного у источника дохода (процента) в Кыргызской Республике, FORM STI-059-001 (по нерезидентам Кыргызской Республики)</w:t>
      </w:r>
    </w:p>
    <w:p>
      <w:pPr>
        <w:spacing w:after="200"/>
        <w:jc w:val="center"/>
      </w:pPr>
      <w:r>
        <w:rPr>
          <w:rFonts w:ascii="Arial" w:cs="Arial" w:eastAsia="Arial" w:hAnsi="Arial"/>
          <w:i/>
          <w:iCs/>
          <w:sz w:val="22"/>
          <w:szCs w:val="22"/>
        </w:rPr>
        <w:t xml:space="preserve">(Утратила 
 силу в соответствии с </w:t>
      </w:r>
      <w:hyperlink w:history="1" r:id="rIdjwnbrwrao--c2qtzw79kj">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3 августа 2014 года № 460)</w:t>
      </w:r>
    </w:p>
    <w:p>
      <w:pPr>
        <w:spacing w:after="200" w:before="200"/>
        <w:jc w:val="center"/>
      </w:pPr>
      <w:r>
        <w:rPr>
          <w:rFonts w:ascii="Arial" w:cs="Arial" w:eastAsia="Arial" w:hAnsi="Arial"/>
          <w:b/>
          <w:bCs/>
          <w:sz w:val="22"/>
          <w:szCs w:val="22"/>
        </w:rPr>
        <w:t xml:space="preserve">4. Порядок заполнения приложения к отчету о сумме налога, удержанного у источника дохода (процента) в Кыргызской Республике, FORM STI-059-001</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49iuj0hyj3ifzj3coc3ql">
        <w:r>
          <w:rPr>
            <w:rFonts w:ascii="Arial" w:cs="Arial" w:eastAsia="Arial" w:hAnsi="Arial"/>
            <w:i/>
            <w:iCs/>
            <w:color w:val="1D4ED8"/>
            <w:sz w:val="22"/>
            <w:szCs w:val="22"/>
            <w:u w:val="single"/>
          </w:rPr>
          <w:t xml:space="preserve">3 августа 2014 года № 460</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21. В приложении FORM STI-059-001 следует указывать информацию по каждому факту выплаты дохода.</w:t>
      </w:r>
    </w:p>
    <w:p>
      <w:pPr>
        <w:spacing w:after="60"/>
        <w:ind w:firstLine="567"/>
        <w:jc w:val="both"/>
      </w:pPr>
      <w:r>
        <w:rPr>
          <w:rFonts w:ascii="Arial" w:cs="Arial" w:eastAsia="Arial" w:hAnsi="Arial"/>
          <w:sz w:val="22"/>
          <w:szCs w:val="22"/>
        </w:rPr>
        <w:t xml:space="preserve">22. В графе 1 указывается наименование организации или Ф.И.О. индивидуального предпринимателя, получившего доход (процент) у источника выплаты.</w:t>
      </w:r>
    </w:p>
    <w:p>
      <w:pPr>
        <w:spacing w:after="60"/>
        <w:ind w:firstLine="567"/>
        <w:jc w:val="both"/>
      </w:pPr>
      <w:r>
        <w:rPr>
          <w:rFonts w:ascii="Arial" w:cs="Arial" w:eastAsia="Arial" w:hAnsi="Arial"/>
          <w:sz w:val="22"/>
          <w:szCs w:val="22"/>
        </w:rPr>
        <w:t xml:space="preserve">23. В графе 2 указывается ИНН организации или индивидуального предпринимателя.</w:t>
      </w:r>
    </w:p>
    <w:p>
      <w:pPr>
        <w:spacing w:after="60"/>
        <w:ind w:firstLine="567"/>
        <w:jc w:val="both"/>
      </w:pPr>
      <w:r>
        <w:rPr>
          <w:rFonts w:ascii="Arial" w:cs="Arial" w:eastAsia="Arial" w:hAnsi="Arial"/>
          <w:sz w:val="22"/>
          <w:szCs w:val="22"/>
        </w:rPr>
        <w:t xml:space="preserve">24. В графе 3 указывается дата выплаты дохода (процента).</w:t>
      </w:r>
    </w:p>
    <w:p>
      <w:pPr>
        <w:spacing w:after="60"/>
        <w:ind w:firstLine="567"/>
        <w:jc w:val="both"/>
      </w:pPr>
      <w:r>
        <w:rPr>
          <w:rFonts w:ascii="Arial" w:cs="Arial" w:eastAsia="Arial" w:hAnsi="Arial"/>
          <w:sz w:val="22"/>
          <w:szCs w:val="22"/>
        </w:rPr>
        <w:t xml:space="preserve">25. В графе 4 указывается сумма выплаченного дохода (процента).</w:t>
      </w:r>
    </w:p>
    <w:p>
      <w:pPr>
        <w:spacing w:after="60"/>
        <w:ind w:firstLine="567"/>
        <w:jc w:val="both"/>
      </w:pPr>
      <w:r>
        <w:rPr>
          <w:rFonts w:ascii="Arial" w:cs="Arial" w:eastAsia="Arial" w:hAnsi="Arial"/>
          <w:sz w:val="22"/>
          <w:szCs w:val="22"/>
        </w:rPr>
        <w:t xml:space="preserve">26. В графе 5 указывается сумма удержанного налога.</w:t>
      </w:r>
    </w:p>
    <w:p>
      <w:pPr>
        <w:spacing w:after="60"/>
        <w:ind w:firstLine="567"/>
        <w:jc w:val="both"/>
      </w:pPr>
      <w:r>
        <w:rPr>
          <w:rFonts w:ascii="Arial" w:cs="Arial" w:eastAsia="Arial" w:hAnsi="Arial"/>
          <w:sz w:val="22"/>
          <w:szCs w:val="22"/>
        </w:rPr>
        <w:t xml:space="preserve">27. Итоговые значения по графам 4 и 5 должны быть выведены по каждому текущему листу.</w:t>
      </w:r>
    </w:p>
    <w:p>
      <w:pPr>
        <w:spacing w:after="60"/>
        <w:ind w:firstLine="567"/>
        <w:jc w:val="both"/>
      </w:pPr>
      <w:r>
        <w:rPr>
          <w:rFonts w:ascii="Arial" w:cs="Arial" w:eastAsia="Arial" w:hAnsi="Arial"/>
          <w:sz w:val="22"/>
          <w:szCs w:val="22"/>
        </w:rPr>
        <w:t xml:space="preserve">28. Значение строки "Всего" в графах 4 и 5 должно быть выведено только на заключительном листе приложения к Отчету.</w:t>
      </w:r>
    </w:p>
    <w:p>
      <w:pPr>
        <w:spacing w:after="200" w:before="200"/>
        <w:jc w:val="center"/>
      </w:pPr>
      <w:r>
        <w:rPr>
          <w:rFonts w:ascii="Arial" w:cs="Arial" w:eastAsia="Arial" w:hAnsi="Arial"/>
          <w:b/>
          <w:bCs/>
          <w:sz w:val="22"/>
          <w:szCs w:val="22"/>
        </w:rPr>
        <w:t xml:space="preserve">5. Порядок представления Отчета о сумме налога, удержанного у источника дохода (процента) в Кыргызской Республике, FORM STI-059</w:t>
      </w:r>
    </w:p>
    <w:p>
      <w:pPr>
        <w:spacing w:after="60"/>
        <w:ind w:firstLine="567"/>
        <w:jc w:val="both"/>
      </w:pPr>
      <w:r>
        <w:rPr>
          <w:rFonts w:ascii="Arial" w:cs="Arial" w:eastAsia="Arial" w:hAnsi="Arial"/>
          <w:sz w:val="22"/>
          <w:szCs w:val="22"/>
        </w:rPr>
        <w:t xml:space="preserve">29.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30. При представлении Отчета в явочном порядке Отчет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31. При представлении Отчета по почте Отчет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Отчета по почте заказным письмом является дата отправления по почте заказным письмом с обратным уведомлением. При предоставлении Отчета по почте заказным письмом с уведомлением о вручении сотрудник налогового органа, принявший Отчет, на втором экземпляре заполняет ячейки 901 и 902 Отчета и ставит штамп налогового органа. В первом экземпляре Отчета,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32. 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STI-017</w:t>
      </w:r>
    </w:p>
    <w:p>
      <w:pPr>
        <w:spacing w:after="400" w:before="400"/>
        <w:jc w:val="center"/>
      </w:pPr>
      <w:r>
        <w:rPr>
          <w:rFonts w:ascii="Arial" w:cs="Arial" w:eastAsia="Arial" w:hAnsi="Arial"/>
          <w:b/>
          <w:bCs/>
          <w:sz w:val="22"/>
          <w:szCs w:val="22"/>
        </w:rPr>
        <w:t xml:space="preserve">ИНФОРМАЦИЯ
 о выплаченных суммах доходов и удержанного подоходного налога налоговым агентом</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jdt0g4nein-rhwitka66">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Информации о выплаченных суммах доходов и удержанного подоходного налога налоговым агентом (FORM STI-017)</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g3c4rgrnukz68tyo5udgp">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pf-nuo667qz0aqi8oy8va">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7mvqaedskd0boqvnzqst6">
        <w:r>
          <w:rPr>
            <w:rFonts w:ascii="Arial" w:cs="Arial" w:eastAsia="Arial" w:hAnsi="Arial"/>
            <w:i/>
            <w:iCs/>
            <w:color w:val="1D4ED8"/>
            <w:sz w:val="22"/>
            <w:szCs w:val="22"/>
            <w:u w:val="single"/>
          </w:rPr>
          <w:t xml:space="preserve">27 января 2021 года № 24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Информации о выплаченных суммах доходов и удержанного подоходного налога налоговым агентом - субъектом малого и среднего предпринимательства, некоммерческой организацией (далее - Информация).</w:t>
      </w:r>
    </w:p>
    <w:p>
      <w:pPr>
        <w:spacing w:after="60"/>
        <w:ind w:firstLine="567"/>
        <w:jc w:val="both"/>
      </w:pPr>
      <w:r>
        <w:rPr>
          <w:rFonts w:ascii="Arial" w:cs="Arial" w:eastAsia="Arial" w:hAnsi="Arial"/>
          <w:sz w:val="22"/>
          <w:szCs w:val="22"/>
        </w:rPr>
        <w:t xml:space="preserve">2. В Информации указываются разовые выплаты, выплаченные физическим лицам, которые не связаны с договорами, заключенными в соответствии с трудовым законодательством Кыргызской Республики.</w:t>
      </w:r>
    </w:p>
    <w:p>
      <w:pPr>
        <w:spacing w:after="200" w:before="200"/>
        <w:jc w:val="center"/>
      </w:pPr>
      <w:r>
        <w:rPr>
          <w:rFonts w:ascii="Arial" w:cs="Arial" w:eastAsia="Arial" w:hAnsi="Arial"/>
          <w:b/>
          <w:bCs/>
          <w:sz w:val="22"/>
          <w:szCs w:val="22"/>
        </w:rPr>
        <w:t xml:space="preserve">2. Порядок заполнения формы Информации</w:t>
      </w:r>
    </w:p>
    <w:p>
      <w:pPr>
        <w:spacing w:after="60"/>
        <w:ind w:firstLine="567"/>
        <w:jc w:val="both"/>
      </w:pPr>
      <w:r>
        <w:rPr>
          <w:rFonts w:ascii="Arial" w:cs="Arial" w:eastAsia="Arial" w:hAnsi="Arial"/>
          <w:sz w:val="22"/>
          <w:szCs w:val="22"/>
        </w:rPr>
        <w:t xml:space="preserve">3. При заполнении Информации необходимо указать знак "X" в ячейке 001 "первоначальная" или "уточненная".</w:t>
      </w:r>
    </w:p>
    <w:p>
      <w:pPr>
        <w:spacing w:after="60"/>
        <w:ind w:firstLine="567"/>
        <w:jc w:val="both"/>
      </w:pPr>
      <w:r>
        <w:rPr>
          <w:rFonts w:ascii="Arial" w:cs="Arial" w:eastAsia="Arial" w:hAnsi="Arial"/>
          <w:sz w:val="22"/>
          <w:szCs w:val="22"/>
        </w:rPr>
        <w:t xml:space="preserve">В случае, если Информация сдается впервые за отчетный квартал - отметка в виде знака "X" указывается в ячейке "первоначальная".</w:t>
      </w:r>
    </w:p>
    <w:p>
      <w:pPr>
        <w:spacing w:after="60"/>
        <w:ind w:firstLine="567"/>
        <w:jc w:val="both"/>
      </w:pPr>
      <w:r>
        <w:rPr>
          <w:rFonts w:ascii="Arial" w:cs="Arial" w:eastAsia="Arial" w:hAnsi="Arial"/>
          <w:sz w:val="22"/>
          <w:szCs w:val="22"/>
        </w:rPr>
        <w:t xml:space="preserve">В случае, если ранее Информация уже представлялась, но в последующем были обнаружены какие-то неточности или ошибки, которые исправлены в представляемой Информации, отметка в виде знака "X" указывается в ячейке "уточненная".</w:t>
      </w:r>
    </w:p>
    <w:p>
      <w:pPr>
        <w:spacing w:after="60"/>
        <w:ind w:firstLine="567"/>
        <w:jc w:val="both"/>
      </w:pPr>
      <w:r>
        <w:rPr>
          <w:rFonts w:ascii="Arial" w:cs="Arial" w:eastAsia="Arial" w:hAnsi="Arial"/>
          <w:sz w:val="22"/>
          <w:szCs w:val="22"/>
        </w:rPr>
        <w:t xml:space="preserve">4. Построчно в форме Информации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указываемся код ОКПО, присвоенным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квартал, за который представляется Информация;</w:t>
      </w:r>
    </w:p>
    <w:p>
      <w:pPr>
        <w:spacing w:after="60"/>
        <w:ind w:firstLine="567"/>
        <w:jc w:val="both"/>
      </w:pPr>
      <w:r>
        <w:rPr>
          <w:rFonts w:ascii="Arial" w:cs="Arial" w:eastAsia="Arial" w:hAnsi="Arial"/>
          <w:sz w:val="22"/>
          <w:szCs w:val="22"/>
        </w:rPr>
        <w:t xml:space="preserve">11) в ячейке 202 указывается год квартала, за который представляется Информация;</w:t>
      </w:r>
    </w:p>
    <w:p>
      <w:pPr>
        <w:spacing w:after="60"/>
        <w:ind w:firstLine="567"/>
        <w:jc w:val="both"/>
      </w:pPr>
      <w:r>
        <w:rPr>
          <w:rFonts w:ascii="Arial" w:cs="Arial" w:eastAsia="Arial" w:hAnsi="Arial"/>
          <w:sz w:val="22"/>
          <w:szCs w:val="22"/>
        </w:rPr>
        <w:t xml:space="preserve">12) в ячейке 203 указывается значение строки "Итого" графы 6 заключительного листа приложения к Информации;</w:t>
      </w:r>
    </w:p>
    <w:p>
      <w:pPr>
        <w:spacing w:after="60"/>
        <w:ind w:firstLine="567"/>
        <w:jc w:val="both"/>
      </w:pPr>
      <w:r>
        <w:rPr>
          <w:rFonts w:ascii="Arial" w:cs="Arial" w:eastAsia="Arial" w:hAnsi="Arial"/>
          <w:sz w:val="22"/>
          <w:szCs w:val="22"/>
        </w:rPr>
        <w:t xml:space="preserve">13) ячейке 204 указывается значение строки "Итого" графы 7 заключительного листа приложения к Информации.</w:t>
      </w:r>
    </w:p>
    <w:p>
      <w:pPr>
        <w:spacing w:after="60"/>
        <w:ind w:firstLine="567"/>
        <w:jc w:val="both"/>
      </w:pPr>
      <w:r>
        <w:rPr>
          <w:rFonts w:ascii="Arial" w:cs="Arial" w:eastAsia="Arial" w:hAnsi="Arial"/>
          <w:sz w:val="22"/>
          <w:szCs w:val="22"/>
        </w:rPr>
        <w:t xml:space="preserve">5. В ячейке "Количество листов приложения" указываемся общее количество листов приложения к Информации.</w:t>
      </w:r>
    </w:p>
    <w:p>
      <w:pPr>
        <w:spacing w:after="60"/>
        <w:ind w:firstLine="567"/>
        <w:jc w:val="both"/>
      </w:pPr>
      <w:r>
        <w:rPr>
          <w:rFonts w:ascii="Arial" w:cs="Arial" w:eastAsia="Arial" w:hAnsi="Arial"/>
          <w:sz w:val="22"/>
          <w:szCs w:val="22"/>
        </w:rPr>
        <w:t xml:space="preserve">6. Информация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60"/>
        <w:ind w:firstLine="567"/>
        <w:jc w:val="both"/>
      </w:pPr>
      <w:r>
        <w:rPr>
          <w:rFonts w:ascii="Arial" w:cs="Arial" w:eastAsia="Arial" w:hAnsi="Arial"/>
          <w:sz w:val="22"/>
          <w:szCs w:val="22"/>
        </w:rPr>
        <w:t xml:space="preserve">7. В ячейке 901 указывается дата принятия Информации налоговым органом.</w:t>
      </w:r>
    </w:p>
    <w:p>
      <w:pPr>
        <w:spacing w:after="60"/>
        <w:ind w:firstLine="567"/>
        <w:jc w:val="both"/>
      </w:pPr>
      <w:r>
        <w:rPr>
          <w:rFonts w:ascii="Arial" w:cs="Arial" w:eastAsia="Arial" w:hAnsi="Arial"/>
          <w:sz w:val="22"/>
          <w:szCs w:val="22"/>
        </w:rPr>
        <w:t xml:space="preserve">8. В ячейке 902 указывается ИНН сотрудника налогового органа, принявшего Информацию.</w:t>
      </w:r>
    </w:p>
    <w:p>
      <w:pPr>
        <w:spacing w:after="60"/>
        <w:ind w:firstLine="567"/>
        <w:jc w:val="both"/>
      </w:pPr>
      <w:r>
        <w:rPr>
          <w:rFonts w:ascii="Arial" w:cs="Arial" w:eastAsia="Arial" w:hAnsi="Arial"/>
          <w:sz w:val="22"/>
          <w:szCs w:val="22"/>
        </w:rPr>
        <w:t xml:space="preserve">9. Показатели, отражаемые в ячейках 102, 103, 104, 107, 901 и 902 Информации, должны быть идентичны данным, отраженным в этих ячейках в Приложении.</w:t>
      </w:r>
    </w:p>
    <w:p>
      <w:pPr>
        <w:spacing w:after="200" w:before="200"/>
        <w:jc w:val="center"/>
      </w:pPr>
      <w:r>
        <w:rPr>
          <w:rFonts w:ascii="Arial" w:cs="Arial" w:eastAsia="Arial" w:hAnsi="Arial"/>
          <w:b/>
          <w:bCs/>
          <w:sz w:val="22"/>
          <w:szCs w:val="22"/>
        </w:rPr>
        <w:t xml:space="preserve">3. Порядок заполнения приложения к Информации</w:t>
      </w:r>
    </w:p>
    <w:p>
      <w:pPr>
        <w:spacing w:after="60"/>
        <w:ind w:firstLine="567"/>
        <w:jc w:val="both"/>
      </w:pPr>
      <w:r>
        <w:rPr>
          <w:rFonts w:ascii="Arial" w:cs="Arial" w:eastAsia="Arial" w:hAnsi="Arial"/>
          <w:sz w:val="22"/>
          <w:szCs w:val="22"/>
        </w:rPr>
        <w:t xml:space="preserve">10. В графе 1 указываются фамилии, имена, отчества физических лиц, которым выплачены доходы в налоговом периоде.</w:t>
      </w:r>
    </w:p>
    <w:p>
      <w:pPr>
        <w:spacing w:after="60"/>
        <w:ind w:firstLine="567"/>
        <w:jc w:val="both"/>
      </w:pPr>
      <w:r>
        <w:rPr>
          <w:rFonts w:ascii="Arial" w:cs="Arial" w:eastAsia="Arial" w:hAnsi="Arial"/>
          <w:sz w:val="22"/>
          <w:szCs w:val="22"/>
        </w:rPr>
        <w:t xml:space="preserve">11. В графе 2 указываются код страны резидента в соответствии с Международным классификатором страны мира.</w:t>
      </w:r>
    </w:p>
    <w:p>
      <w:pPr>
        <w:spacing w:after="60"/>
        <w:ind w:firstLine="567"/>
        <w:jc w:val="both"/>
      </w:pPr>
      <w:r>
        <w:rPr>
          <w:rFonts w:ascii="Arial" w:cs="Arial" w:eastAsia="Arial" w:hAnsi="Arial"/>
          <w:sz w:val="22"/>
          <w:szCs w:val="22"/>
        </w:rPr>
        <w:t xml:space="preserve">12. В графе 3 указываются паспортные данные т.е. серия, номер, дата выдачи и кем выдан паспорт.</w:t>
      </w:r>
    </w:p>
    <w:p>
      <w:pPr>
        <w:spacing w:after="60"/>
        <w:ind w:firstLine="567"/>
        <w:jc w:val="both"/>
      </w:pPr>
      <w:r>
        <w:rPr>
          <w:rFonts w:ascii="Arial" w:cs="Arial" w:eastAsia="Arial" w:hAnsi="Arial"/>
          <w:sz w:val="22"/>
          <w:szCs w:val="22"/>
        </w:rPr>
        <w:t xml:space="preserve">13. В графе 4 указывается номер налоговой регистрации физического лица в стране резидентства.</w:t>
      </w:r>
    </w:p>
    <w:p>
      <w:pPr>
        <w:spacing w:after="120"/>
        <w:ind w:firstLine="567"/>
        <w:jc w:val="both"/>
      </w:pPr>
      <w:r>
        <w:rPr>
          <w:rFonts w:ascii="Arial" w:cs="Arial" w:eastAsia="Arial" w:hAnsi="Arial"/>
          <w:sz w:val="22"/>
          <w:szCs w:val="22"/>
        </w:rPr>
        <w:t xml:space="preserve">14. В графе 5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9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 от работы по найму</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Вознаграждение по договорам гражданско-правового характера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Дивиденды</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Роялти, в том числе доходам от использования и (или) предоставления права использования объектов интеллектуальной собственности</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005</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операций с ценными бумагами (от отчуждения ценных бумаг)</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006</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отчуждения долей в уставном капитале юридического лица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007</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Доходы от отчуждения недвижимого имущества</w:t>
            </w:r>
          </w:p>
        </w:tc>
      </w:tr>
      <w:tr>
        <w:tc>
          <w:tcPr>
            <w:tcW w:type="dxa" w:w="10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008</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Иные доходы</w:t>
            </w:r>
          </w:p>
        </w:tc>
      </w:tr>
    </w:tbl>
    <w:p>
      <w:pPr>
        <w:spacing w:after="60" w:before="120"/>
        <w:ind w:firstLine="567"/>
        <w:jc w:val="both"/>
      </w:pPr>
      <w:r>
        <w:rPr>
          <w:rFonts w:ascii="Arial" w:cs="Arial" w:eastAsia="Arial" w:hAnsi="Arial"/>
          <w:sz w:val="22"/>
          <w:szCs w:val="22"/>
        </w:rPr>
        <w:t xml:space="preserve">15. В графе 6 приложения к Информации указывается общая сумма выплаченных доходов.</w:t>
      </w:r>
    </w:p>
    <w:p>
      <w:pPr>
        <w:spacing w:after="60"/>
        <w:ind w:firstLine="567"/>
        <w:jc w:val="both"/>
      </w:pPr>
      <w:r>
        <w:rPr>
          <w:rFonts w:ascii="Arial" w:cs="Arial" w:eastAsia="Arial" w:hAnsi="Arial"/>
          <w:sz w:val="22"/>
          <w:szCs w:val="22"/>
        </w:rPr>
        <w:t xml:space="preserve">16. В графе 7 приложения к Информации указывается общая сумма удержанного подоходного налога.</w:t>
      </w:r>
    </w:p>
    <w:p>
      <w:pPr>
        <w:spacing w:after="60"/>
        <w:ind w:firstLine="567"/>
        <w:jc w:val="both"/>
      </w:pPr>
      <w:r>
        <w:rPr>
          <w:rFonts w:ascii="Arial" w:cs="Arial" w:eastAsia="Arial" w:hAnsi="Arial"/>
          <w:sz w:val="22"/>
          <w:szCs w:val="22"/>
        </w:rPr>
        <w:t xml:space="preserve">17. Значение строки "Итого" граф 6 и 7 должны быть выведены по каждому текущему листу.</w:t>
      </w:r>
    </w:p>
    <w:p>
      <w:pPr>
        <w:spacing w:after="60"/>
        <w:ind w:firstLine="567"/>
        <w:jc w:val="both"/>
      </w:pPr>
      <w:r>
        <w:rPr>
          <w:rFonts w:ascii="Arial" w:cs="Arial" w:eastAsia="Arial" w:hAnsi="Arial"/>
          <w:sz w:val="22"/>
          <w:szCs w:val="22"/>
        </w:rPr>
        <w:t xml:space="preserve">18. В строке "Всего" граф 6 и 7 должно быть указано просуммированные значения строк "Итого" по каждому текущему листу и выведено только на заключительном листе приложения к Информации.</w:t>
      </w:r>
    </w:p>
    <w:p>
      <w:pPr>
        <w:spacing w:after="60"/>
        <w:ind w:firstLine="567"/>
        <w:jc w:val="both"/>
      </w:pPr>
      <w:r>
        <w:rPr>
          <w:rFonts w:ascii="Arial" w:cs="Arial" w:eastAsia="Arial" w:hAnsi="Arial"/>
          <w:sz w:val="22"/>
          <w:szCs w:val="22"/>
        </w:rPr>
        <w:t xml:space="preserve">На каждом листе приложения к Информации в верхнем правом углу ставится номер текущего листа.</w:t>
      </w:r>
    </w:p>
    <w:p>
      <w:pPr>
        <w:spacing w:after="60"/>
        <w:ind w:firstLine="567"/>
        <w:jc w:val="both"/>
      </w:pPr>
      <w:r>
        <w:rPr>
          <w:rFonts w:ascii="Arial" w:cs="Arial" w:eastAsia="Arial" w:hAnsi="Arial"/>
          <w:sz w:val="22"/>
          <w:szCs w:val="22"/>
        </w:rPr>
        <w:t xml:space="preserve">В конце каждого листа приложения к Информации ставится подпись руководителя или лица, его замещающего, или налогового представителя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Информации о выплаченных суммах доходов и удержанного подоходного налога налоговым агентом</w:t>
      </w:r>
    </w:p>
    <w:p>
      <w:pPr>
        <w:spacing w:after="60"/>
        <w:ind w:firstLine="567"/>
        <w:jc w:val="both"/>
      </w:pPr>
      <w:r>
        <w:rPr>
          <w:rFonts w:ascii="Arial" w:cs="Arial" w:eastAsia="Arial" w:hAnsi="Arial"/>
          <w:sz w:val="22"/>
          <w:szCs w:val="22"/>
        </w:rPr>
        <w:t xml:space="preserve">19. Информация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2"/>
          <w:szCs w:val="22"/>
        </w:rPr>
        <w:t xml:space="preserve">20. При представлении Информации в явочном порядке Информация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21. При представлении Информации по почте Информация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Информации по почте заказным письмом является дата отправления по почте заказным письмом с обратным уведомлением. При предоставлении Информации по почте заказным письмом с уведомлением о вручении сотрудник налогового органа, принявший Информацию, на втором экземпляре Информации заполняет ячейки 901 и 902 и ставит штамп налогового органа. В первом экземпляре Информации,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22. Информация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STI-058</w:t>
      </w:r>
    </w:p>
    <w:p>
      <w:pPr>
        <w:spacing w:after="400" w:before="400"/>
        <w:jc w:val="center"/>
      </w:pPr>
      <w:r>
        <w:rPr>
          <w:rFonts w:ascii="Arial" w:cs="Arial" w:eastAsia="Arial" w:hAnsi="Arial"/>
          <w:b/>
          <w:bCs/>
          <w:sz w:val="22"/>
          <w:szCs w:val="22"/>
        </w:rPr>
        <w:t xml:space="preserve">ИНФОРМАЦИЯ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htzr6cum6e3lsxbe7skn1">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 (FORM STI-058)</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8vuj7cjbptgrxbysqmhrg">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9ta0_kb537n4svhjy-hav">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 </w:t>
      </w:r>
      <w:hyperlink w:history="1" r:id="rIda20fsaq9rftfpn08km7ov">
        <w:r>
          <w:rPr>
            <w:rFonts w:ascii="Arial" w:cs="Arial" w:eastAsia="Arial" w:hAnsi="Arial"/>
            <w:i/>
            <w:iCs/>
            <w:color w:val="1D4ED8"/>
            <w:sz w:val="22"/>
            <w:szCs w:val="22"/>
            <w:u w:val="single"/>
          </w:rPr>
          <w:t xml:space="preserve">27 января 2021 года № 24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Информации о суммах выплаченных доходов и удержанного подоходного налога налоговым агентом - субъектом малого и среднего предпринимательства, некоммерческой организацией с физических лиц, работающих по договорам, заключенным в соответствии с трудовым законодательством Кыргызской Республики (далее - Информация).</w:t>
      </w:r>
    </w:p>
    <w:p>
      <w:pPr>
        <w:spacing w:after="60"/>
        <w:ind w:firstLine="567"/>
        <w:jc w:val="both"/>
      </w:pPr>
      <w:r>
        <w:rPr>
          <w:rFonts w:ascii="Arial" w:cs="Arial" w:eastAsia="Arial" w:hAnsi="Arial"/>
          <w:sz w:val="22"/>
          <w:szCs w:val="22"/>
        </w:rPr>
        <w:t xml:space="preserve">2. В Информации указываются суммы выплаченных доходов и удержанного подоходного налога налоговым агентом с физических лиц, работающих по договорам, заключенным на неопределенный срок (бессрочный) и на определенный срок - не более 5 лет (срочный трудовой договор), т.е. работников, получающих доходы по совместительству, разовым, сезонным работам и т.д. Настоящий Порядок не распространяется на доходы лиц, работающих по патенту.</w:t>
      </w:r>
    </w:p>
    <w:p>
      <w:pPr>
        <w:spacing w:after="200" w:before="200"/>
        <w:jc w:val="center"/>
      </w:pPr>
      <w:r>
        <w:rPr>
          <w:rFonts w:ascii="Arial" w:cs="Arial" w:eastAsia="Arial" w:hAnsi="Arial"/>
          <w:b/>
          <w:bCs/>
          <w:sz w:val="22"/>
          <w:szCs w:val="22"/>
        </w:rPr>
        <w:t xml:space="preserve">2. Порядок заполнения форм Информации</w:t>
      </w:r>
    </w:p>
    <w:p>
      <w:pPr>
        <w:spacing w:after="60"/>
        <w:ind w:firstLine="567"/>
        <w:jc w:val="both"/>
      </w:pPr>
      <w:r>
        <w:rPr>
          <w:rFonts w:ascii="Arial" w:cs="Arial" w:eastAsia="Arial" w:hAnsi="Arial"/>
          <w:sz w:val="22"/>
          <w:szCs w:val="22"/>
        </w:rPr>
        <w:t xml:space="preserve">3. При заполнении Информации необходимо указать знак "X" в ячейке 001 "первоначальная" или "уточненная".</w:t>
      </w:r>
    </w:p>
    <w:p>
      <w:pPr>
        <w:spacing w:after="60"/>
        <w:ind w:firstLine="567"/>
        <w:jc w:val="both"/>
      </w:pPr>
      <w:r>
        <w:rPr>
          <w:rFonts w:ascii="Arial" w:cs="Arial" w:eastAsia="Arial" w:hAnsi="Arial"/>
          <w:sz w:val="22"/>
          <w:szCs w:val="22"/>
        </w:rPr>
        <w:t xml:space="preserve">В случае, если Информация сдается впервые, необходимо указан, знак "X" в ячейке "первоначальная".</w:t>
      </w:r>
    </w:p>
    <w:p>
      <w:pPr>
        <w:spacing w:after="60"/>
        <w:ind w:firstLine="567"/>
        <w:jc w:val="both"/>
      </w:pPr>
      <w:r>
        <w:rPr>
          <w:rFonts w:ascii="Arial" w:cs="Arial" w:eastAsia="Arial" w:hAnsi="Arial"/>
          <w:sz w:val="22"/>
          <w:szCs w:val="22"/>
        </w:rPr>
        <w:t xml:space="preserve">В случае, если ранее за этот же период Информация уже сдавалась, но были обнаружены какие-то неточности или ошибки, то необходимо указать знак "Х" в ячейке "уточненная".</w:t>
      </w:r>
    </w:p>
    <w:p>
      <w:pPr>
        <w:spacing w:after="60"/>
        <w:ind w:firstLine="567"/>
        <w:jc w:val="both"/>
      </w:pPr>
      <w:r>
        <w:rPr>
          <w:rFonts w:ascii="Arial" w:cs="Arial" w:eastAsia="Arial" w:hAnsi="Arial"/>
          <w:sz w:val="22"/>
          <w:szCs w:val="22"/>
        </w:rPr>
        <w:t xml:space="preserve">4. Построчно в форме Информации отражается следующая информация:</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наименование населенного пункта, в котором фактически находится налогоплательщик (область, город, район, село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(наименование улицы, номер дома, офиса, квартиры);</w:t>
      </w:r>
    </w:p>
    <w:p>
      <w:pPr>
        <w:spacing w:after="60"/>
        <w:ind w:firstLine="567"/>
        <w:jc w:val="both"/>
      </w:pPr>
      <w:r>
        <w:rPr>
          <w:rFonts w:ascii="Arial" w:cs="Arial" w:eastAsia="Arial" w:hAnsi="Arial"/>
          <w:sz w:val="22"/>
          <w:szCs w:val="22"/>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Информация: день, месяц и год. Например: "01.01.2014";</w:t>
      </w:r>
    </w:p>
    <w:p>
      <w:pPr>
        <w:spacing w:after="60"/>
        <w:ind w:firstLine="567"/>
        <w:jc w:val="both"/>
      </w:pPr>
      <w:r>
        <w:rPr>
          <w:rFonts w:ascii="Arial" w:cs="Arial" w:eastAsia="Arial" w:hAnsi="Arial"/>
          <w:sz w:val="22"/>
          <w:szCs w:val="22"/>
        </w:rPr>
        <w:t xml:space="preserve">11) в ячейке 202 указывается дата последнего дня налогового периода, за который представляется Информация: день, месяц и год. Например: "31.01.2014";</w:t>
      </w:r>
    </w:p>
    <w:p>
      <w:pPr>
        <w:spacing w:after="60"/>
        <w:ind w:firstLine="567"/>
        <w:jc w:val="both"/>
      </w:pPr>
      <w:r>
        <w:rPr>
          <w:rFonts w:ascii="Arial" w:cs="Arial" w:eastAsia="Arial" w:hAnsi="Arial"/>
          <w:sz w:val="22"/>
          <w:szCs w:val="22"/>
        </w:rPr>
        <w:t xml:space="preserve">12) в ячейке 203 указывается значение строки "Всего" графы 4 заключительного листа приложения к Информации;</w:t>
      </w:r>
    </w:p>
    <w:p>
      <w:pPr>
        <w:spacing w:after="60"/>
        <w:ind w:firstLine="567"/>
        <w:jc w:val="both"/>
      </w:pPr>
      <w:r>
        <w:rPr>
          <w:rFonts w:ascii="Arial" w:cs="Arial" w:eastAsia="Arial" w:hAnsi="Arial"/>
          <w:sz w:val="22"/>
          <w:szCs w:val="22"/>
        </w:rPr>
        <w:t xml:space="preserve">13) в ячейке 204 указывается значение строки "Всего" графы 5 заключительного листа приложения к Информации;</w:t>
      </w:r>
    </w:p>
    <w:p>
      <w:pPr>
        <w:spacing w:after="60"/>
        <w:ind w:firstLine="567"/>
        <w:jc w:val="both"/>
      </w:pPr>
      <w:r>
        <w:rPr>
          <w:rFonts w:ascii="Arial" w:cs="Arial" w:eastAsia="Arial" w:hAnsi="Arial"/>
          <w:sz w:val="22"/>
          <w:szCs w:val="22"/>
        </w:rPr>
        <w:t xml:space="preserve">14) в ячейке 205 указывается значение строки "Всего" графы 6 заключительного листа приложения к Информации;</w:t>
      </w:r>
    </w:p>
    <w:p>
      <w:pPr>
        <w:spacing w:after="60"/>
        <w:ind w:firstLine="567"/>
        <w:jc w:val="both"/>
      </w:pPr>
      <w:r>
        <w:rPr>
          <w:rFonts w:ascii="Arial" w:cs="Arial" w:eastAsia="Arial" w:hAnsi="Arial"/>
          <w:sz w:val="22"/>
          <w:szCs w:val="22"/>
        </w:rPr>
        <w:t xml:space="preserve">15) в ячейке 206 указывается значение строки "Всего" графы 7 заключительного листа приложения к Информации.</w:t>
      </w:r>
    </w:p>
    <w:p>
      <w:pPr>
        <w:spacing w:after="60"/>
        <w:ind w:firstLine="567"/>
        <w:jc w:val="both"/>
      </w:pPr>
      <w:r>
        <w:rPr>
          <w:rFonts w:ascii="Arial" w:cs="Arial" w:eastAsia="Arial" w:hAnsi="Arial"/>
          <w:sz w:val="22"/>
          <w:szCs w:val="22"/>
        </w:rPr>
        <w:t xml:space="preserve">5. В ячейке "Количество листов приложения" указывается общее количество листов приложения к Информации. Например: "001".</w:t>
      </w:r>
    </w:p>
    <w:p>
      <w:pPr>
        <w:spacing w:after="60"/>
        <w:ind w:firstLine="567"/>
        <w:jc w:val="both"/>
      </w:pPr>
      <w:r>
        <w:rPr>
          <w:rFonts w:ascii="Arial" w:cs="Arial" w:eastAsia="Arial" w:hAnsi="Arial"/>
          <w:sz w:val="22"/>
          <w:szCs w:val="22"/>
        </w:rPr>
        <w:t xml:space="preserve">6. Информация подписывается руководителем или лицом, его замещающим, или налоговым представителем, с обязательным полным указанием имени, фамилии и отчества лица,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60"/>
        <w:ind w:firstLine="567"/>
        <w:jc w:val="both"/>
      </w:pPr>
      <w:r>
        <w:rPr>
          <w:rFonts w:ascii="Arial" w:cs="Arial" w:eastAsia="Arial" w:hAnsi="Arial"/>
          <w:sz w:val="22"/>
          <w:szCs w:val="22"/>
        </w:rPr>
        <w:t xml:space="preserve">7. В ячейке 901 указывается дата принятия Информации налоговым органом.</w:t>
      </w:r>
    </w:p>
    <w:p>
      <w:pPr>
        <w:spacing w:after="60"/>
        <w:ind w:firstLine="567"/>
        <w:jc w:val="both"/>
      </w:pPr>
      <w:r>
        <w:rPr>
          <w:rFonts w:ascii="Arial" w:cs="Arial" w:eastAsia="Arial" w:hAnsi="Arial"/>
          <w:sz w:val="22"/>
          <w:szCs w:val="22"/>
        </w:rPr>
        <w:t xml:space="preserve">8. В ячейке 902 указывается ИНН сотрудника налогового органа, принявшего Информацию.</w:t>
      </w:r>
    </w:p>
    <w:p>
      <w:pPr>
        <w:spacing w:after="200" w:before="200"/>
        <w:jc w:val="center"/>
      </w:pPr>
      <w:r>
        <w:rPr>
          <w:rFonts w:ascii="Arial" w:cs="Arial" w:eastAsia="Arial" w:hAnsi="Arial"/>
          <w:b/>
          <w:bCs/>
          <w:sz w:val="22"/>
          <w:szCs w:val="22"/>
        </w:rPr>
        <w:t xml:space="preserve">3. Порядок заполнения приложения к информации о суммах выплаченных доходов и удержанного подоходного налога, в разрезе физических лиц, работающих по договорам, заключенным в соответствии с трудовым законодательством Кыргызской Республики</w:t>
      </w:r>
    </w:p>
    <w:p>
      <w:pPr>
        <w:spacing w:after="60"/>
        <w:ind w:firstLine="567"/>
        <w:jc w:val="both"/>
      </w:pPr>
      <w:r>
        <w:rPr>
          <w:rFonts w:ascii="Arial" w:cs="Arial" w:eastAsia="Arial" w:hAnsi="Arial"/>
          <w:sz w:val="22"/>
          <w:szCs w:val="22"/>
        </w:rPr>
        <w:t xml:space="preserve">9. В графе 1 указываются фамилии, имена, отчества физических лиц, которым выплачены доходы в налоговом периоде.</w:t>
      </w:r>
    </w:p>
    <w:p>
      <w:pPr>
        <w:spacing w:after="60"/>
        <w:ind w:firstLine="567"/>
        <w:jc w:val="both"/>
      </w:pPr>
      <w:r>
        <w:rPr>
          <w:rFonts w:ascii="Arial" w:cs="Arial" w:eastAsia="Arial" w:hAnsi="Arial"/>
          <w:sz w:val="22"/>
          <w:szCs w:val="22"/>
        </w:rPr>
        <w:t xml:space="preserve">10. В графе 2 указывается ИНН физических лиц.</w:t>
      </w:r>
    </w:p>
    <w:p>
      <w:pPr>
        <w:spacing w:after="120"/>
        <w:ind w:firstLine="567"/>
        <w:jc w:val="both"/>
      </w:pPr>
      <w:r>
        <w:rPr>
          <w:rFonts w:ascii="Arial" w:cs="Arial" w:eastAsia="Arial" w:hAnsi="Arial"/>
          <w:sz w:val="22"/>
          <w:szCs w:val="22"/>
        </w:rPr>
        <w:t xml:space="preserve">11. В графе 3 указывается код вида дохода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7"/>
        <w:gridCol w:w="7601"/>
      </w:tblGrid>
      <w:tr>
        <w:tc>
          <w:tcPr>
            <w:tcW w:type="dxa" w:w="2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дохода</w:t>
            </w:r>
          </w:p>
        </w:tc>
        <w:tc>
          <w:tcPr>
            <w:tcW w:type="dxa" w:w="7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выплаченных доходов</w:t>
            </w:r>
          </w:p>
        </w:tc>
      </w:tr>
      <w:tr>
        <w:tc>
          <w:tcPr>
            <w:tcW w:type="dxa" w:w="2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Облагаемые доходы</w:t>
            </w:r>
          </w:p>
        </w:tc>
      </w:tr>
      <w:tr>
        <w:tc>
          <w:tcPr>
            <w:tcW w:type="dxa" w:w="2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002</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Необлагаемые доходы</w:t>
            </w:r>
          </w:p>
        </w:tc>
      </w:tr>
    </w:tbl>
    <w:p>
      <w:pPr>
        <w:spacing w:after="60" w:before="120"/>
        <w:ind w:firstLine="567"/>
        <w:jc w:val="both"/>
      </w:pPr>
      <w:r>
        <w:rPr>
          <w:rFonts w:ascii="Arial" w:cs="Arial" w:eastAsia="Arial" w:hAnsi="Arial"/>
          <w:sz w:val="22"/>
          <w:szCs w:val="22"/>
        </w:rPr>
        <w:t xml:space="preserve">12. В графах 4 и 5 указывается общая сумма выплаченных доходов, в том числе в виде материальной выгоды.</w:t>
      </w:r>
    </w:p>
    <w:p>
      <w:pPr>
        <w:spacing w:after="60"/>
        <w:ind w:firstLine="567"/>
        <w:jc w:val="both"/>
      </w:pPr>
      <w:r>
        <w:rPr>
          <w:rFonts w:ascii="Arial" w:cs="Arial" w:eastAsia="Arial" w:hAnsi="Arial"/>
          <w:sz w:val="22"/>
          <w:szCs w:val="22"/>
        </w:rPr>
        <w:t xml:space="preserve">13. В графах 6 и 7 указывается общая сумма удержанного подоходного налога, в том числе с материальной выгоды.</w:t>
      </w:r>
    </w:p>
    <w:p>
      <w:pPr>
        <w:spacing w:after="60"/>
        <w:ind w:firstLine="567"/>
        <w:jc w:val="both"/>
      </w:pPr>
      <w:r>
        <w:rPr>
          <w:rFonts w:ascii="Arial" w:cs="Arial" w:eastAsia="Arial" w:hAnsi="Arial"/>
          <w:sz w:val="22"/>
          <w:szCs w:val="22"/>
        </w:rPr>
        <w:t xml:space="preserve">14. Значения строки "Итого" граф 4, 5, 6 и 7 должны быть просуммированы и выведены по каждому текущему листу.</w:t>
      </w:r>
    </w:p>
    <w:p>
      <w:pPr>
        <w:spacing w:after="60"/>
        <w:ind w:firstLine="567"/>
        <w:jc w:val="both"/>
      </w:pPr>
      <w:r>
        <w:rPr>
          <w:rFonts w:ascii="Arial" w:cs="Arial" w:eastAsia="Arial" w:hAnsi="Arial"/>
          <w:sz w:val="22"/>
          <w:szCs w:val="22"/>
        </w:rPr>
        <w:t xml:space="preserve">15. В строке "Всего" граф 4, 5, 6 и 7 должны быть указаны просуммированные значения строк "Итого" по каждому текущему листу и выведено только на заключительном листе приложения к Информации.</w:t>
      </w:r>
    </w:p>
    <w:p>
      <w:pPr>
        <w:spacing w:after="60"/>
        <w:ind w:firstLine="567"/>
        <w:jc w:val="both"/>
      </w:pPr>
      <w:r>
        <w:rPr>
          <w:rFonts w:ascii="Arial" w:cs="Arial" w:eastAsia="Arial" w:hAnsi="Arial"/>
          <w:sz w:val="22"/>
          <w:szCs w:val="22"/>
        </w:rPr>
        <w:t xml:space="preserve">На каждом листе приложения к Информации в верхнем правом углу ставится номер текущего листа. Например: "001".</w:t>
      </w:r>
    </w:p>
    <w:p>
      <w:pPr>
        <w:spacing w:after="60"/>
        <w:ind w:firstLine="567"/>
        <w:jc w:val="both"/>
      </w:pPr>
      <w:r>
        <w:rPr>
          <w:rFonts w:ascii="Arial" w:cs="Arial" w:eastAsia="Arial" w:hAnsi="Arial"/>
          <w:sz w:val="22"/>
          <w:szCs w:val="22"/>
        </w:rPr>
        <w:t xml:space="preserve">В конце каждого листа приложения к Информации ставится подпись руководителя или лица, его замещающего или налогового представителя подписавшего Информацию, и заверяется печатью налогоплательщика, если к налогоплательщику предъявляется требование о применении печати.</w:t>
      </w:r>
    </w:p>
    <w:p>
      <w:pPr>
        <w:spacing w:after="200" w:before="200"/>
        <w:jc w:val="center"/>
      </w:pPr>
      <w:r>
        <w:rPr>
          <w:rFonts w:ascii="Arial" w:cs="Arial" w:eastAsia="Arial" w:hAnsi="Arial"/>
          <w:b/>
          <w:bCs/>
          <w:sz w:val="22"/>
          <w:szCs w:val="22"/>
        </w:rPr>
        <w:t xml:space="preserve">4. Порядок представления Информации о суммах выплаченных доходов и удержанного подоходного налога налоговым агентом с физических лиц, работающих по договорам, заключенным в соответствии с трудовым законодательством Кыргызской Республики</w:t>
      </w:r>
    </w:p>
    <w:p>
      <w:pPr>
        <w:spacing w:after="60"/>
        <w:ind w:firstLine="567"/>
        <w:jc w:val="both"/>
      </w:pPr>
      <w:r>
        <w:rPr>
          <w:rFonts w:ascii="Arial" w:cs="Arial" w:eastAsia="Arial" w:hAnsi="Arial"/>
          <w:sz w:val="22"/>
          <w:szCs w:val="22"/>
        </w:rPr>
        <w:t xml:space="preserve">16. Информация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2"/>
          <w:szCs w:val="22"/>
        </w:rPr>
        <w:t xml:space="preserve">17. При представлении Информации в явочном порядке Информация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18. При представлении Информации по почте Информация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Информации по почте заказным письмом является дата отправления по почте заказным письмом с обратным уведомлением. При представлении Информации по почте заказным письмом с уведомлением о вручении сотрудник налогового органа, принявший Информацию, на втором экземпляре Информации заполняет ячейки 901 и 902 и ставит штамп налогового органа. В первом экземпляре Информации,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19. Информация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STI-012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ЗАКЛЮЧЕНИЕ
 о зачете суммы превышения излишне уплаченного налога на другое налоговое обязательство</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mcjbb9kdfs99uk9hkx0yb">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w:t>
      </w:r>
    </w:p>
    <w:p>
      <w:pPr>
        <w:spacing w:after="60" w:before="12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заключения о зачете суммы превышения излишне уплаченного налога на другое налоговое обязательство (FORM STI-012)</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wfos9hzmcra25mdhb7im">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 Настоящий Порядок определяет процедуру заполнения заключения о зачете суммы превышения излишне уплаченного налога на другое налоговое обязательство (FORM STI-012) (далее - заключение), выписываемого налоговыми органами в целях реализации норм статей 81, 278 и 279 Налогового кодекса Кыргызской Республики.</w:t>
      </w:r>
    </w:p>
    <w:p>
      <w:pPr>
        <w:spacing w:after="60"/>
        <w:ind w:firstLine="567"/>
        <w:jc w:val="both"/>
      </w:pPr>
      <w:r>
        <w:rPr>
          <w:rFonts w:ascii="Arial" w:cs="Arial" w:eastAsia="Arial" w:hAnsi="Arial"/>
          <w:sz w:val="22"/>
          <w:szCs w:val="22"/>
        </w:rPr>
        <w:t xml:space="preserve">2. Заключение оформляется ответственным сотрудником территориального налогового органа в четырех экземплярах.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 три экземпляра возвращаются в налоговый орган: по одному экземпляру - для уполномоченного и территориального налогового органа, один экземпляр заключения передается налогоплательщику.</w:t>
      </w:r>
    </w:p>
    <w:p>
      <w:pPr>
        <w:spacing w:after="60"/>
        <w:ind w:firstLine="567"/>
        <w:jc w:val="both"/>
      </w:pPr>
      <w:r>
        <w:rPr>
          <w:rFonts w:ascii="Arial" w:cs="Arial" w:eastAsia="Arial" w:hAnsi="Arial"/>
          <w:sz w:val="22"/>
          <w:szCs w:val="22"/>
        </w:rPr>
        <w:t xml:space="preserve">3. Ячейки секций "Информация о налогоплательщике", "Информация о зачете превышения излишне уплаченного налога на другое налоговое обязательство", "Оформлено налоговым органом" заполняются ответственными лицами территориального налогового органа.</w:t>
      </w:r>
    </w:p>
    <w:p>
      <w:pPr>
        <w:spacing w:after="60"/>
        <w:ind w:firstLine="567"/>
        <w:jc w:val="both"/>
      </w:pPr>
      <w:r>
        <w:rPr>
          <w:rFonts w:ascii="Arial" w:cs="Arial" w:eastAsia="Arial" w:hAnsi="Arial"/>
          <w:sz w:val="22"/>
          <w:szCs w:val="22"/>
        </w:rPr>
        <w:t xml:space="preserve">4. Ячейки секции "Передано в Центральное казначейство Министерства финансов Кыргызской Республики для исполнения" заполняются ответственными лицами Центрального казначейства.</w:t>
      </w:r>
    </w:p>
    <w:p>
      <w:pPr>
        <w:spacing w:after="60"/>
        <w:ind w:firstLine="567"/>
        <w:jc w:val="both"/>
      </w:pPr>
      <w:r>
        <w:rPr>
          <w:rFonts w:ascii="Arial" w:cs="Arial" w:eastAsia="Arial" w:hAnsi="Arial"/>
          <w:sz w:val="22"/>
          <w:szCs w:val="22"/>
        </w:rPr>
        <w:t xml:space="preserve">5. Ячейки секции "Передано в территориальный орган Министерства финансов Кыргызской Республики для исполнения" заполняются ответственными лицами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6. В секции "Информация о налогоплательщике" указываются:</w:t>
      </w:r>
    </w:p>
    <w:p>
      <w:pPr>
        <w:spacing w:after="60"/>
        <w:ind w:firstLine="567"/>
        <w:jc w:val="both"/>
      </w:pPr>
      <w:r>
        <w:rPr>
          <w:rFonts w:ascii="Arial" w:cs="Arial" w:eastAsia="Arial" w:hAnsi="Arial"/>
          <w:sz w:val="22"/>
          <w:szCs w:val="22"/>
        </w:rPr>
        <w:t xml:space="preserve">1) в ячейке 102 - ИНН налогоплательщика;</w:t>
      </w:r>
    </w:p>
    <w:p>
      <w:pPr>
        <w:spacing w:after="60"/>
        <w:ind w:firstLine="567"/>
        <w:jc w:val="both"/>
      </w:pPr>
      <w:r>
        <w:rPr>
          <w:rFonts w:ascii="Arial" w:cs="Arial" w:eastAsia="Arial" w:hAnsi="Arial"/>
          <w:sz w:val="22"/>
          <w:szCs w:val="22"/>
        </w:rPr>
        <w:t xml:space="preserve">2) в ячейке 103 - фамилия, имя, отчество (далее - ФИО) или полное наименование налогоплательщика;</w:t>
      </w:r>
    </w:p>
    <w:p>
      <w:pPr>
        <w:spacing w:after="60"/>
        <w:ind w:firstLine="567"/>
        <w:jc w:val="both"/>
      </w:pPr>
      <w:r>
        <w:rPr>
          <w:rFonts w:ascii="Arial" w:cs="Arial" w:eastAsia="Arial" w:hAnsi="Arial"/>
          <w:sz w:val="22"/>
          <w:szCs w:val="22"/>
        </w:rPr>
        <w:t xml:space="preserve">3) в ячейке 104 -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112 - код и наименование айыл окмоту.</w:t>
      </w:r>
    </w:p>
    <w:p>
      <w:pPr>
        <w:spacing w:after="60"/>
        <w:ind w:firstLine="567"/>
        <w:jc w:val="both"/>
      </w:pPr>
      <w:r>
        <w:rPr>
          <w:rFonts w:ascii="Arial" w:cs="Arial" w:eastAsia="Arial" w:hAnsi="Arial"/>
          <w:sz w:val="22"/>
          <w:szCs w:val="22"/>
        </w:rPr>
        <w:t xml:space="preserve">7. В секции "Информация о зачете суммы превышения излишне уплаченного налога на другое налоговое обязательство" указываются:</w:t>
      </w:r>
    </w:p>
    <w:p>
      <w:pPr>
        <w:spacing w:after="60"/>
        <w:ind w:firstLine="567"/>
        <w:jc w:val="both"/>
      </w:pPr>
      <w:r>
        <w:rPr>
          <w:rFonts w:ascii="Arial" w:cs="Arial" w:eastAsia="Arial" w:hAnsi="Arial"/>
          <w:sz w:val="22"/>
          <w:szCs w:val="22"/>
        </w:rPr>
        <w:t xml:space="preserve">1) в ячейке 300 - код платежа и наименование налога, по которому у налогоплательщика имеется сумма превышения излишне уплаченного налога, наименование подразделения/территориального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2) в ячейке 301 - код платежа и наименование налога, по которому зачитывается сумма превышения или излишне уплаченная сумма налога, наименование 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3) в ячейке 302 - сумма, подлежащая зачету (цифрами и прописью);</w:t>
      </w:r>
    </w:p>
    <w:p>
      <w:pPr>
        <w:spacing w:after="120"/>
        <w:ind w:firstLine="567"/>
        <w:jc w:val="both"/>
      </w:pPr>
      <w:r>
        <w:rPr>
          <w:rFonts w:ascii="Arial" w:cs="Arial" w:eastAsia="Arial" w:hAnsi="Arial"/>
          <w:sz w:val="22"/>
          <w:szCs w:val="22"/>
        </w:rPr>
        <w:t xml:space="preserve">4) в ячейке 303 - код причины образования суммы превышения излишне уплаченного налога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1"/>
        <w:gridCol w:w="7937"/>
      </w:tblGrid>
      <w:tr>
        <w:tc>
          <w:tcPr>
            <w:tcW w:type="dxa" w:w="22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причины</w:t>
            </w:r>
          </w:p>
        </w:tc>
        <w:tc>
          <w:tcPr>
            <w:tcW w:type="dxa" w:w="7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278 Налогового кодекса Кыргызской Республики</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81 Налогового кодекса Кыргызской Республики</w:t>
            </w:r>
          </w:p>
        </w:tc>
      </w:tr>
      <w:tr>
        <w:tc>
          <w:tcPr>
            <w:tcW w:type="dxa" w:w="22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279 Налогового кодекса Кыргызской Республики</w:t>
            </w:r>
          </w:p>
        </w:tc>
      </w:tr>
    </w:tbl>
    <w:p>
      <w:pPr>
        <w:spacing w:after="60" w:before="120"/>
        <w:ind w:firstLine="567"/>
        <w:jc w:val="both"/>
      </w:pPr>
      <w:r>
        <w:rPr>
          <w:rFonts w:ascii="Arial" w:cs="Arial" w:eastAsia="Arial" w:hAnsi="Arial"/>
          <w:sz w:val="22"/>
          <w:szCs w:val="22"/>
        </w:rPr>
        <w:t xml:space="preserve">8. В секции "Оформлено налоговым органом" указываются:</w:t>
      </w:r>
    </w:p>
    <w:p>
      <w:pPr>
        <w:spacing w:after="60"/>
        <w:ind w:firstLine="567"/>
        <w:jc w:val="both"/>
      </w:pPr>
      <w:r>
        <w:rPr>
          <w:rFonts w:ascii="Arial" w:cs="Arial" w:eastAsia="Arial" w:hAnsi="Arial"/>
          <w:sz w:val="22"/>
          <w:szCs w:val="22"/>
        </w:rPr>
        <w:t xml:space="preserve">1) ФИО руководителя налогового органа;</w:t>
      </w:r>
    </w:p>
    <w:p>
      <w:pPr>
        <w:spacing w:after="60"/>
        <w:ind w:firstLine="567"/>
        <w:jc w:val="both"/>
      </w:pPr>
      <w:r>
        <w:rPr>
          <w:rFonts w:ascii="Arial" w:cs="Arial" w:eastAsia="Arial" w:hAnsi="Arial"/>
          <w:sz w:val="22"/>
          <w:szCs w:val="22"/>
        </w:rPr>
        <w:t xml:space="preserve">2) ФИО, подпись начальника отдела учета доходов и обработки деклараций;</w:t>
      </w:r>
    </w:p>
    <w:p>
      <w:pPr>
        <w:spacing w:after="60"/>
        <w:ind w:firstLine="567"/>
        <w:jc w:val="both"/>
      </w:pPr>
      <w:r>
        <w:rPr>
          <w:rFonts w:ascii="Arial" w:cs="Arial" w:eastAsia="Arial" w:hAnsi="Arial"/>
          <w:sz w:val="22"/>
          <w:szCs w:val="22"/>
        </w:rPr>
        <w:t xml:space="preserve">3) ФИО, подпись инспектора отдела учета доходов и обработки деклараций, оформившего заключение;</w:t>
      </w:r>
    </w:p>
    <w:p>
      <w:pPr>
        <w:spacing w:after="60"/>
        <w:ind w:firstLine="567"/>
        <w:jc w:val="both"/>
      </w:pPr>
      <w:r>
        <w:rPr>
          <w:rFonts w:ascii="Arial" w:cs="Arial" w:eastAsia="Arial" w:hAnsi="Arial"/>
          <w:sz w:val="22"/>
          <w:szCs w:val="22"/>
        </w:rPr>
        <w:t xml:space="preserve">4) в ячейке 304 - идентификационный номер инспектора;</w:t>
      </w:r>
    </w:p>
    <w:p>
      <w:pPr>
        <w:spacing w:after="60"/>
        <w:ind w:firstLine="567"/>
        <w:jc w:val="both"/>
      </w:pPr>
      <w:r>
        <w:rPr>
          <w:rFonts w:ascii="Arial" w:cs="Arial" w:eastAsia="Arial" w:hAnsi="Arial"/>
          <w:sz w:val="22"/>
          <w:szCs w:val="22"/>
        </w:rPr>
        <w:t xml:space="preserve">5) в ячейке 305 - дата оформления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налогового органа и заверяется печатью.</w:t>
      </w:r>
    </w:p>
    <w:p>
      <w:pPr>
        <w:spacing w:after="60"/>
        <w:ind w:firstLine="567"/>
        <w:jc w:val="both"/>
      </w:pPr>
      <w:r>
        <w:rPr>
          <w:rFonts w:ascii="Arial" w:cs="Arial" w:eastAsia="Arial" w:hAnsi="Arial"/>
          <w:sz w:val="22"/>
          <w:szCs w:val="22"/>
        </w:rPr>
        <w:t xml:space="preserve">9. В секции "Передано в Центральное казначейство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Центрального казначейства;</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401 - дата принятия заключения;</w:t>
      </w:r>
    </w:p>
    <w:p>
      <w:pPr>
        <w:spacing w:after="60"/>
        <w:ind w:firstLine="567"/>
        <w:jc w:val="both"/>
      </w:pPr>
      <w:r>
        <w:rPr>
          <w:rFonts w:ascii="Arial" w:cs="Arial" w:eastAsia="Arial" w:hAnsi="Arial"/>
          <w:sz w:val="22"/>
          <w:szCs w:val="22"/>
        </w:rPr>
        <w:t xml:space="preserve">4) в ячейке 402 - дата исполнения.</w:t>
      </w:r>
    </w:p>
    <w:p>
      <w:pPr>
        <w:spacing w:after="60"/>
        <w:ind w:firstLine="567"/>
        <w:jc w:val="both"/>
      </w:pPr>
      <w:r>
        <w:rPr>
          <w:rFonts w:ascii="Arial" w:cs="Arial" w:eastAsia="Arial" w:hAnsi="Arial"/>
          <w:sz w:val="22"/>
          <w:szCs w:val="22"/>
        </w:rPr>
        <w:t xml:space="preserve">Заключение подписывается руководителем Центрального казначейства Министерства финансов Кыргызской Республики и заверяется печатью.</w:t>
      </w:r>
    </w:p>
    <w:p>
      <w:pPr>
        <w:spacing w:after="60"/>
        <w:ind w:firstLine="567"/>
        <w:jc w:val="both"/>
      </w:pPr>
      <w:r>
        <w:rPr>
          <w:rFonts w:ascii="Arial" w:cs="Arial" w:eastAsia="Arial" w:hAnsi="Arial"/>
          <w:sz w:val="22"/>
          <w:szCs w:val="22"/>
        </w:rPr>
        <w:t xml:space="preserve">10. В секции "Передано в территориальный орган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501 - дата принятия заключения;</w:t>
      </w:r>
    </w:p>
    <w:p>
      <w:pPr>
        <w:spacing w:after="60"/>
        <w:ind w:firstLine="567"/>
        <w:jc w:val="both"/>
      </w:pPr>
      <w:r>
        <w:rPr>
          <w:rFonts w:ascii="Arial" w:cs="Arial" w:eastAsia="Arial" w:hAnsi="Arial"/>
          <w:sz w:val="22"/>
          <w:szCs w:val="22"/>
        </w:rPr>
        <w:t xml:space="preserve">4) в ячейке 502 - дата исполнения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территориального органа Министерства финансов Кыргызской Республики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STI-013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Заключение
 о возврате суммы превышения НДС, сумм излишне уплаченного налога, НДС на импорт отдельным субъектам, неналогового дохода из бюджета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mrhlro7gp5sba14h0dizh">
        <w:r>
          <w:rPr>
            <w:rFonts w:ascii="Arial" w:cs="Arial" w:eastAsia="Arial" w:hAnsi="Arial"/>
            <w:i/>
            <w:iCs/>
            <w:color w:val="1D4ED8"/>
            <w:sz w:val="22"/>
            <w:szCs w:val="22"/>
            <w:u w:val="single"/>
          </w:rPr>
          <w:t xml:space="preserve">6 ноября 2020 года № 541</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формы заключения о возврате суммы превышения НДС, сумм излишне уплаченного налога, НДС на импорт отдельным субъектам, неналогового дохода из бюджета (FORM STI-013)</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d0zilk84d4aujskxcwk-e">
        <w:r>
          <w:rPr>
            <w:rFonts w:ascii="Arial" w:cs="Arial" w:eastAsia="Arial" w:hAnsi="Arial"/>
            <w:i/>
            <w:iCs/>
            <w:color w:val="1D4ED8"/>
            <w:sz w:val="22"/>
            <w:szCs w:val="22"/>
            <w:u w:val="single"/>
          </w:rPr>
          <w:t xml:space="preserve">18 октября 2019 года № 555</w:t>
        </w:r>
      </w:hyperlink>
      <w:r>
        <w:rPr>
          <w:rFonts w:ascii="Arial" w:cs="Arial" w:eastAsia="Arial" w:hAnsi="Arial"/>
          <w:i/>
          <w:iCs/>
          <w:sz w:val="22"/>
          <w:szCs w:val="22"/>
        </w:rPr>
        <w:t xml:space="preserve">, </w:t>
      </w:r>
      <w:hyperlink w:history="1" r:id="rIdue1vqinoe6shc0v5bciqh">
        <w:r>
          <w:rPr>
            <w:rFonts w:ascii="Arial" w:cs="Arial" w:eastAsia="Arial" w:hAnsi="Arial"/>
            <w:i/>
            <w:iCs/>
            <w:color w:val="1D4ED8"/>
            <w:sz w:val="22"/>
            <w:szCs w:val="22"/>
            <w:u w:val="single"/>
          </w:rPr>
          <w:t xml:space="preserve">6 ноября 2020 года № 541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 Настоящий Порядок определяет процедуру заполнения формы заключения о возврате суммы превышения НДС, сумм излишне уплаченного налога, НДС на импорт отдельным субъектам, неналогового дохода из бюджета (FORM STI-013) (далее - заключение), выписываемого налоговыми органами в целях реализации норм статей 81, 279, 281 и 281</w:t>
      </w:r>
      <w:r>
        <w:rPr>
          <w:rFonts w:ascii="Arial" w:cs="Arial" w:eastAsia="Arial" w:hAnsi="Arial"/>
          <w:sz w:val="22"/>
          <w:szCs w:val="22"/>
        </w:rPr>
        <w:t xml:space="preserve">1</w:t>
      </w:r>
      <w:r>
        <w:rPr>
          <w:rFonts w:ascii="Arial" w:cs="Arial" w:eastAsia="Arial" w:hAnsi="Arial"/>
          <w:sz w:val="22"/>
          <w:szCs w:val="22"/>
        </w:rPr>
        <w:t xml:space="preserve"> Налогового </w:t>
      </w:r>
      <w:hyperlink w:history="1" r:id="rIdbiy38bbqz0dv8yd-inaj9">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 и статей 16, 26 и 29 Кодекса Кыргызской Республики о неналоговых доходах.</w:t>
      </w:r>
    </w:p>
    <w:p>
      <w:pPr>
        <w:spacing w:after="60"/>
        <w:ind w:firstLine="567"/>
        <w:jc w:val="both"/>
      </w:pPr>
      <w:r>
        <w:rPr>
          <w:rFonts w:ascii="Arial" w:cs="Arial" w:eastAsia="Arial" w:hAnsi="Arial"/>
          <w:sz w:val="22"/>
          <w:szCs w:val="22"/>
        </w:rPr>
        <w:t xml:space="preserve">2. Заключение оформляется ответственным сотрудником территориального налогового органа в четырех экземплярах.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 три экземпляра возвращаются в налоговый орган: по одному экземпляру - для уполномоченного и территориального налогового органа, один экземпляр заключения передается налогоплательщику.</w:t>
      </w:r>
    </w:p>
    <w:p>
      <w:pPr>
        <w:spacing w:after="60"/>
        <w:ind w:firstLine="567"/>
        <w:jc w:val="both"/>
      </w:pPr>
      <w:r>
        <w:rPr>
          <w:rFonts w:ascii="Arial" w:cs="Arial" w:eastAsia="Arial" w:hAnsi="Arial"/>
          <w:sz w:val="22"/>
          <w:szCs w:val="22"/>
        </w:rPr>
        <w:t xml:space="preserve">3. Ячейки секции "Информация о налогоплательщике", "Реквизиты банка налогоплательщика", "Информация о возврате суммы превышения излишне уплаченного налога", "Оформлено налоговым органом" заполняются ответственными лицами налогового органа.</w:t>
      </w:r>
    </w:p>
    <w:p>
      <w:pPr>
        <w:spacing w:after="60"/>
        <w:ind w:firstLine="567"/>
        <w:jc w:val="both"/>
      </w:pPr>
      <w:r>
        <w:rPr>
          <w:rFonts w:ascii="Arial" w:cs="Arial" w:eastAsia="Arial" w:hAnsi="Arial"/>
          <w:sz w:val="22"/>
          <w:szCs w:val="22"/>
        </w:rPr>
        <w:t xml:space="preserve">4. Ячейки секции "Передано в Центральное казначейство Министерства финансов Кыргызской Республики для исполнения" заполняются ответственными лицами Центрального казначейства.</w:t>
      </w:r>
    </w:p>
    <w:p>
      <w:pPr>
        <w:spacing w:after="60"/>
        <w:ind w:firstLine="567"/>
        <w:jc w:val="both"/>
      </w:pPr>
      <w:r>
        <w:rPr>
          <w:rFonts w:ascii="Arial" w:cs="Arial" w:eastAsia="Arial" w:hAnsi="Arial"/>
          <w:sz w:val="22"/>
          <w:szCs w:val="22"/>
        </w:rPr>
        <w:t xml:space="preserve">5. Ячейки секции "Передано в территориальный орган Министерства финансов Кыргызской Республики для исполнения" заполняются ответственными лицами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6. В секции "Информация о налогоплательщике" указываются:</w:t>
      </w:r>
    </w:p>
    <w:p>
      <w:pPr>
        <w:spacing w:after="60"/>
        <w:ind w:firstLine="567"/>
        <w:jc w:val="both"/>
      </w:pPr>
      <w:r>
        <w:rPr>
          <w:rFonts w:ascii="Arial" w:cs="Arial" w:eastAsia="Arial" w:hAnsi="Arial"/>
          <w:sz w:val="22"/>
          <w:szCs w:val="22"/>
        </w:rPr>
        <w:t xml:space="preserve">1) в ячейке 102 - ИНН налогоплательщика;</w:t>
      </w:r>
    </w:p>
    <w:p>
      <w:pPr>
        <w:spacing w:after="60"/>
        <w:ind w:firstLine="567"/>
        <w:jc w:val="both"/>
      </w:pPr>
      <w:r>
        <w:rPr>
          <w:rFonts w:ascii="Arial" w:cs="Arial" w:eastAsia="Arial" w:hAnsi="Arial"/>
          <w:sz w:val="22"/>
          <w:szCs w:val="22"/>
        </w:rPr>
        <w:t xml:space="preserve">2) в ячейке 103 - фамилия, имя, отчество (далее - ФИО) или полное наименование налогоплательщика;</w:t>
      </w:r>
    </w:p>
    <w:p>
      <w:pPr>
        <w:spacing w:after="60"/>
        <w:ind w:firstLine="567"/>
        <w:jc w:val="both"/>
      </w:pPr>
      <w:r>
        <w:rPr>
          <w:rFonts w:ascii="Arial" w:cs="Arial" w:eastAsia="Arial" w:hAnsi="Arial"/>
          <w:sz w:val="22"/>
          <w:szCs w:val="22"/>
        </w:rPr>
        <w:t xml:space="preserve">3) в ячейке 104 -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112 - код и наименование айыл окмоту.</w:t>
      </w:r>
    </w:p>
    <w:p>
      <w:pPr>
        <w:spacing w:after="60"/>
        <w:ind w:firstLine="567"/>
        <w:jc w:val="both"/>
      </w:pPr>
      <w:r>
        <w:rPr>
          <w:rFonts w:ascii="Arial" w:cs="Arial" w:eastAsia="Arial" w:hAnsi="Arial"/>
          <w:sz w:val="22"/>
          <w:szCs w:val="22"/>
        </w:rPr>
        <w:t xml:space="preserve">7. В секции "Реквизиты банка налогоплательщика" указываются:</w:t>
      </w:r>
    </w:p>
    <w:p>
      <w:pPr>
        <w:spacing w:after="60"/>
        <w:ind w:firstLine="567"/>
        <w:jc w:val="both"/>
      </w:pPr>
      <w:r>
        <w:rPr>
          <w:rFonts w:ascii="Arial" w:cs="Arial" w:eastAsia="Arial" w:hAnsi="Arial"/>
          <w:sz w:val="22"/>
          <w:szCs w:val="22"/>
        </w:rPr>
        <w:t xml:space="preserve">1) в ячейке 201 - банковский идентификационный код и наименование банка;</w:t>
      </w:r>
    </w:p>
    <w:p>
      <w:pPr>
        <w:spacing w:after="60"/>
        <w:ind w:firstLine="567"/>
        <w:jc w:val="both"/>
      </w:pPr>
      <w:r>
        <w:rPr>
          <w:rFonts w:ascii="Arial" w:cs="Arial" w:eastAsia="Arial" w:hAnsi="Arial"/>
          <w:sz w:val="22"/>
          <w:szCs w:val="22"/>
        </w:rPr>
        <w:t xml:space="preserve">2) в ячейке 202 - номер расчетного счета в банке.</w:t>
      </w:r>
    </w:p>
    <w:p>
      <w:pPr>
        <w:spacing w:after="60"/>
        <w:ind w:firstLine="567"/>
        <w:jc w:val="both"/>
      </w:pPr>
      <w:r>
        <w:rPr>
          <w:rFonts w:ascii="Arial" w:cs="Arial" w:eastAsia="Arial" w:hAnsi="Arial"/>
          <w:sz w:val="22"/>
          <w:szCs w:val="22"/>
        </w:rPr>
        <w:t xml:space="preserve">8. В секции "Информация о возврате суммы превышения НДС, сумм излишне уплаченного налога, НДС на импорт отдельным субъектам, неналогового дохода из бюджета" указываются:</w:t>
      </w:r>
    </w:p>
    <w:p>
      <w:pPr>
        <w:spacing w:after="60"/>
        <w:ind w:firstLine="567"/>
        <w:jc w:val="both"/>
      </w:pPr>
      <w:r>
        <w:rPr>
          <w:rFonts w:ascii="Arial" w:cs="Arial" w:eastAsia="Arial" w:hAnsi="Arial"/>
          <w:sz w:val="22"/>
          <w:szCs w:val="22"/>
        </w:rPr>
        <w:t xml:space="preserve">1) в ячейке 300 - код платежа и наименование налога, неналогового дохода, по которому у налогоплательщика имеются сумма превышения НДС, суммы излишне уплаченного налога, НДС на импорт отдельным субъектам, неналогового дохода, наименование подразделения/территориального органа Министерства финансов Кыргызской Республики, номер расчетного (аккумуляционного) счета, наименование счета;</w:t>
      </w:r>
    </w:p>
    <w:p>
      <w:pPr>
        <w:spacing w:after="60"/>
        <w:ind w:firstLine="567"/>
        <w:jc w:val="both"/>
      </w:pPr>
      <w:r>
        <w:rPr>
          <w:rFonts w:ascii="Arial" w:cs="Arial" w:eastAsia="Arial" w:hAnsi="Arial"/>
          <w:sz w:val="22"/>
          <w:szCs w:val="22"/>
        </w:rPr>
        <w:t xml:space="preserve">- в ячейке 302 - возвращаемая сумма налога, неналогового дохода (цифрами и прописью);</w:t>
      </w:r>
    </w:p>
    <w:p>
      <w:pPr>
        <w:spacing w:after="120"/>
        <w:ind w:firstLine="567"/>
        <w:jc w:val="both"/>
      </w:pPr>
      <w:r>
        <w:rPr>
          <w:rFonts w:ascii="Arial" w:cs="Arial" w:eastAsia="Arial" w:hAnsi="Arial"/>
          <w:sz w:val="22"/>
          <w:szCs w:val="22"/>
        </w:rPr>
        <w:t xml:space="preserve">- в ячейке 303 - причина образования суммы превышения излишне уплаченного налога, неналогового дохода согласно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8"/>
        <w:gridCol w:w="8100"/>
      </w:tblGrid>
      <w:tr>
        <w:tc>
          <w:tcPr>
            <w:tcW w:type="dxa" w:w="20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причины</w:t>
            </w:r>
          </w:p>
        </w:tc>
        <w:tc>
          <w:tcPr>
            <w:tcW w:type="dxa" w:w="81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81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279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281 Налогового кодекса Кыргызской Республики</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26 Кодекса Кыргызской Республики о неналоговых доходах</w:t>
            </w:r>
          </w:p>
        </w:tc>
      </w:tr>
      <w:tr>
        <w:tc>
          <w:tcPr>
            <w:tcW w:type="dxa" w:w="20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8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Статья 281</w:t>
            </w:r>
            <w:r>
              <w:rPr>
                <w:rFonts w:ascii="Arial" w:cs="Arial" w:eastAsia="Arial" w:hAnsi="Arial"/>
                <w:sz w:val="22"/>
                <w:szCs w:val="22"/>
              </w:rPr>
              <w:t xml:space="preserve">1</w:t>
            </w:r>
            <w:r>
              <w:rPr>
                <w:rFonts w:ascii="Arial" w:cs="Arial" w:eastAsia="Arial" w:hAnsi="Arial"/>
                <w:sz w:val="22"/>
                <w:szCs w:val="22"/>
              </w:rPr>
              <w:t xml:space="preserve"> Налогового кодекса Кыргызской Республики</w:t>
            </w:r>
          </w:p>
        </w:tc>
      </w:tr>
    </w:tbl>
    <w:p>
      <w:pPr>
        <w:spacing w:after="60" w:before="120"/>
        <w:ind w:firstLine="567"/>
        <w:jc w:val="both"/>
      </w:pPr>
      <w:r>
        <w:rPr>
          <w:rFonts w:ascii="Arial" w:cs="Arial" w:eastAsia="Arial" w:hAnsi="Arial"/>
          <w:sz w:val="22"/>
          <w:szCs w:val="22"/>
        </w:rPr>
        <w:t xml:space="preserve">9. В секции "Оформлено налоговым органом" указываются:</w:t>
      </w:r>
    </w:p>
    <w:p>
      <w:pPr>
        <w:spacing w:after="60"/>
        <w:ind w:firstLine="567"/>
        <w:jc w:val="both"/>
      </w:pPr>
      <w:r>
        <w:rPr>
          <w:rFonts w:ascii="Arial" w:cs="Arial" w:eastAsia="Arial" w:hAnsi="Arial"/>
          <w:sz w:val="22"/>
          <w:szCs w:val="22"/>
        </w:rPr>
        <w:t xml:space="preserve">1) ФИО руководителя налогового органа;</w:t>
      </w:r>
    </w:p>
    <w:p>
      <w:pPr>
        <w:spacing w:after="60"/>
        <w:ind w:firstLine="567"/>
        <w:jc w:val="both"/>
      </w:pPr>
      <w:r>
        <w:rPr>
          <w:rFonts w:ascii="Arial" w:cs="Arial" w:eastAsia="Arial" w:hAnsi="Arial"/>
          <w:sz w:val="22"/>
          <w:szCs w:val="22"/>
        </w:rPr>
        <w:t xml:space="preserve">2) ФИО, подпись начальника отдела учета доходов и обработки деклараций;</w:t>
      </w:r>
    </w:p>
    <w:p>
      <w:pPr>
        <w:spacing w:after="60"/>
        <w:ind w:firstLine="567"/>
        <w:jc w:val="both"/>
      </w:pPr>
      <w:r>
        <w:rPr>
          <w:rFonts w:ascii="Arial" w:cs="Arial" w:eastAsia="Arial" w:hAnsi="Arial"/>
          <w:sz w:val="22"/>
          <w:szCs w:val="22"/>
        </w:rPr>
        <w:t xml:space="preserve">3) ФИО, подпись инспектора отдела учета доходов и обработки деклараций, оформившего заключение;</w:t>
      </w:r>
    </w:p>
    <w:p>
      <w:pPr>
        <w:spacing w:after="60"/>
        <w:ind w:firstLine="567"/>
        <w:jc w:val="both"/>
      </w:pPr>
      <w:r>
        <w:rPr>
          <w:rFonts w:ascii="Arial" w:cs="Arial" w:eastAsia="Arial" w:hAnsi="Arial"/>
          <w:sz w:val="22"/>
          <w:szCs w:val="22"/>
        </w:rPr>
        <w:t xml:space="preserve">4) в графе 304 - идентификационный номер инспектора;</w:t>
      </w:r>
    </w:p>
    <w:p>
      <w:pPr>
        <w:spacing w:after="60"/>
        <w:ind w:firstLine="567"/>
        <w:jc w:val="both"/>
      </w:pPr>
      <w:r>
        <w:rPr>
          <w:rFonts w:ascii="Arial" w:cs="Arial" w:eastAsia="Arial" w:hAnsi="Arial"/>
          <w:sz w:val="22"/>
          <w:szCs w:val="22"/>
        </w:rPr>
        <w:t xml:space="preserve">5) в графе 305 - дата оформления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налогового органа и заверяется печатью.</w:t>
      </w:r>
    </w:p>
    <w:p>
      <w:pPr>
        <w:spacing w:after="60"/>
        <w:ind w:firstLine="567"/>
        <w:jc w:val="both"/>
      </w:pPr>
      <w:r>
        <w:rPr>
          <w:rFonts w:ascii="Arial" w:cs="Arial" w:eastAsia="Arial" w:hAnsi="Arial"/>
          <w:sz w:val="22"/>
          <w:szCs w:val="22"/>
        </w:rPr>
        <w:t xml:space="preserve">10. В секции "Передано в Центральное казначейство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Центрального казначейства;</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401 - дата принятия заключения;</w:t>
      </w:r>
    </w:p>
    <w:p>
      <w:pPr>
        <w:spacing w:after="60"/>
        <w:ind w:firstLine="567"/>
        <w:jc w:val="both"/>
      </w:pPr>
      <w:r>
        <w:rPr>
          <w:rFonts w:ascii="Arial" w:cs="Arial" w:eastAsia="Arial" w:hAnsi="Arial"/>
          <w:sz w:val="22"/>
          <w:szCs w:val="22"/>
        </w:rPr>
        <w:t xml:space="preserve">4) в ячейке 402 - дата исполнения.</w:t>
      </w:r>
    </w:p>
    <w:p>
      <w:pPr>
        <w:spacing w:after="60"/>
        <w:ind w:firstLine="567"/>
        <w:jc w:val="both"/>
      </w:pPr>
      <w:r>
        <w:rPr>
          <w:rFonts w:ascii="Arial" w:cs="Arial" w:eastAsia="Arial" w:hAnsi="Arial"/>
          <w:sz w:val="22"/>
          <w:szCs w:val="22"/>
        </w:rPr>
        <w:t xml:space="preserve">Заключение подписывается руководителем Центрального казначейства Министерства финансов Кыргызской Республики и заверяется печатью.</w:t>
      </w:r>
    </w:p>
    <w:p>
      <w:pPr>
        <w:spacing w:after="60"/>
        <w:ind w:firstLine="567"/>
        <w:jc w:val="both"/>
      </w:pPr>
      <w:r>
        <w:rPr>
          <w:rFonts w:ascii="Arial" w:cs="Arial" w:eastAsia="Arial" w:hAnsi="Arial"/>
          <w:sz w:val="22"/>
          <w:szCs w:val="22"/>
        </w:rPr>
        <w:t xml:space="preserve">11. В секции "Передано в территориальный орган Министерства финансов Кыргызской Республики для исполнения" указываются:</w:t>
      </w:r>
    </w:p>
    <w:p>
      <w:pPr>
        <w:spacing w:after="60"/>
        <w:ind w:firstLine="567"/>
        <w:jc w:val="both"/>
      </w:pPr>
      <w:r>
        <w:rPr>
          <w:rFonts w:ascii="Arial" w:cs="Arial" w:eastAsia="Arial" w:hAnsi="Arial"/>
          <w:sz w:val="22"/>
          <w:szCs w:val="22"/>
        </w:rPr>
        <w:t xml:space="preserve">1) ФИО руководителя территориального органа Министерства финансов Кыргызской Республики;</w:t>
      </w:r>
    </w:p>
    <w:p>
      <w:pPr>
        <w:spacing w:after="60"/>
        <w:ind w:firstLine="567"/>
        <w:jc w:val="both"/>
      </w:pPr>
      <w:r>
        <w:rPr>
          <w:rFonts w:ascii="Arial" w:cs="Arial" w:eastAsia="Arial" w:hAnsi="Arial"/>
          <w:sz w:val="22"/>
          <w:szCs w:val="22"/>
        </w:rPr>
        <w:t xml:space="preserve">2) ФИО, подпись исполнителя;</w:t>
      </w:r>
    </w:p>
    <w:p>
      <w:pPr>
        <w:spacing w:after="60"/>
        <w:ind w:firstLine="567"/>
        <w:jc w:val="both"/>
      </w:pPr>
      <w:r>
        <w:rPr>
          <w:rFonts w:ascii="Arial" w:cs="Arial" w:eastAsia="Arial" w:hAnsi="Arial"/>
          <w:sz w:val="22"/>
          <w:szCs w:val="22"/>
        </w:rPr>
        <w:t xml:space="preserve">3) в ячейке 501 - дата принятия заключения;</w:t>
      </w:r>
    </w:p>
    <w:p>
      <w:pPr>
        <w:spacing w:after="60"/>
        <w:ind w:firstLine="567"/>
        <w:jc w:val="both"/>
      </w:pPr>
      <w:r>
        <w:rPr>
          <w:rFonts w:ascii="Arial" w:cs="Arial" w:eastAsia="Arial" w:hAnsi="Arial"/>
          <w:sz w:val="22"/>
          <w:szCs w:val="22"/>
        </w:rPr>
        <w:t xml:space="preserve">4) в ячейке 502 - дата исполнения заключения.</w:t>
      </w:r>
    </w:p>
    <w:p>
      <w:pPr>
        <w:spacing w:after="60"/>
        <w:ind w:firstLine="567"/>
        <w:jc w:val="both"/>
      </w:pPr>
      <w:r>
        <w:rPr>
          <w:rFonts w:ascii="Arial" w:cs="Arial" w:eastAsia="Arial" w:hAnsi="Arial"/>
          <w:sz w:val="22"/>
          <w:szCs w:val="22"/>
        </w:rPr>
        <w:t xml:space="preserve">Заключение подписывается руководителем территориального органа Министерства финансов Кыргызской Республики и заверяется печатью.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FORM STI-118</w:t>
      </w:r>
    </w:p>
    <w:p>
      <w:pPr>
        <w:spacing w:after="400" w:before="400"/>
        <w:jc w:val="center"/>
      </w:pPr>
      <w:r>
        <w:rPr>
          <w:rFonts w:ascii="Arial" w:cs="Arial" w:eastAsia="Arial" w:hAnsi="Arial"/>
          <w:b/>
          <w:bCs/>
          <w:sz w:val="22"/>
          <w:szCs w:val="22"/>
        </w:rPr>
        <w:t xml:space="preserve">УТОЧНЕННЫЙ РАСЧЕТ
 предварительной суммы налога на прибыль по сроку до 20 февраля 2013 года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uujp35qvptk9imrprm_fh">
        <w:r>
          <w:rPr>
            <w:rFonts w:ascii="Arial" w:cs="Arial" w:eastAsia="Arial" w:hAnsi="Arial"/>
            <w:i/>
            <w:iCs/>
            <w:color w:val="1D4ED8"/>
            <w:sz w:val="22"/>
            <w:szCs w:val="22"/>
            <w:u w:val="single"/>
          </w:rPr>
          <w:t xml:space="preserve">9 сентября 2013 года N 503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FORM STI-035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АКТ
 сверки взаимных расчетов с налогоплательщиком</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Форма "FORM STI-076"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ИНФОРМАЦИОННЫЙ РАСЧЕТ
 по земельному налогу сельскохозяйственного назначения</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d4wco3zizyi1celyymc3m">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Утверждена
 постановлением Правительства Кыргызской Республики
 от 16 марта 2011 года N 109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Форма "FORM STI-077"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2"/>
          <w:szCs w:val="22"/>
        </w:rPr>
        <w:t xml:space="preserve">ИНФОРМАЦИОННЫЙ РАСЧЕТ
 по земельному налогу несельскохозяйственного назначения</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vsbtqi4ye_t4lpiyvqfqc">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во </w:t>
      </w:r>
      <w:r>
        <w:rPr>
          <w:rFonts w:ascii="Arial" w:cs="Arial" w:eastAsia="Arial" w:hAnsi="Arial"/>
          <w:i/>
          <w:iCs/>
          <w:sz w:val="22"/>
          <w:szCs w:val="22"/>
        </w:rPr>
        <w:t xml:space="preserve">вложенном файле</w:t>
      </w:r>
      <w:r>
        <w:rPr>
          <w:rFonts w:ascii="Arial" w:cs="Arial" w:eastAsia="Arial" w:hAnsi="Arial"/>
          <w:i/>
          <w:iCs/>
          <w:sz w:val="22"/>
          <w:szCs w:val="22"/>
        </w:rPr>
        <w:t xml:space="preserve">.</w:t>
      </w:r>
    </w:p>
    <w:p>
      <w:pPr>
        <w:spacing w:after="120"/>
        <w:jc w:val="center"/>
      </w:pPr>
      <w:r>
        <w:rPr>
          <w:rFonts w:ascii="Arial" w:cs="Arial" w:eastAsia="Arial" w:hAnsi="Arial"/>
          <w:sz w:val="22"/>
          <w:szCs w:val="22"/>
        </w:rPr>
        <w:t xml:space="preserve">Утвержден
 постановлением Правительства Кыргызской Республики
 от 16 марта 2011 года N 109</w:t>
      </w:r>
    </w:p>
    <w:p>
      <w:pPr>
        <w:spacing w:after="400" w:before="400"/>
        <w:jc w:val="center"/>
      </w:pPr>
      <w:r>
        <w:rPr>
          <w:rFonts w:ascii="Arial" w:cs="Arial" w:eastAsia="Arial" w:hAnsi="Arial"/>
          <w:b/>
          <w:bCs/>
          <w:sz w:val="22"/>
          <w:szCs w:val="22"/>
        </w:rPr>
        <w:t xml:space="preserve">ПОРЯДОК
 заполнения и представления форм информационного расчета по земельному налогу</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hptk2m4iqn5zosbdazxjk">
        <w:r>
          <w:rPr>
            <w:rFonts w:ascii="Arial" w:cs="Arial" w:eastAsia="Arial" w:hAnsi="Arial"/>
            <w:i/>
            <w:iCs/>
            <w:color w:val="1D4ED8"/>
            <w:sz w:val="22"/>
            <w:szCs w:val="22"/>
            <w:u w:val="single"/>
          </w:rPr>
          <w:t xml:space="preserve">11 июня 2012 года N 393</w:t>
        </w:r>
      </w:hyperlink>
      <w:r>
        <w:rPr>
          <w:rFonts w:ascii="Arial" w:cs="Arial" w:eastAsia="Arial" w:hAnsi="Arial"/>
          <w:i/>
          <w:iCs/>
          <w:sz w:val="22"/>
          <w:szCs w:val="22"/>
        </w:rPr>
        <w:t xml:space="preserve">, </w:t>
      </w:r>
      <w:hyperlink w:history="1" r:id="rIdr5njhxd8mejsa4lqxtnl9">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Информационный расчет по земельному налогу (далее - расчет) состоит из:</w:t>
      </w:r>
    </w:p>
    <w:p>
      <w:pPr>
        <w:spacing w:after="60"/>
        <w:ind w:firstLine="567"/>
        <w:jc w:val="both"/>
      </w:pPr>
      <w:r>
        <w:rPr>
          <w:rFonts w:ascii="Arial" w:cs="Arial" w:eastAsia="Arial" w:hAnsi="Arial"/>
          <w:sz w:val="22"/>
          <w:szCs w:val="22"/>
        </w:rPr>
        <w:t xml:space="preserve">1) информационного расчета по земельному налогу сельскохозяйственного назначения (FORM STI-076);</w:t>
      </w:r>
    </w:p>
    <w:p>
      <w:pPr>
        <w:spacing w:after="60"/>
        <w:ind w:firstLine="567"/>
        <w:jc w:val="both"/>
      </w:pPr>
      <w:r>
        <w:rPr>
          <w:rFonts w:ascii="Arial" w:cs="Arial" w:eastAsia="Arial" w:hAnsi="Arial"/>
          <w:sz w:val="22"/>
          <w:szCs w:val="22"/>
        </w:rPr>
        <w:t xml:space="preserve">2) информационного расчета по земельному налогу несельскохозяйственного назначения (FORM STI-077).</w:t>
      </w:r>
    </w:p>
    <w:p>
      <w:pPr>
        <w:spacing w:after="60"/>
        <w:ind w:firstLine="567"/>
        <w:jc w:val="both"/>
      </w:pPr>
      <w:r>
        <w:rPr>
          <w:rFonts w:ascii="Arial" w:cs="Arial" w:eastAsia="Arial" w:hAnsi="Arial"/>
          <w:sz w:val="22"/>
          <w:szCs w:val="22"/>
        </w:rPr>
        <w:t xml:space="preserve">2. Налогоплательщик (собственник земельного участка или землепользователь) представляет расчеты по земельному налогу (FORM STI - 076, 077) по месту учетной регистрации земельного участка.</w:t>
      </w:r>
    </w:p>
    <w:p>
      <w:pPr>
        <w:spacing w:after="60"/>
        <w:ind w:firstLine="567"/>
        <w:jc w:val="both"/>
      </w:pPr>
      <w:r>
        <w:rPr>
          <w:rFonts w:ascii="Arial" w:cs="Arial" w:eastAsia="Arial" w:hAnsi="Arial"/>
          <w:sz w:val="22"/>
          <w:szCs w:val="22"/>
        </w:rPr>
        <w:t xml:space="preserve">3. Налогоплательщик при представлении расчетов (FORM STI - 076, 077):</w:t>
      </w:r>
    </w:p>
    <w:p>
      <w:pPr>
        <w:spacing w:after="60"/>
        <w:ind w:firstLine="567"/>
        <w:jc w:val="both"/>
      </w:pPr>
      <w:r>
        <w:rPr>
          <w:rFonts w:ascii="Arial" w:cs="Arial" w:eastAsia="Arial" w:hAnsi="Arial"/>
          <w:sz w:val="22"/>
          <w:szCs w:val="22"/>
        </w:rPr>
        <w:t xml:space="preserve">1) в ячейке 001 должен указать вид отчетности отметкой - знаком "X";</w:t>
      </w:r>
    </w:p>
    <w:p>
      <w:pPr>
        <w:spacing w:after="60"/>
        <w:ind w:firstLine="567"/>
        <w:jc w:val="both"/>
      </w:pPr>
      <w:r>
        <w:rPr>
          <w:rFonts w:ascii="Arial" w:cs="Arial" w:eastAsia="Arial" w:hAnsi="Arial"/>
          <w:sz w:val="22"/>
          <w:szCs w:val="22"/>
        </w:rPr>
        <w:t xml:space="preserve">- "первоначальный" - указывается, когда отчетность сдается впервые;</w:t>
      </w:r>
    </w:p>
    <w:p>
      <w:pPr>
        <w:spacing w:after="60"/>
        <w:ind w:firstLine="567"/>
        <w:jc w:val="both"/>
      </w:pPr>
      <w:r>
        <w:rPr>
          <w:rFonts w:ascii="Arial" w:cs="Arial" w:eastAsia="Arial" w:hAnsi="Arial"/>
          <w:sz w:val="22"/>
          <w:szCs w:val="22"/>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w:t>
      </w:r>
    </w:p>
    <w:p>
      <w:pPr>
        <w:spacing w:after="60"/>
        <w:ind w:firstLine="567"/>
        <w:jc w:val="both"/>
      </w:pPr>
      <w:r>
        <w:rPr>
          <w:rFonts w:ascii="Arial" w:cs="Arial" w:eastAsia="Arial" w:hAnsi="Arial"/>
          <w:sz w:val="22"/>
          <w:szCs w:val="22"/>
        </w:rPr>
        <w:t xml:space="preserve">- "дополнительный" - представляется при возникновении налогового обязательства по вновь приобретенному земельному участку или уменьшению налогового обязательства по проданному земельному участку в течение года. Например, предоставляется дополнительный расчет при покупке или продаже земельного участка;</w:t>
      </w:r>
    </w:p>
    <w:p>
      <w:pPr>
        <w:spacing w:after="60"/>
        <w:ind w:firstLine="567"/>
        <w:jc w:val="both"/>
      </w:pPr>
      <w:r>
        <w:rPr>
          <w:rFonts w:ascii="Arial" w:cs="Arial" w:eastAsia="Arial" w:hAnsi="Arial"/>
          <w:sz w:val="22"/>
          <w:szCs w:val="22"/>
        </w:rPr>
        <w:t xml:space="preserve">2) в ячейке 201 указывает год, на который предоставляется информационный расчет по земельному налогу.</w:t>
      </w:r>
    </w:p>
    <w:p>
      <w:pPr>
        <w:spacing w:after="200" w:before="200"/>
        <w:jc w:val="center"/>
      </w:pPr>
      <w:r>
        <w:rPr>
          <w:rFonts w:ascii="Arial" w:cs="Arial" w:eastAsia="Arial" w:hAnsi="Arial"/>
          <w:b/>
          <w:bCs/>
          <w:sz w:val="22"/>
          <w:szCs w:val="22"/>
        </w:rPr>
        <w:t xml:space="preserve">2. Информационный расчет по земельному налогу сельскохозяйственного назначения (FORM STI-076)</w:t>
      </w:r>
    </w:p>
    <w:p>
      <w:pPr>
        <w:spacing w:after="60"/>
        <w:ind w:firstLine="567"/>
        <w:jc w:val="both"/>
      </w:pPr>
      <w:r>
        <w:rPr>
          <w:rFonts w:ascii="Arial" w:cs="Arial" w:eastAsia="Arial" w:hAnsi="Arial"/>
          <w:sz w:val="22"/>
          <w:szCs w:val="22"/>
        </w:rPr>
        <w:t xml:space="preserve">4. В ячейках 301, 311, 321, 331, 341, 351, 361, 371, 381 графы 1 указываются коды пользователей в зависимости от права владения/пользования земельным участком согласно таблице 1.</w:t>
      </w:r>
    </w:p>
    <w:p>
      <w:pPr>
        <w:spacing w:after="60"/>
        <w:ind w:firstLine="567"/>
        <w:jc w:val="right"/>
      </w:pPr>
      <w:r>
        <w:rPr>
          <w:rFonts w:ascii="Arial" w:cs="Arial" w:eastAsia="Arial" w:hAnsi="Arial"/>
          <w:sz w:val="22"/>
          <w:szCs w:val="22"/>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1"/>
        <w:gridCol w:w="8407"/>
      </w:tblGrid>
      <w:tr>
        <w:tc>
          <w:tcPr>
            <w:tcW w:type="dxa" w:w="17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8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Пользователь имущества</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Собственник</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Долевой собственник</w:t>
            </w:r>
          </w:p>
        </w:tc>
      </w:tr>
      <w:tr>
        <w:tc>
          <w:tcPr>
            <w:tcW w:type="dxa" w:w="17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НС</w:t>
            </w:r>
          </w:p>
        </w:tc>
        <w:tc>
          <w:tcPr>
            <w:tcW w:type="dxa" w:w="8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собственник</w:t>
            </w:r>
          </w:p>
        </w:tc>
      </w:tr>
    </w:tbl>
    <w:p>
      <w:pPr>
        <w:spacing w:after="60" w:before="120"/>
        <w:ind w:firstLine="567"/>
        <w:jc w:val="both"/>
      </w:pPr>
      <w:r>
        <w:rPr>
          <w:rFonts w:ascii="Arial" w:cs="Arial" w:eastAsia="Arial" w:hAnsi="Arial"/>
          <w:sz w:val="22"/>
          <w:szCs w:val="22"/>
        </w:rPr>
        <w:t xml:space="preserve">5. В ячейках 302, 312, 322, 332, 342, 352, 362, 372, 382 графы 2 указывается местонахождение (область, район, село) земельного участка налогоплательщика по видам сельхозугодий. Например, Иссык-Кульская область, Аксуйский район, село Теплоключенка.</w:t>
      </w:r>
    </w:p>
    <w:p>
      <w:pPr>
        <w:spacing w:after="60"/>
        <w:ind w:firstLine="567"/>
        <w:jc w:val="both"/>
      </w:pPr>
      <w:r>
        <w:rPr>
          <w:rFonts w:ascii="Arial" w:cs="Arial" w:eastAsia="Arial" w:hAnsi="Arial"/>
          <w:sz w:val="22"/>
          <w:szCs w:val="22"/>
        </w:rPr>
        <w:t xml:space="preserve">6. В ячейках 303, 313, 323, 333, 343, 353, 363, 373, 383 графы 3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60"/>
        <w:ind w:firstLine="567"/>
        <w:jc w:val="both"/>
      </w:pPr>
      <w:r>
        <w:rPr>
          <w:rFonts w:ascii="Arial" w:cs="Arial" w:eastAsia="Arial" w:hAnsi="Arial"/>
          <w:sz w:val="22"/>
          <w:szCs w:val="22"/>
        </w:rPr>
        <w:t xml:space="preserve">7. В ячейках 304, 314, 324, 334, 344, 354, 364, 374, 384 графы 4 указывается общая площадь земель по видам сельхозугодий (в гектарах) согласно данным правоудостоверяющего документа.</w:t>
      </w:r>
    </w:p>
    <w:p>
      <w:pPr>
        <w:spacing w:after="60"/>
        <w:ind w:firstLine="567"/>
        <w:jc w:val="both"/>
      </w:pPr>
      <w:r>
        <w:rPr>
          <w:rFonts w:ascii="Arial" w:cs="Arial" w:eastAsia="Arial" w:hAnsi="Arial"/>
          <w:sz w:val="22"/>
          <w:szCs w:val="22"/>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2"/>
          <w:szCs w:val="22"/>
        </w:rPr>
        <w:t xml:space="preserve">8. В ячейках 305, 315, 325, 335, 345, 355, 365, 375, 385 графы 5 указывается площадь земель по видам сельхозугодий (в гектарах), освобождаемая от налогообложения согласно </w:t>
      </w:r>
      <w:r>
        <w:rPr>
          <w:rFonts w:ascii="Arial" w:cs="Arial" w:eastAsia="Arial" w:hAnsi="Arial"/>
          <w:sz w:val="22"/>
          <w:szCs w:val="22"/>
        </w:rPr>
        <w:t xml:space="preserve">статье 343</w:t>
      </w:r>
      <w:r>
        <w:rPr>
          <w:rFonts w:ascii="Arial" w:cs="Arial" w:eastAsia="Arial" w:hAnsi="Arial"/>
          <w:sz w:val="22"/>
          <w:szCs w:val="22"/>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2"/>
          <w:szCs w:val="22"/>
        </w:rPr>
        <w:t xml:space="preserve">9. В ячейках 306, 316, 326, 336, 346, 356, 366, 376, 386 графы 6 указывается площадь земель по видам сельхозугодий (в гектарах), подлежащая обложению земельным налогом (графа 4 - графа 5), т.е. разность ячеек 304, 314, 324, 334, 344, 354, 364, 374, 384 графы 4 и ячеек 305, 315, 325, 335, 345, 355, 365, 375, 385 графы 5.</w:t>
      </w:r>
    </w:p>
    <w:p>
      <w:pPr>
        <w:spacing w:after="60"/>
        <w:ind w:firstLine="567"/>
        <w:jc w:val="both"/>
      </w:pPr>
      <w:r>
        <w:rPr>
          <w:rFonts w:ascii="Arial" w:cs="Arial" w:eastAsia="Arial" w:hAnsi="Arial"/>
          <w:sz w:val="22"/>
          <w:szCs w:val="22"/>
        </w:rPr>
        <w:t xml:space="preserve">10. В ячейках 307, 317, 327, 337, 347, 357, 367, 377, 387 графы 7 указывается период правообладания земельным участком, т.е. количество месяцев правовладения/пользования земельным участком.</w:t>
      </w:r>
    </w:p>
    <w:p>
      <w:pPr>
        <w:spacing w:after="60"/>
        <w:ind w:firstLine="567"/>
        <w:jc w:val="both"/>
      </w:pPr>
      <w:r>
        <w:rPr>
          <w:rFonts w:ascii="Arial" w:cs="Arial" w:eastAsia="Arial" w:hAnsi="Arial"/>
          <w:sz w:val="22"/>
          <w:szCs w:val="22"/>
        </w:rPr>
        <w:t xml:space="preserve">Например: 12 месяцев; 6 месяцев; 3 месяца.</w:t>
      </w:r>
    </w:p>
    <w:p>
      <w:pPr>
        <w:spacing w:after="60"/>
        <w:ind w:firstLine="567"/>
        <w:jc w:val="both"/>
      </w:pPr>
      <w:r>
        <w:rPr>
          <w:rFonts w:ascii="Arial" w:cs="Arial" w:eastAsia="Arial" w:hAnsi="Arial"/>
          <w:sz w:val="22"/>
          <w:szCs w:val="22"/>
        </w:rPr>
        <w:t xml:space="preserve">11. В ячейках 308, 318, 328, 338, 348, 358, 368, 378, 388 графы 8 указываются базовые ставки земельного налога (в сомах), установленные для земель по видам сельскохозяйственных угодий, согласно части 1 </w:t>
      </w:r>
      <w:r>
        <w:rPr>
          <w:rFonts w:ascii="Arial" w:cs="Arial" w:eastAsia="Arial" w:hAnsi="Arial"/>
          <w:sz w:val="22"/>
          <w:szCs w:val="22"/>
        </w:rPr>
        <w:t xml:space="preserve">статьи 337</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12. В ячейках 309, 319, 329, 339, 349, 359, 369, 379, 389 графы 9 указывается коэффициент инфляции (Ки), установленный законодательством Кыргызской Республики.</w:t>
      </w:r>
    </w:p>
    <w:p>
      <w:pPr>
        <w:spacing w:after="60"/>
        <w:ind w:firstLine="567"/>
        <w:jc w:val="both"/>
      </w:pPr>
      <w:r>
        <w:rPr>
          <w:rFonts w:ascii="Arial" w:cs="Arial" w:eastAsia="Arial" w:hAnsi="Arial"/>
          <w:sz w:val="22"/>
          <w:szCs w:val="22"/>
        </w:rPr>
        <w:t xml:space="preserve">13. В ячейках 310, 320, 330, 340, 350, 360, 370, 380, 390 графы 10 указывается сумма земельного налога по видам сельхозугодий (в сомах) (графа 6 х графу 8 х графу 9), где значение ячеек 306, 316, 326, 336, 346, 356, 366, 376, 386 графы 6 умножается на значение ячеек 308, 318, 328, 338, 348, 358, 368, 378, 388 графы 8, умножается на значение ячеек 309, 319, 329, 339, 349, 359, 369, 379, 389 графы 9.</w:t>
      </w:r>
    </w:p>
    <w:p>
      <w:pPr>
        <w:spacing w:after="60"/>
        <w:ind w:firstLine="567"/>
        <w:jc w:val="both"/>
      </w:pPr>
      <w:r>
        <w:rPr>
          <w:rFonts w:ascii="Arial" w:cs="Arial" w:eastAsia="Arial" w:hAnsi="Arial"/>
          <w:sz w:val="22"/>
          <w:szCs w:val="22"/>
        </w:rPr>
        <w:t xml:space="preserve">14. В ячейке 391 указывается итоговая сумма налога.</w:t>
      </w:r>
    </w:p>
    <w:p>
      <w:pPr>
        <w:spacing w:after="60"/>
        <w:ind w:firstLine="567"/>
        <w:jc w:val="both"/>
      </w:pPr>
      <w:r>
        <w:rPr>
          <w:rFonts w:ascii="Arial" w:cs="Arial" w:eastAsia="Arial" w:hAnsi="Arial"/>
          <w:sz w:val="22"/>
          <w:szCs w:val="22"/>
        </w:rPr>
        <w:t xml:space="preserve">15. В ячейке 392 указывается сумма налога, подлежащая освобождению от уплаты в соответствии с частью 5 </w:t>
      </w:r>
      <w:r>
        <w:rPr>
          <w:rFonts w:ascii="Arial" w:cs="Arial" w:eastAsia="Arial" w:hAnsi="Arial"/>
          <w:sz w:val="22"/>
          <w:szCs w:val="22"/>
        </w:rPr>
        <w:t xml:space="preserve">статьи 337</w:t>
      </w:r>
      <w:r>
        <w:rPr>
          <w:rFonts w:ascii="Arial" w:cs="Arial" w:eastAsia="Arial" w:hAnsi="Arial"/>
          <w:sz w:val="22"/>
          <w:szCs w:val="22"/>
        </w:rPr>
        <w:t xml:space="preserve">, а также частью 2 статьи 344 Налогового кодекса. Например, вследствие стихийного бедствия решением местного кенеша предоставляется освобождение от уплаты земельного налога.</w:t>
      </w:r>
    </w:p>
    <w:p>
      <w:pPr>
        <w:spacing w:after="60"/>
        <w:ind w:firstLine="567"/>
        <w:jc w:val="both"/>
      </w:pPr>
      <w:r>
        <w:rPr>
          <w:rFonts w:ascii="Arial" w:cs="Arial" w:eastAsia="Arial" w:hAnsi="Arial"/>
          <w:sz w:val="22"/>
          <w:szCs w:val="22"/>
        </w:rPr>
        <w:t xml:space="preserve">16. В ячейке 393 указывается сумма земельного налога по видам сельхозугодий, подлежащая к уплате (в сомах), т.е. разность значений ячеек 391 и 392.</w:t>
      </w:r>
    </w:p>
    <w:p>
      <w:pPr>
        <w:spacing w:after="60"/>
        <w:ind w:firstLine="567"/>
        <w:jc w:val="both"/>
      </w:pPr>
      <w:r>
        <w:rPr>
          <w:rFonts w:ascii="Arial" w:cs="Arial" w:eastAsia="Arial" w:hAnsi="Arial"/>
          <w:sz w:val="22"/>
          <w:szCs w:val="22"/>
        </w:rPr>
        <w:t xml:space="preserve">17.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2"/>
          <w:szCs w:val="22"/>
        </w:rPr>
        <w:t xml:space="preserve">Сумма налога, подлежащая уплате за фактический период владения земельным участком, должна быть внесена налогоплательщиком в бюджет до или на дату государственной регистрации прав.</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установлена 56,5 сома, 20 мая 2011 года хозяйством продан весь земельный участок, общей площадью 20 га.</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за пользование сельскохозяйственными угодьями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 - базовая ставка;</w:t>
      </w:r>
    </w:p>
    <w:p>
      <w:pPr>
        <w:spacing w:after="60"/>
        <w:ind w:firstLine="567"/>
        <w:jc w:val="both"/>
      </w:pPr>
      <w:r>
        <w:rPr>
          <w:rFonts w:ascii="Arial" w:cs="Arial" w:eastAsia="Arial" w:hAnsi="Arial"/>
          <w:sz w:val="22"/>
          <w:szCs w:val="22"/>
        </w:rPr>
        <w:t xml:space="preserve">П - площадь;</w:t>
      </w:r>
    </w:p>
    <w:p>
      <w:pPr>
        <w:spacing w:after="60"/>
        <w:ind w:firstLine="567"/>
        <w:jc w:val="both"/>
      </w:pPr>
      <w:r>
        <w:rPr>
          <w:rFonts w:ascii="Arial" w:cs="Arial" w:eastAsia="Arial" w:hAnsi="Arial"/>
          <w:sz w:val="22"/>
          <w:szCs w:val="22"/>
        </w:rPr>
        <w:t xml:space="preserve">Ки - коэффициент инфляции.</w:t>
      </w:r>
    </w:p>
    <w:p>
      <w:pPr>
        <w:spacing w:after="120"/>
        <w:ind w:firstLine="567"/>
        <w:jc w:val="both"/>
      </w:pPr>
      <w:r>
        <w:rPr>
          <w:rFonts w:ascii="Arial" w:cs="Arial" w:eastAsia="Arial" w:hAnsi="Arial"/>
          <w:sz w:val="22"/>
          <w:szCs w:val="22"/>
        </w:rPr>
        <w:t xml:space="preserve">20 х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крестьянское хозяйство "А" 20 мая 2011 года земельный участок продал, то сумма налога определяется со следующего месяца после даты отчуждения,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7 месяцев, т.е. сумма налога составит 1130 / 12 x 7 = 659 сомов.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продажи": 20 мая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проданного участка со знаком "минус";</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со следующего месяца отчуждения земельного участка;</w:t>
      </w:r>
    </w:p>
    <w:p>
      <w:pPr>
        <w:spacing w:after="120"/>
        <w:ind w:firstLine="567"/>
        <w:jc w:val="both"/>
      </w:pPr>
      <w:r>
        <w:rPr>
          <w:rFonts w:ascii="Arial" w:cs="Arial" w:eastAsia="Arial" w:hAnsi="Arial"/>
          <w:sz w:val="22"/>
          <w:szCs w:val="22"/>
        </w:rPr>
        <w:t xml:space="preserve">- в графе "Сумма налога к уплате" указывается налоговое обязательство со знаком "минус".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-659,2</w:t>
            </w:r>
          </w:p>
        </w:tc>
      </w:tr>
    </w:tbl>
    <w:p>
      <w:pPr>
        <w:spacing w:after="60" w:before="120"/>
        <w:ind w:firstLine="567"/>
        <w:jc w:val="both"/>
      </w:pPr>
      <w:r>
        <w:rPr>
          <w:rFonts w:ascii="Arial" w:cs="Arial" w:eastAsia="Arial" w:hAnsi="Arial"/>
          <w:sz w:val="22"/>
          <w:szCs w:val="22"/>
        </w:rPr>
        <w:t xml:space="preserve">Пример 2.</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площадью 20 га. Ставка налога за пользование сельскохозяйственными угодьями (пашня богарная) за 1 га составляет 56,5 сома. Крестьянским хозяйством 20 мая 2011 года продана часть земельного участка, площадь которого 5 га.</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определяется аналогично примеру 1:</w:t>
      </w:r>
    </w:p>
    <w:p>
      <w:pPr>
        <w:spacing w:after="120"/>
        <w:ind w:firstLine="567"/>
        <w:jc w:val="both"/>
      </w:pPr>
      <w:r>
        <w:rPr>
          <w:rFonts w:ascii="Arial" w:cs="Arial" w:eastAsia="Arial" w:hAnsi="Arial"/>
          <w:sz w:val="22"/>
          <w:szCs w:val="22"/>
        </w:rPr>
        <w:t xml:space="preserve">20 х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1154"/>
        <w:gridCol w:w="2310"/>
        <w:gridCol w:w="914"/>
        <w:gridCol w:w="482"/>
        <w:gridCol w:w="253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 к уплате</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20 мая 2011 года часть земельного участка, площадью 5 га продана, то сумма налога определяется со следующего месяца с даты отчуждения, следующим образом:</w:t>
      </w:r>
    </w:p>
    <w:p>
      <w:pPr>
        <w:spacing w:after="60"/>
        <w:ind w:firstLine="567"/>
        <w:jc w:val="both"/>
      </w:pPr>
      <w:r>
        <w:rPr>
          <w:rFonts w:ascii="Arial" w:cs="Arial" w:eastAsia="Arial" w:hAnsi="Arial"/>
          <w:sz w:val="22"/>
          <w:szCs w:val="22"/>
        </w:rPr>
        <w:t xml:space="preserve">56,5 сомов / га - базовая годовая ставка налога;</w:t>
      </w:r>
    </w:p>
    <w:p>
      <w:pPr>
        <w:spacing w:after="60"/>
        <w:ind w:firstLine="567"/>
        <w:jc w:val="both"/>
      </w:pPr>
      <w:r>
        <w:rPr>
          <w:rFonts w:ascii="Arial" w:cs="Arial" w:eastAsia="Arial" w:hAnsi="Arial"/>
          <w:sz w:val="22"/>
          <w:szCs w:val="22"/>
        </w:rPr>
        <w:t xml:space="preserve">56,5 / 12 = 4,7 сома - определяется месячная ставка земельного налога за 1 га;</w:t>
      </w:r>
    </w:p>
    <w:p>
      <w:pPr>
        <w:spacing w:after="60"/>
        <w:ind w:firstLine="567"/>
        <w:jc w:val="both"/>
      </w:pPr>
      <w:r>
        <w:rPr>
          <w:rFonts w:ascii="Arial" w:cs="Arial" w:eastAsia="Arial" w:hAnsi="Arial"/>
          <w:sz w:val="22"/>
          <w:szCs w:val="22"/>
        </w:rPr>
        <w:t xml:space="preserve">5 х 4,7 х 1 = 23,5 сома - сумма земельного налога за 5 га;</w:t>
      </w:r>
    </w:p>
    <w:p>
      <w:pPr>
        <w:spacing w:after="60"/>
        <w:ind w:firstLine="567"/>
        <w:jc w:val="both"/>
      </w:pPr>
      <w:r>
        <w:rPr>
          <w:rFonts w:ascii="Arial" w:cs="Arial" w:eastAsia="Arial" w:hAnsi="Arial"/>
          <w:sz w:val="22"/>
          <w:szCs w:val="22"/>
        </w:rPr>
        <w:t xml:space="preserve">23,5 х 7 = 164,5 сома - сумма налога за 5 га за 7 месяцев.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продажи": 20 мая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проданного участка со знаком "минус";</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после отчуждения (продажи) земельного участка;</w:t>
      </w:r>
    </w:p>
    <w:p>
      <w:pPr>
        <w:spacing w:after="120"/>
        <w:ind w:firstLine="567"/>
        <w:jc w:val="both"/>
      </w:pPr>
      <w:r>
        <w:rPr>
          <w:rFonts w:ascii="Arial" w:cs="Arial" w:eastAsia="Arial" w:hAnsi="Arial"/>
          <w:sz w:val="22"/>
          <w:szCs w:val="22"/>
        </w:rPr>
        <w:t xml:space="preserve">- в графе "Сумма налога к уплате" указывается налоговое обязательство со знаком "минус".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-164,5</w:t>
            </w:r>
          </w:p>
        </w:tc>
      </w:tr>
    </w:tbl>
    <w:p>
      <w:pPr>
        <w:spacing w:after="60" w:before="120"/>
        <w:ind w:firstLine="567"/>
        <w:jc w:val="both"/>
      </w:pPr>
      <w:r>
        <w:rPr>
          <w:rFonts w:ascii="Arial" w:cs="Arial" w:eastAsia="Arial" w:hAnsi="Arial"/>
          <w:sz w:val="22"/>
          <w:szCs w:val="22"/>
        </w:rPr>
        <w:t xml:space="preserve">Пример 3.</w:t>
      </w:r>
    </w:p>
    <w:p>
      <w:pPr>
        <w:spacing w:after="60"/>
        <w:ind w:firstLine="567"/>
        <w:jc w:val="both"/>
      </w:pPr>
      <w:r>
        <w:rPr>
          <w:rFonts w:ascii="Arial" w:cs="Arial" w:eastAsia="Arial" w:hAnsi="Arial"/>
          <w:sz w:val="22"/>
          <w:szCs w:val="22"/>
        </w:rPr>
        <w:t xml:space="preserve">Крестьянское хозяйство "А" имеет земельный участок (пашня богарная), общей площадью 20 га. Ставка налога за пользование сельскохозяйственными угодьями (пашня богарная) за 1 га составляет 56,5 сома.</w:t>
      </w:r>
    </w:p>
    <w:p>
      <w:pPr>
        <w:spacing w:after="60"/>
        <w:ind w:firstLine="567"/>
        <w:jc w:val="both"/>
      </w:pPr>
      <w:r>
        <w:rPr>
          <w:rFonts w:ascii="Arial" w:cs="Arial" w:eastAsia="Arial" w:hAnsi="Arial"/>
          <w:sz w:val="22"/>
          <w:szCs w:val="22"/>
        </w:rPr>
        <w:t xml:space="preserve">Кроме того, 20 июня 2011 года приобретен новый земельный участок, площадью 10 га (пашня богарная).</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определяется аналогично примеру 1:</w:t>
      </w:r>
    </w:p>
    <w:p>
      <w:pPr>
        <w:spacing w:after="120"/>
        <w:ind w:firstLine="567"/>
        <w:jc w:val="both"/>
      </w:pPr>
      <w:r>
        <w:rPr>
          <w:rFonts w:ascii="Arial" w:cs="Arial" w:eastAsia="Arial" w:hAnsi="Arial"/>
          <w:sz w:val="22"/>
          <w:szCs w:val="22"/>
        </w:rPr>
        <w:t xml:space="preserve">20 x 56,5 х 1 = 1130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60" w:before="120"/>
        <w:ind w:firstLine="567"/>
        <w:jc w:val="both"/>
      </w:pPr>
      <w:r>
        <w:rPr>
          <w:rFonts w:ascii="Arial" w:cs="Arial" w:eastAsia="Arial" w:hAnsi="Arial"/>
          <w:sz w:val="22"/>
          <w:szCs w:val="22"/>
        </w:rPr>
        <w:t xml:space="preserve">Поскольку 20 июня 2011 года приобретен новый земельный участок, площадью 10 га, то сумма налога с периода покупки определяется по следующей формуле:</w:t>
      </w:r>
    </w:p>
    <w:p>
      <w:pPr>
        <w:spacing w:after="60"/>
        <w:ind w:firstLine="567"/>
        <w:jc w:val="both"/>
      </w:pPr>
      <w:r>
        <w:rPr>
          <w:rFonts w:ascii="Arial" w:cs="Arial" w:eastAsia="Arial" w:hAnsi="Arial"/>
          <w:sz w:val="22"/>
          <w:szCs w:val="22"/>
        </w:rPr>
        <w:t xml:space="preserve">Налог = годовая сумма налога / 12 месяцев х 6 месяцев;</w:t>
      </w:r>
    </w:p>
    <w:p>
      <w:pPr>
        <w:spacing w:after="60"/>
        <w:ind w:firstLine="567"/>
        <w:jc w:val="both"/>
      </w:pPr>
      <w:r>
        <w:rPr>
          <w:rFonts w:ascii="Arial" w:cs="Arial" w:eastAsia="Arial" w:hAnsi="Arial"/>
          <w:sz w:val="22"/>
          <w:szCs w:val="22"/>
        </w:rPr>
        <w:t xml:space="preserve">10 х 56,5 х 1 = 565 сомов - годовая сумма налога;</w:t>
      </w:r>
    </w:p>
    <w:p>
      <w:pPr>
        <w:spacing w:after="60"/>
        <w:ind w:firstLine="567"/>
        <w:jc w:val="both"/>
      </w:pPr>
      <w:r>
        <w:rPr>
          <w:rFonts w:ascii="Arial" w:cs="Arial" w:eastAsia="Arial" w:hAnsi="Arial"/>
          <w:sz w:val="22"/>
          <w:szCs w:val="22"/>
        </w:rPr>
        <w:t xml:space="preserve">56,5 / 12 x 6 = 282,5 сома - сумма налога со следующего месяца с даты отчуждения земельного участка.</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дополнительно, указывается:</w:t>
      </w:r>
    </w:p>
    <w:p>
      <w:pPr>
        <w:spacing w:after="60"/>
        <w:ind w:firstLine="567"/>
        <w:jc w:val="both"/>
      </w:pPr>
      <w:r>
        <w:rPr>
          <w:rFonts w:ascii="Arial" w:cs="Arial" w:eastAsia="Arial" w:hAnsi="Arial"/>
          <w:sz w:val="22"/>
          <w:szCs w:val="22"/>
        </w:rPr>
        <w:t xml:space="preserve">- в ячейке 001 - знак "X" напротив слова "дополнительный";</w:t>
      </w:r>
    </w:p>
    <w:p>
      <w:pPr>
        <w:spacing w:after="60"/>
        <w:ind w:firstLine="567"/>
        <w:jc w:val="both"/>
      </w:pPr>
      <w:r>
        <w:rPr>
          <w:rFonts w:ascii="Arial" w:cs="Arial" w:eastAsia="Arial" w:hAnsi="Arial"/>
          <w:sz w:val="22"/>
          <w:szCs w:val="22"/>
        </w:rPr>
        <w:t xml:space="preserve">- в ячейке 900 - "Дата приобретения": 20 июня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Дополнительный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282,5</w:t>
            </w:r>
          </w:p>
        </w:tc>
      </w:tr>
    </w:tbl>
    <w:p>
      <w:pPr>
        <w:spacing w:after="60" w:before="120"/>
        <w:ind w:firstLine="567"/>
        <w:jc w:val="both"/>
      </w:pPr>
      <w:r>
        <w:rPr>
          <w:rFonts w:ascii="Arial" w:cs="Arial" w:eastAsia="Arial" w:hAnsi="Arial"/>
          <w:sz w:val="22"/>
          <w:szCs w:val="22"/>
        </w:rPr>
        <w:t xml:space="preserve">Пример 4.</w:t>
      </w:r>
    </w:p>
    <w:p>
      <w:pPr>
        <w:spacing w:after="60"/>
        <w:ind w:firstLine="567"/>
        <w:jc w:val="both"/>
      </w:pPr>
      <w:r>
        <w:rPr>
          <w:rFonts w:ascii="Arial" w:cs="Arial" w:eastAsia="Arial" w:hAnsi="Arial"/>
          <w:sz w:val="22"/>
          <w:szCs w:val="22"/>
        </w:rPr>
        <w:t xml:space="preserve">Индивидуальным предпринимателем "А" 3 марта 2011 года приобретен земельный участок (пашня орошаемая), площадью 30 га. Ставка налога за пользование сельскохозяйственными угодьями (пашня орошаемая) составляет 400 сомов за 1 га.</w:t>
      </w:r>
    </w:p>
    <w:p>
      <w:pPr>
        <w:spacing w:after="60"/>
        <w:ind w:firstLine="567"/>
        <w:jc w:val="both"/>
      </w:pPr>
      <w:r>
        <w:rPr>
          <w:rFonts w:ascii="Arial" w:cs="Arial" w:eastAsia="Arial" w:hAnsi="Arial"/>
          <w:sz w:val="22"/>
          <w:szCs w:val="22"/>
        </w:rPr>
        <w:t xml:space="preserve">Поскольку земельный участок приобретен 3 марта 2011 года, то сумма налога за период его владения определяется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9 месяцев 400 х 30 х 1 = 12000 сомов - годовая сумма налога;</w:t>
      </w:r>
    </w:p>
    <w:p>
      <w:pPr>
        <w:spacing w:after="60"/>
        <w:ind w:firstLine="567"/>
        <w:jc w:val="both"/>
      </w:pPr>
      <w:r>
        <w:rPr>
          <w:rFonts w:ascii="Arial" w:cs="Arial" w:eastAsia="Arial" w:hAnsi="Arial"/>
          <w:sz w:val="22"/>
          <w:szCs w:val="22"/>
        </w:rPr>
        <w:t xml:space="preserve">12000 / 12 x 9 = 9000 сомов - сумма налога с 1 числа следующего месяца с даты фактического приобретения земельного участка.</w:t>
      </w:r>
    </w:p>
    <w:p>
      <w:pPr>
        <w:spacing w:after="60"/>
        <w:ind w:firstLine="567"/>
        <w:jc w:val="both"/>
      </w:pPr>
      <w:r>
        <w:rPr>
          <w:rFonts w:ascii="Arial" w:cs="Arial" w:eastAsia="Arial" w:hAnsi="Arial"/>
          <w:sz w:val="22"/>
          <w:szCs w:val="22"/>
        </w:rPr>
        <w:t xml:space="preserve">При этом в информационном расчете, представляемым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"первоначальный";</w:t>
      </w:r>
    </w:p>
    <w:p>
      <w:pPr>
        <w:spacing w:after="60"/>
        <w:ind w:firstLine="567"/>
        <w:jc w:val="both"/>
      </w:pPr>
      <w:r>
        <w:rPr>
          <w:rFonts w:ascii="Arial" w:cs="Arial" w:eastAsia="Arial" w:hAnsi="Arial"/>
          <w:sz w:val="22"/>
          <w:szCs w:val="22"/>
        </w:rPr>
        <w:t xml:space="preserve">- в ячейке 900 - "дата приобретения": 03 марта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0"/>
        <w:gridCol w:w="1266"/>
        <w:gridCol w:w="2535"/>
        <w:gridCol w:w="1002"/>
        <w:gridCol w:w="529"/>
        <w:gridCol w:w="1796"/>
      </w:tblGrid>
      <w:tr>
        <w:tc>
          <w:tcPr>
            <w:tcW w:type="dxa" w:w="3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1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3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9000</w:t>
            </w:r>
          </w:p>
        </w:tc>
      </w:tr>
    </w:tbl>
    <w:p>
      <w:pPr>
        <w:spacing w:after="200" w:before="200"/>
        <w:jc w:val="center"/>
      </w:pPr>
      <w:r>
        <w:rPr>
          <w:rFonts w:ascii="Arial" w:cs="Arial" w:eastAsia="Arial" w:hAnsi="Arial"/>
          <w:b/>
          <w:bCs/>
          <w:sz w:val="22"/>
          <w:szCs w:val="22"/>
        </w:rPr>
        <w:t xml:space="preserve">3. Информационный расчет по земельному налогу несельскохозяйственного назначения (FORM STI-077)</w:t>
      </w:r>
    </w:p>
    <w:p>
      <w:pPr>
        <w:spacing w:after="60"/>
        <w:ind w:firstLine="567"/>
        <w:jc w:val="both"/>
      </w:pPr>
      <w:r>
        <w:rPr>
          <w:rFonts w:ascii="Arial" w:cs="Arial" w:eastAsia="Arial" w:hAnsi="Arial"/>
          <w:sz w:val="22"/>
          <w:szCs w:val="22"/>
        </w:rPr>
        <w:t xml:space="preserve">18. В ячейках 300, 313, 326, 339, 352, 365, 378, 391, 404 графы 1 указываются коды пользователей земельного участка согласно таблице 1.</w:t>
      </w:r>
    </w:p>
    <w:p>
      <w:pPr>
        <w:spacing w:after="60"/>
        <w:ind w:firstLine="567"/>
        <w:jc w:val="both"/>
      </w:pPr>
      <w:r>
        <w:rPr>
          <w:rFonts w:ascii="Arial" w:cs="Arial" w:eastAsia="Arial" w:hAnsi="Arial"/>
          <w:sz w:val="22"/>
          <w:szCs w:val="22"/>
        </w:rPr>
        <w:t xml:space="preserve">19. В ячейках 301, 314, 327, 340, 353, 366, 379, 392, 405 графы 2 указывается местонахождение (район, город, село) земельного участка налогоплательщика. Например, Исык-Атинский район гор. Кант; Аламудунский район, село Лебединовка.</w:t>
      </w:r>
    </w:p>
    <w:p>
      <w:pPr>
        <w:spacing w:after="60"/>
        <w:ind w:firstLine="567"/>
        <w:jc w:val="both"/>
      </w:pPr>
      <w:r>
        <w:rPr>
          <w:rFonts w:ascii="Arial" w:cs="Arial" w:eastAsia="Arial" w:hAnsi="Arial"/>
          <w:sz w:val="22"/>
          <w:szCs w:val="22"/>
        </w:rPr>
        <w:t xml:space="preserve">20. В ячейках 302, 315, 328, 341, 354, 367, 380, 393, 406 графы 3 указывается код предпринимательской деятельности хозяйствующего субъекта на используемом земельном участке или назначение земельного участка, указанного в правоудостоверяющем документе согласно нижеуказанной таблице 2.</w:t>
      </w:r>
    </w:p>
    <w:p>
      <w:pPr>
        <w:spacing w:after="60"/>
        <w:ind w:firstLine="567"/>
        <w:jc w:val="right"/>
      </w:pPr>
      <w:r>
        <w:rPr>
          <w:rFonts w:ascii="Arial" w:cs="Arial" w:eastAsia="Arial" w:hAnsi="Arial"/>
          <w:sz w:val="22"/>
          <w:szCs w:val="22"/>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9645"/>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9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участка</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Магазины, киоски, ларьки и другие учреждения торговли, в т.ч. площадью:</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0101</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до 10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0102</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10 до 20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0103</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20 до 35 кв.м;</w:t>
            </w:r>
          </w:p>
        </w:tc>
      </w:tr>
      <w:tr>
        <w:tc>
          <w:tcPr>
            <w:tcW w:type="dxa" w:w="53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0104</w:t>
            </w:r>
          </w:p>
        </w:tc>
        <w:tc>
          <w:tcPr>
            <w:tcW w:type="dxa" w:w="96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от 35 до 50 кв.м;</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0105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от 50 и выше</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Мини-рынки, рынки, торгово-рыночные комплексы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03</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Скотные, фуражные рынки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04</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общественного питания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гостиничной деятельности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06</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Банки, ломбарды, обменные пункты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07</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Офисы, бизнес-центры, биржи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08</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Автозаправочные станции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09</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Нефтебазы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010</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Автостоянки, предприятия автосервиса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011</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Сооружения рекламы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012</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сферы отдыха и развлечений, спортивно-оздоровительных услуг, предоставления индивидуальных услуг</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013</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Административные здания предприятий транспорта: аэровокзалы, автовокзалы, автостанции, железнодорожные вокзалы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014</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промышленности, транспорта, строительства, связи и энергетики, территории свободных экономических зон</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015</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Здания и сооружения горнодобывающих предприятий, а также грузовые станции железнодорожного транспорта, санитарно-защитные зоны предприятий железнодорожного и воздушного транспорта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016</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Разрабатываемые месторождения, карьеры, шахты, разрезы, золоотвалы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017</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Геологоразведочные, проектно-изыскательские, разведочные и исследовательские работы</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018</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Воздушные линии связи и электропередачи</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019</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Учреждения науки, образования, здравоохранения, культуры, детско-юношеские физкультурно-спортивные учреждения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020</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021</w:t>
            </w:r>
          </w:p>
        </w:tc>
        <w:tc>
          <w:tcPr>
            <w:tcW w:type="dxa" w:w="9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Оборонные и спортивно-технические организации</w:t>
            </w:r>
          </w:p>
        </w:tc>
      </w:tr>
    </w:tbl>
    <w:p>
      <w:pPr>
        <w:spacing w:after="60" w:before="120"/>
        <w:ind w:firstLine="567"/>
        <w:jc w:val="both"/>
      </w:pPr>
      <w:r>
        <w:rPr>
          <w:rFonts w:ascii="Arial" w:cs="Arial" w:eastAsia="Arial" w:hAnsi="Arial"/>
          <w:sz w:val="22"/>
          <w:szCs w:val="22"/>
        </w:rPr>
        <w:t xml:space="preserve">21. В ячейках 303, 316, 329, 342, 355, 368, 381, 394, 407 графы 4 указывается идентификационный код земельного участка, предусмотренный в правоудостоверяющем документе. В случае отсутствия правоудостоверяющего документа проставляется значение "0".</w:t>
      </w:r>
    </w:p>
    <w:p>
      <w:pPr>
        <w:spacing w:after="60"/>
        <w:ind w:firstLine="567"/>
        <w:jc w:val="both"/>
      </w:pPr>
      <w:r>
        <w:rPr>
          <w:rFonts w:ascii="Arial" w:cs="Arial" w:eastAsia="Arial" w:hAnsi="Arial"/>
          <w:sz w:val="22"/>
          <w:szCs w:val="22"/>
        </w:rPr>
        <w:t xml:space="preserve">22. В ячейках 304, 317, 330, 343, 356, 369, 382, 395, 408 графы 5 указывается общая площадь земельного участка (в кв. метрах) по данным правоудостоверяющего документа.</w:t>
      </w:r>
    </w:p>
    <w:p>
      <w:pPr>
        <w:spacing w:after="60"/>
        <w:ind w:firstLine="567"/>
        <w:jc w:val="both"/>
      </w:pPr>
      <w:r>
        <w:rPr>
          <w:rFonts w:ascii="Arial" w:cs="Arial" w:eastAsia="Arial" w:hAnsi="Arial"/>
          <w:sz w:val="22"/>
          <w:szCs w:val="22"/>
        </w:rPr>
        <w:t xml:space="preserve">В случае отсутствия правоудостоверяющего документа указывается общая площадь участка согласно акту, составленному комиссией с участием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2"/>
          <w:szCs w:val="22"/>
        </w:rPr>
        <w:t xml:space="preserve">23. В ячейках 305, 318, 331, 344, 357, 370, 383, 396, 409 графы 6 указывается площадь земель несельскохозяйственного назначения и населенных пунктов (в кв. метрах), освобождаемая от налогообложения согласно </w:t>
      </w:r>
      <w:r>
        <w:rPr>
          <w:rFonts w:ascii="Arial" w:cs="Arial" w:eastAsia="Arial" w:hAnsi="Arial"/>
          <w:sz w:val="22"/>
          <w:szCs w:val="22"/>
        </w:rPr>
        <w:t xml:space="preserve">статье 343</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24. В ячейках 306, 319, 332, 345, 358, 371, 384, 397, 410 графы 7 указывается площадь земельного участка (в кв. метрах), подлежащая обложению земельным налогом (графа 5 - графа 6), т.е. разность значений ячеек 304, 317, 330, 343, 356, 369, 382, 395, 408 графы 5 и ячеек 305, 318, 331, 344, 357, 370, 383, 396, 409 графы 6.</w:t>
      </w:r>
    </w:p>
    <w:p>
      <w:pPr>
        <w:spacing w:after="60"/>
        <w:ind w:firstLine="567"/>
        <w:jc w:val="both"/>
      </w:pPr>
      <w:r>
        <w:rPr>
          <w:rFonts w:ascii="Arial" w:cs="Arial" w:eastAsia="Arial" w:hAnsi="Arial"/>
          <w:sz w:val="22"/>
          <w:szCs w:val="22"/>
        </w:rPr>
        <w:t xml:space="preserve">25. В ячейках 307, 320, 333, 346, 359, 372, 385, 398, 411 графы 8 указывается количество месяцев владения/пользования земельным участком.</w:t>
      </w:r>
    </w:p>
    <w:p>
      <w:pPr>
        <w:spacing w:after="60"/>
        <w:ind w:firstLine="567"/>
        <w:jc w:val="both"/>
      </w:pPr>
      <w:r>
        <w:rPr>
          <w:rFonts w:ascii="Arial" w:cs="Arial" w:eastAsia="Arial" w:hAnsi="Arial"/>
          <w:sz w:val="22"/>
          <w:szCs w:val="22"/>
        </w:rPr>
        <w:t xml:space="preserve">26. В ячейках 308, 321, 334, 347, 360, 373, 386, 399, 412 графы 9 указывается ставка земельного налога, установленная для земель населенных пунктов и несельскохозяйственного назначения согласно части 1 </w:t>
      </w:r>
      <w:r>
        <w:rPr>
          <w:rFonts w:ascii="Arial" w:cs="Arial" w:eastAsia="Arial" w:hAnsi="Arial"/>
          <w:sz w:val="22"/>
          <w:szCs w:val="22"/>
        </w:rPr>
        <w:t xml:space="preserve">статьи 339</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27. В ячейках 309, 322, 335, 348, 361, 374, 387, 400, 413 графы 10 указывается коэффициент инфляции (Ки), установленный законодательством Кыргызской Республики.</w:t>
      </w:r>
    </w:p>
    <w:p>
      <w:pPr>
        <w:spacing w:after="60"/>
        <w:ind w:firstLine="567"/>
        <w:jc w:val="both"/>
      </w:pPr>
      <w:r>
        <w:rPr>
          <w:rFonts w:ascii="Arial" w:cs="Arial" w:eastAsia="Arial" w:hAnsi="Arial"/>
          <w:sz w:val="22"/>
          <w:szCs w:val="22"/>
        </w:rPr>
        <w:t xml:space="preserve">28. В ячейках 310, 323, 336, 349, 362, 375, 388, 401, 414 графы 11 указывается зональный коэффициент Кз, установленный местным кенешем в зависимости от особенностей экономико-планировочных зон населенных пунктов.</w:t>
      </w:r>
    </w:p>
    <w:p>
      <w:pPr>
        <w:spacing w:after="60"/>
        <w:ind w:firstLine="567"/>
        <w:jc w:val="both"/>
      </w:pPr>
      <w:r>
        <w:rPr>
          <w:rFonts w:ascii="Arial" w:cs="Arial" w:eastAsia="Arial" w:hAnsi="Arial"/>
          <w:sz w:val="22"/>
          <w:szCs w:val="22"/>
        </w:rPr>
        <w:t xml:space="preserve">29. В ячейках 311, 324, 337, 350, 363, 376, 389, 402, 415 графы 12 указывается коэффициент коммерческого использования Кк, учитывающий изменение налогооблагаемой базы земельного участка в зависимости от его использования в предпринимательской деятельности, согласно части 6 </w:t>
      </w:r>
      <w:r>
        <w:rPr>
          <w:rFonts w:ascii="Arial" w:cs="Arial" w:eastAsia="Arial" w:hAnsi="Arial"/>
          <w:sz w:val="22"/>
          <w:szCs w:val="22"/>
        </w:rPr>
        <w:t xml:space="preserve">статьи 339</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30. В ячейках 312, 325, 338, 351, 364, 377, 390, 403, 416 графы 13 указывается сумма налога (графа 7 х графу 9 х графу 10 х графу 11 х графу 12), где значение ячеек 306, 319, 332, 345, 358, 371, 384, 397, 410 графы 7 умножается на значение ячеек 308, 321, 334, 347, 360, 373, 386, 399, 412 графы 9, умножается на значение ячеек 309, 322, 335, 348, 361, 374, 387, 400, 413 графы 10, умножается на значение ячеек 310, 323, 336, 349, 362, 375, 388, 401, 414 графы 11 и умножается на значение ячеек 311, 324, 337, 350, 363, 376, 389, 402, 415 графы 12.</w:t>
      </w:r>
    </w:p>
    <w:p>
      <w:pPr>
        <w:spacing w:after="60"/>
        <w:ind w:firstLine="567"/>
        <w:jc w:val="both"/>
      </w:pPr>
      <w:r>
        <w:rPr>
          <w:rFonts w:ascii="Arial" w:cs="Arial" w:eastAsia="Arial" w:hAnsi="Arial"/>
          <w:sz w:val="22"/>
          <w:szCs w:val="22"/>
        </w:rPr>
        <w:t xml:space="preserve">31. В ячейке 417 указывается итоговая сумма.</w:t>
      </w:r>
    </w:p>
    <w:p>
      <w:pPr>
        <w:spacing w:after="60"/>
        <w:ind w:firstLine="567"/>
        <w:jc w:val="both"/>
      </w:pPr>
      <w:r>
        <w:rPr>
          <w:rFonts w:ascii="Arial" w:cs="Arial" w:eastAsia="Arial" w:hAnsi="Arial"/>
          <w:sz w:val="22"/>
          <w:szCs w:val="22"/>
        </w:rPr>
        <w:t xml:space="preserve">32. В ячейке 418 указывается сумма налога, подлежащая освобождению от уплаты по решению местного кенеша, согласно части 2 </w:t>
      </w:r>
      <w:r>
        <w:rPr>
          <w:rFonts w:ascii="Arial" w:cs="Arial" w:eastAsia="Arial" w:hAnsi="Arial"/>
          <w:sz w:val="22"/>
          <w:szCs w:val="22"/>
        </w:rPr>
        <w:t xml:space="preserve">статьи 344</w:t>
      </w:r>
      <w:r>
        <w:rPr>
          <w:rFonts w:ascii="Arial" w:cs="Arial" w:eastAsia="Arial" w:hAnsi="Arial"/>
          <w:sz w:val="22"/>
          <w:szCs w:val="22"/>
        </w:rPr>
        <w:t xml:space="preserve"> Налогового кодекса.</w:t>
      </w:r>
    </w:p>
    <w:p>
      <w:pPr>
        <w:spacing w:after="60"/>
        <w:ind w:firstLine="567"/>
        <w:jc w:val="both"/>
      </w:pPr>
      <w:r>
        <w:rPr>
          <w:rFonts w:ascii="Arial" w:cs="Arial" w:eastAsia="Arial" w:hAnsi="Arial"/>
          <w:sz w:val="22"/>
          <w:szCs w:val="22"/>
        </w:rPr>
        <w:t xml:space="preserve">33. В ячейке 419 указывается сумма земельного налога к уплате, т.е. разность значений ячеек 417 и 418.</w:t>
      </w:r>
    </w:p>
    <w:p>
      <w:pPr>
        <w:spacing w:after="60"/>
        <w:ind w:firstLine="567"/>
        <w:jc w:val="both"/>
      </w:pPr>
      <w:r>
        <w:rPr>
          <w:rFonts w:ascii="Arial" w:cs="Arial" w:eastAsia="Arial" w:hAnsi="Arial"/>
          <w:sz w:val="22"/>
          <w:szCs w:val="22"/>
        </w:rPr>
        <w:t xml:space="preserve">34. В случае действия налогового обязательства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 действует, т.е. годовая сумма земельного налога делится на 12 месяцев и затем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2"/>
          <w:szCs w:val="22"/>
        </w:rPr>
        <w:t xml:space="preserve">Сумма налога, подлежащая уплате за фактический период владения земельным участком, должна быть внесена в бюджет до или на дату государственной регистрации прав.</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Крестьянским хозяйством "А" 20 июня 2011 года приобретен земельный участок несельскохозяйственного назначения для строительства производственного объекта (мельницы), общей площадью 1000 кв.м. Ставка земельного налога несельскохозяйственного назначения 2,3 сома/кв.м. Коэффициент зональный равен 1. Коэффициент коммерческого использования - 0,2.</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несельскохозяйственного назначения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х Кз х Кк),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 - базовая ставка;</w:t>
      </w:r>
    </w:p>
    <w:p>
      <w:pPr>
        <w:spacing w:after="60"/>
        <w:ind w:firstLine="567"/>
        <w:jc w:val="both"/>
      </w:pPr>
      <w:r>
        <w:rPr>
          <w:rFonts w:ascii="Arial" w:cs="Arial" w:eastAsia="Arial" w:hAnsi="Arial"/>
          <w:sz w:val="22"/>
          <w:szCs w:val="22"/>
        </w:rPr>
        <w:t xml:space="preserve">П - площадь;</w:t>
      </w:r>
    </w:p>
    <w:p>
      <w:pPr>
        <w:spacing w:after="60"/>
        <w:ind w:firstLine="567"/>
        <w:jc w:val="both"/>
      </w:pPr>
      <w:r>
        <w:rPr>
          <w:rFonts w:ascii="Arial" w:cs="Arial" w:eastAsia="Arial" w:hAnsi="Arial"/>
          <w:sz w:val="22"/>
          <w:szCs w:val="22"/>
        </w:rPr>
        <w:t xml:space="preserve">Ки - коэффициент инфляции;</w:t>
      </w:r>
    </w:p>
    <w:p>
      <w:pPr>
        <w:spacing w:after="60"/>
        <w:ind w:firstLine="567"/>
        <w:jc w:val="both"/>
      </w:pPr>
      <w:r>
        <w:rPr>
          <w:rFonts w:ascii="Arial" w:cs="Arial" w:eastAsia="Arial" w:hAnsi="Arial"/>
          <w:sz w:val="22"/>
          <w:szCs w:val="22"/>
        </w:rPr>
        <w:t xml:space="preserve">Кз - коэффициент зональный;</w:t>
      </w:r>
    </w:p>
    <w:p>
      <w:pPr>
        <w:spacing w:after="60"/>
        <w:ind w:firstLine="567"/>
        <w:jc w:val="both"/>
      </w:pPr>
      <w:r>
        <w:rPr>
          <w:rFonts w:ascii="Arial" w:cs="Arial" w:eastAsia="Arial" w:hAnsi="Arial"/>
          <w:sz w:val="22"/>
          <w:szCs w:val="22"/>
        </w:rPr>
        <w:t xml:space="preserve">Кк - коэффициент коммерческого использования;</w:t>
      </w:r>
    </w:p>
    <w:p>
      <w:pPr>
        <w:spacing w:after="60"/>
        <w:ind w:firstLine="567"/>
        <w:jc w:val="both"/>
      </w:pPr>
      <w:r>
        <w:rPr>
          <w:rFonts w:ascii="Arial" w:cs="Arial" w:eastAsia="Arial" w:hAnsi="Arial"/>
          <w:sz w:val="22"/>
          <w:szCs w:val="22"/>
        </w:rPr>
        <w:t xml:space="preserve">2,3 х 1000 х 1 х 1 х 0,2 = 460 сомов.</w:t>
      </w:r>
    </w:p>
    <w:p>
      <w:pPr>
        <w:spacing w:after="60"/>
        <w:ind w:firstLine="567"/>
        <w:jc w:val="both"/>
      </w:pPr>
      <w:r>
        <w:rPr>
          <w:rFonts w:ascii="Arial" w:cs="Arial" w:eastAsia="Arial" w:hAnsi="Arial"/>
          <w:sz w:val="22"/>
          <w:szCs w:val="22"/>
        </w:rPr>
        <w:t xml:space="preserve">Поскольку земельный участок хозяйством приобретен 20 июня 2011 года, то сумма земельного налога за период его владения определяется следующим образом:</w:t>
      </w:r>
    </w:p>
    <w:p>
      <w:pPr>
        <w:spacing w:after="60"/>
        <w:ind w:firstLine="567"/>
        <w:jc w:val="both"/>
      </w:pPr>
      <w:r>
        <w:rPr>
          <w:rFonts w:ascii="Arial" w:cs="Arial" w:eastAsia="Arial" w:hAnsi="Arial"/>
          <w:sz w:val="22"/>
          <w:szCs w:val="22"/>
        </w:rPr>
        <w:t xml:space="preserve">Налог = годовая сумма налога / 12 месяцев х 6 месяцев;</w:t>
      </w:r>
    </w:p>
    <w:p>
      <w:pPr>
        <w:spacing w:after="60"/>
        <w:ind w:firstLine="567"/>
        <w:jc w:val="both"/>
      </w:pPr>
      <w:r>
        <w:rPr>
          <w:rFonts w:ascii="Arial" w:cs="Arial" w:eastAsia="Arial" w:hAnsi="Arial"/>
          <w:sz w:val="22"/>
          <w:szCs w:val="22"/>
        </w:rPr>
        <w:t xml:space="preserve">460 : 12 х 6 = 230 сомов.</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"первоначальный";</w:t>
      </w:r>
    </w:p>
    <w:p>
      <w:pPr>
        <w:spacing w:after="60"/>
        <w:ind w:firstLine="567"/>
        <w:jc w:val="both"/>
      </w:pPr>
      <w:r>
        <w:rPr>
          <w:rFonts w:ascii="Arial" w:cs="Arial" w:eastAsia="Arial" w:hAnsi="Arial"/>
          <w:sz w:val="22"/>
          <w:szCs w:val="22"/>
        </w:rPr>
        <w:t xml:space="preserve">- в ячейке 900 - "Дата приобретения": 20 июня 2011 года;</w:t>
      </w:r>
    </w:p>
    <w:p>
      <w:pPr>
        <w:spacing w:after="60"/>
        <w:ind w:firstLine="567"/>
        <w:jc w:val="both"/>
      </w:pPr>
      <w:r>
        <w:rPr>
          <w:rFonts w:ascii="Arial" w:cs="Arial" w:eastAsia="Arial" w:hAnsi="Arial"/>
          <w:sz w:val="22"/>
          <w:szCs w:val="22"/>
        </w:rPr>
        <w:t xml:space="preserve">- в графе "Площадь" указывается размер площади приобретенного участка;</w:t>
      </w:r>
    </w:p>
    <w:p>
      <w:pPr>
        <w:spacing w:after="60"/>
        <w:ind w:firstLine="567"/>
        <w:jc w:val="both"/>
      </w:pPr>
      <w:r>
        <w:rPr>
          <w:rFonts w:ascii="Arial" w:cs="Arial" w:eastAsia="Arial" w:hAnsi="Arial"/>
          <w:sz w:val="22"/>
          <w:szCs w:val="22"/>
        </w:rPr>
        <w:t xml:space="preserve">- в графе "Количество месяцев" указывается количество месяцев владения по приобретенному земельному участку;</w:t>
      </w:r>
    </w:p>
    <w:p>
      <w:pPr>
        <w:spacing w:after="120"/>
        <w:ind w:firstLine="567"/>
        <w:jc w:val="both"/>
      </w:pPr>
      <w:r>
        <w:rPr>
          <w:rFonts w:ascii="Arial" w:cs="Arial" w:eastAsia="Arial" w:hAnsi="Arial"/>
          <w:sz w:val="22"/>
          <w:szCs w:val="22"/>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146"/>
        <w:gridCol w:w="2292"/>
        <w:gridCol w:w="908"/>
        <w:gridCol w:w="478"/>
        <w:gridCol w:w="454"/>
        <w:gridCol w:w="517"/>
        <w:gridCol w:w="1624"/>
      </w:tblGrid>
      <w:tr>
        <w:tc>
          <w:tcPr>
            <w:tcW w:type="dxa" w:w="2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bl>
    <w:p>
      <w:pPr>
        <w:spacing w:after="60" w:before="120"/>
        <w:ind w:firstLine="567"/>
        <w:jc w:val="both"/>
      </w:pPr>
      <w:r>
        <w:rPr>
          <w:rFonts w:ascii="Arial" w:cs="Arial" w:eastAsia="Arial" w:hAnsi="Arial"/>
          <w:sz w:val="22"/>
          <w:szCs w:val="22"/>
        </w:rPr>
        <w:t xml:space="preserve">35. В случае предоставления налогоплательщиком уточненного расчета, связанного с перерасчетом налога, заполняется "Примечание", где проставляется сумма земельного налога несельскохозяйственного назначения по месяцам, с учетом изменений налогового обязательства.</w:t>
      </w:r>
    </w:p>
    <w:p>
      <w:pPr>
        <w:spacing w:after="60"/>
        <w:ind w:firstLine="567"/>
        <w:jc w:val="both"/>
      </w:pPr>
      <w:r>
        <w:rPr>
          <w:rFonts w:ascii="Arial" w:cs="Arial" w:eastAsia="Arial" w:hAnsi="Arial"/>
          <w:sz w:val="22"/>
          <w:szCs w:val="22"/>
        </w:rPr>
        <w:t xml:space="preserve">Пример 2.</w:t>
      </w:r>
    </w:p>
    <w:p>
      <w:pPr>
        <w:spacing w:after="60"/>
        <w:ind w:firstLine="567"/>
        <w:jc w:val="both"/>
      </w:pPr>
      <w:r>
        <w:rPr>
          <w:rFonts w:ascii="Arial" w:cs="Arial" w:eastAsia="Arial" w:hAnsi="Arial"/>
          <w:sz w:val="22"/>
          <w:szCs w:val="22"/>
        </w:rPr>
        <w:t xml:space="preserve">Предприятие "Б" имеет земельный участок площадью 867000 кв.м, на котором расположено административное здание предприятия транспорта. Решением районного местного кенеша от 20 мая 2011 года принят зональный коэффициент в населенном пункте, значение его установлено в размере - 1,2.</w:t>
      </w:r>
    </w:p>
    <w:p>
      <w:pPr>
        <w:spacing w:after="60"/>
        <w:ind w:firstLine="567"/>
        <w:jc w:val="both"/>
      </w:pPr>
      <w:r>
        <w:rPr>
          <w:rFonts w:ascii="Arial" w:cs="Arial" w:eastAsia="Arial" w:hAnsi="Arial"/>
          <w:sz w:val="22"/>
          <w:szCs w:val="22"/>
        </w:rPr>
        <w:t xml:space="preserve">Годовая сумма налогового обязательства по земельному налогу несельскохозяйственного назначения рассчитывается по установленной формуле и составит в сумме: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Налог = С х П х Ки х Кз х Кк;</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1,6 х 867000 х 1 х 1 х 0,9 = 1248480 сомов - годовая сумма налога с применением зонального коэффициента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146"/>
        <w:gridCol w:w="2292"/>
        <w:gridCol w:w="908"/>
        <w:gridCol w:w="478"/>
        <w:gridCol w:w="454"/>
        <w:gridCol w:w="517"/>
        <w:gridCol w:w="1624"/>
      </w:tblGrid>
      <w:tr>
        <w:tc>
          <w:tcPr>
            <w:tcW w:type="dxa" w:w="2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Первоначальный</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867000</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1248480</w:t>
            </w:r>
          </w:p>
        </w:tc>
      </w:tr>
    </w:tbl>
    <w:p>
      <w:pPr>
        <w:spacing w:after="60" w:before="120"/>
        <w:ind w:firstLine="567"/>
        <w:jc w:val="both"/>
      </w:pPr>
      <w:r>
        <w:rPr>
          <w:rFonts w:ascii="Arial" w:cs="Arial" w:eastAsia="Arial" w:hAnsi="Arial"/>
          <w:sz w:val="22"/>
          <w:szCs w:val="22"/>
        </w:rPr>
        <w:t xml:space="preserve">Поскольку значение зонального коэффициента местным кенешем принято 20 мая 2011 года, налоговое обязательство по земельному налогу рассчитывается следующим образом:</w:t>
      </w:r>
    </w:p>
    <w:p>
      <w:pPr>
        <w:spacing w:after="60"/>
        <w:ind w:firstLine="567"/>
        <w:jc w:val="both"/>
      </w:pPr>
      <w:r>
        <w:rPr>
          <w:rFonts w:ascii="Arial" w:cs="Arial" w:eastAsia="Arial" w:hAnsi="Arial"/>
          <w:sz w:val="22"/>
          <w:szCs w:val="22"/>
        </w:rPr>
        <w:t xml:space="preserve">1,6 х 867000 х 1 х 1,2 х 0,9 = 1498176 сомов - годовая сумма налога с применением зонального коэффициента 1,2;</w:t>
      </w:r>
    </w:p>
    <w:p>
      <w:pPr>
        <w:spacing w:after="60"/>
        <w:ind w:firstLine="567"/>
        <w:jc w:val="both"/>
      </w:pPr>
      <w:r>
        <w:rPr>
          <w:rFonts w:ascii="Arial" w:cs="Arial" w:eastAsia="Arial" w:hAnsi="Arial"/>
          <w:sz w:val="22"/>
          <w:szCs w:val="22"/>
        </w:rPr>
        <w:t xml:space="preserve">1248480 : 12 = 104040 сомов - сумма налога в месяц с применением зонального коэффициента 1;</w:t>
      </w:r>
    </w:p>
    <w:p>
      <w:pPr>
        <w:spacing w:after="60"/>
        <w:ind w:firstLine="567"/>
        <w:jc w:val="both"/>
      </w:pPr>
      <w:r>
        <w:rPr>
          <w:rFonts w:ascii="Arial" w:cs="Arial" w:eastAsia="Arial" w:hAnsi="Arial"/>
          <w:sz w:val="22"/>
          <w:szCs w:val="22"/>
        </w:rPr>
        <w:t xml:space="preserve">104040 х 1,2 = 124848 сомов - сумма налога в месяц с применением зонального коэффициента 1,2;</w:t>
      </w:r>
    </w:p>
    <w:p>
      <w:pPr>
        <w:spacing w:after="60"/>
        <w:ind w:firstLine="567"/>
        <w:jc w:val="both"/>
      </w:pPr>
      <w:r>
        <w:rPr>
          <w:rFonts w:ascii="Arial" w:cs="Arial" w:eastAsia="Arial" w:hAnsi="Arial"/>
          <w:sz w:val="22"/>
          <w:szCs w:val="22"/>
        </w:rPr>
        <w:t xml:space="preserve">104040 х 5 = 520200 сомов - сумма налога за период с января по май, с применением зонального коэффициента 1;</w:t>
      </w:r>
    </w:p>
    <w:p>
      <w:pPr>
        <w:spacing w:after="60"/>
        <w:ind w:firstLine="567"/>
        <w:jc w:val="both"/>
      </w:pPr>
      <w:r>
        <w:rPr>
          <w:rFonts w:ascii="Arial" w:cs="Arial" w:eastAsia="Arial" w:hAnsi="Arial"/>
          <w:sz w:val="22"/>
          <w:szCs w:val="22"/>
        </w:rPr>
        <w:t xml:space="preserve">124848 х 7 = 873936 сомов - сумма налога за период с мая по декабрь, с применением зонального коэффициента 1,2;</w:t>
      </w:r>
    </w:p>
    <w:p>
      <w:pPr>
        <w:spacing w:after="60"/>
        <w:ind w:firstLine="567"/>
        <w:jc w:val="both"/>
      </w:pPr>
      <w:r>
        <w:rPr>
          <w:rFonts w:ascii="Arial" w:cs="Arial" w:eastAsia="Arial" w:hAnsi="Arial"/>
          <w:sz w:val="22"/>
          <w:szCs w:val="22"/>
        </w:rPr>
        <w:t xml:space="preserve">520200 + 873936 = 1394136 сомов - уточненная годовая сумма земельного налога с учетом изменений зонального коэффициента.</w:t>
      </w:r>
    </w:p>
    <w:p>
      <w:pPr>
        <w:spacing w:after="60"/>
        <w:ind w:firstLine="567"/>
        <w:jc w:val="both"/>
      </w:pPr>
      <w:r>
        <w:rPr>
          <w:rFonts w:ascii="Arial" w:cs="Arial" w:eastAsia="Arial" w:hAnsi="Arial"/>
          <w:sz w:val="22"/>
          <w:szCs w:val="22"/>
        </w:rPr>
        <w:t xml:space="preserve">При этом в информационном расчете, представляемом налогоплательщиком, указывается:</w:t>
      </w:r>
    </w:p>
    <w:p>
      <w:pPr>
        <w:spacing w:after="60"/>
        <w:ind w:firstLine="567"/>
        <w:jc w:val="both"/>
      </w:pPr>
      <w:r>
        <w:rPr>
          <w:rFonts w:ascii="Arial" w:cs="Arial" w:eastAsia="Arial" w:hAnsi="Arial"/>
          <w:sz w:val="22"/>
          <w:szCs w:val="22"/>
        </w:rPr>
        <w:t xml:space="preserve">- в ячейке 001 - знак "X" напротив слова "уточненный";</w:t>
      </w:r>
    </w:p>
    <w:p>
      <w:pPr>
        <w:spacing w:after="60"/>
        <w:ind w:firstLine="567"/>
        <w:jc w:val="both"/>
      </w:pPr>
      <w:r>
        <w:rPr>
          <w:rFonts w:ascii="Arial" w:cs="Arial" w:eastAsia="Arial" w:hAnsi="Arial"/>
          <w:sz w:val="22"/>
          <w:szCs w:val="22"/>
        </w:rPr>
        <w:t xml:space="preserve">- в графе "Коэффициент зональный" указывается размер измененного коэффициента;</w:t>
      </w:r>
    </w:p>
    <w:p>
      <w:pPr>
        <w:spacing w:after="120"/>
        <w:ind w:firstLine="567"/>
        <w:jc w:val="both"/>
      </w:pPr>
      <w:r>
        <w:rPr>
          <w:rFonts w:ascii="Arial" w:cs="Arial" w:eastAsia="Arial" w:hAnsi="Arial"/>
          <w:sz w:val="22"/>
          <w:szCs w:val="22"/>
        </w:rPr>
        <w:t xml:space="preserve">- в графе "Сумма налога к уплате" указывается уточненная сумма земельного налога.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2"/>
        <w:gridCol w:w="1140"/>
        <w:gridCol w:w="2278"/>
        <w:gridCol w:w="902"/>
        <w:gridCol w:w="476"/>
        <w:gridCol w:w="513"/>
        <w:gridCol w:w="513"/>
        <w:gridCol w:w="1614"/>
      </w:tblGrid>
      <w:tr>
        <w:tc>
          <w:tcPr>
            <w:tcW w:type="dxa" w:w="27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Информационный расчет</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Площадь</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Количество месяцев</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Ставка</w:t>
            </w:r>
          </w:p>
        </w:tc>
        <w:tc>
          <w:tcPr>
            <w:tcW w:type="dxa" w:w="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Ки</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Кз</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Кк</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налога</w:t>
            </w:r>
          </w:p>
        </w:tc>
      </w:tr>
      <w:tr>
        <w:tc>
          <w:tcPr>
            <w:tcW w:type="dxa" w:w="2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Уточненный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867000</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1394136</w:t>
            </w:r>
          </w:p>
        </w:tc>
      </w:tr>
    </w:tbl>
    <w:p>
      <w:pPr>
        <w:spacing w:after="120" w:before="120"/>
        <w:ind w:firstLine="567"/>
        <w:jc w:val="both"/>
      </w:pPr>
      <w:r>
        <w:rPr>
          <w:rFonts w:ascii="Arial" w:cs="Arial" w:eastAsia="Arial" w:hAnsi="Arial"/>
          <w:sz w:val="22"/>
          <w:szCs w:val="22"/>
        </w:rPr>
        <w:t xml:space="preserve">При этом заполняется "Примечание", с указанием изменения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739"/>
        <w:gridCol w:w="849"/>
        <w:gridCol w:w="710"/>
        <w:gridCol w:w="739"/>
        <w:gridCol w:w="710"/>
        <w:gridCol w:w="710"/>
        <w:gridCol w:w="710"/>
        <w:gridCol w:w="710"/>
        <w:gridCol w:w="918"/>
        <w:gridCol w:w="818"/>
        <w:gridCol w:w="749"/>
        <w:gridCol w:w="818"/>
      </w:tblGrid>
      <w:tr>
        <w:tc>
          <w:tcPr>
            <w:tcW w:type="dxa" w:w="9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Январь</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Февраль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Март</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Апрель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Май</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Июнь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Июль</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Август</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Сентябрь</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Октябрь</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Ноябрь</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Декабрь</w:t>
            </w:r>
          </w:p>
        </w:tc>
      </w:tr>
      <w:tr>
        <w:tc>
          <w:tcPr>
            <w:tcW w:type="dxa" w:w="9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 налога</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104040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124848</w:t>
            </w:r>
          </w:p>
        </w:tc>
      </w:tr>
    </w:tbl>
    <w:p>
      <w:pPr>
        <w:spacing w:after="200" w:before="200"/>
        <w:jc w:val="center"/>
      </w:pPr>
      <w:r>
        <w:rPr>
          <w:rFonts w:ascii="Arial" w:cs="Arial" w:eastAsia="Arial" w:hAnsi="Arial"/>
          <w:b/>
          <w:bCs/>
          <w:sz w:val="22"/>
          <w:szCs w:val="22"/>
        </w:rPr>
        <w:t xml:space="preserve">4. Порядок </w:t>
      </w:r>
      <w:r>
        <w:rPr>
          <w:rFonts w:ascii="Arial" w:cs="Arial" w:eastAsia="Arial" w:hAnsi="Arial"/>
          <w:b/>
          <w:bCs/>
          <w:sz w:val="22"/>
          <w:szCs w:val="22"/>
        </w:rPr>
        <w:t xml:space="preserve">представления Информационного расчета по земельному налогу</w:t>
      </w:r>
    </w:p>
    <w:p>
      <w:pPr>
        <w:spacing w:after="60"/>
        <w:ind w:firstLine="567"/>
        <w:jc w:val="both"/>
      </w:pPr>
      <w:r>
        <w:rPr>
          <w:rFonts w:ascii="Arial" w:cs="Arial" w:eastAsia="Arial" w:hAnsi="Arial"/>
          <w:sz w:val="22"/>
          <w:szCs w:val="22"/>
        </w:rPr>
        <w:t xml:space="preserve">36.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37.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38.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39. 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FORM STI-142</w:t>
      </w:r>
    </w:p>
    <w:p>
      <w:pPr>
        <w:spacing w:after="400" w:before="400"/>
        <w:jc w:val="center"/>
      </w:pPr>
      <w:r>
        <w:rPr>
          <w:rFonts w:ascii="Arial" w:cs="Arial" w:eastAsia="Arial" w:hAnsi="Arial"/>
          <w:b/>
          <w:bCs/>
          <w:sz w:val="22"/>
          <w:szCs w:val="22"/>
        </w:rPr>
        <w:t xml:space="preserve">РАСЧЕТ
 бонуса по геологическому изучению и разработке месторождений полезных ископаемых</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veizetjhfnppo-dcmtxci">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заполнения и представления формы расчета бонуса по геологическому изучению и разработке месторождений полезных ископаемых (FORM STI-142)</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kspujlrtpjild3qayaheu">
        <w:r>
          <w:rPr>
            <w:rFonts w:ascii="Arial" w:cs="Arial" w:eastAsia="Arial" w:hAnsi="Arial"/>
            <w:i/>
            <w:iCs/>
            <w:color w:val="1D4ED8"/>
            <w:sz w:val="22"/>
            <w:szCs w:val="22"/>
            <w:u w:val="single"/>
          </w:rPr>
          <w:t xml:space="preserve">23 мая 2016 года № 272</w:t>
        </w:r>
      </w:hyperlink>
      <w:r>
        <w:rPr>
          <w:rFonts w:ascii="Arial" w:cs="Arial" w:eastAsia="Arial" w:hAnsi="Arial"/>
          <w:i/>
          <w:iCs/>
          <w:sz w:val="22"/>
          <w:szCs w:val="22"/>
        </w:rPr>
        <w:t xml:space="preserve">, </w:t>
      </w:r>
      <w:hyperlink w:history="1" r:id="rId7vlfhctbypfaufxeegpyi">
        <w:r>
          <w:rPr>
            <w:rFonts w:ascii="Arial" w:cs="Arial" w:eastAsia="Arial" w:hAnsi="Arial"/>
            <w:i/>
            <w:iCs/>
            <w:color w:val="1D4ED8"/>
            <w:sz w:val="22"/>
            <w:szCs w:val="22"/>
            <w:u w:val="single"/>
          </w:rPr>
          <w:t xml:space="preserve">12 декабря 2018 года № 580</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определяет правила заполнения и представления формы расчета бонуса по геологическому изучению и разработке месторождений полезных ископаемых (FORM STI-142) (далее - Расчет), предназначенного для исчисления и уплаты бонуса согласно </w:t>
      </w:r>
      <w:r>
        <w:rPr>
          <w:rFonts w:ascii="Arial" w:cs="Arial" w:eastAsia="Arial" w:hAnsi="Arial"/>
          <w:sz w:val="22"/>
          <w:szCs w:val="22"/>
        </w:rPr>
        <w:t xml:space="preserve">разделу XI</w:t>
      </w:r>
      <w:r>
        <w:rPr>
          <w:rFonts w:ascii="Arial" w:cs="Arial" w:eastAsia="Arial" w:hAnsi="Arial"/>
          <w:sz w:val="22"/>
          <w:szCs w:val="22"/>
        </w:rPr>
        <w:t xml:space="preserve"> Налогового кодекса Кыргызской Республики, представления информации о геологических запасах и прогнозных ресурсах месторождений, проявлениях полезных ископаемых Кыргызской Республики и глубине бурения гидрогеологических скважин.</w:t>
      </w:r>
    </w:p>
    <w:p>
      <w:pPr>
        <w:spacing w:after="60"/>
        <w:ind w:firstLine="567"/>
        <w:jc w:val="both"/>
      </w:pPr>
      <w:r>
        <w:rPr>
          <w:rFonts w:ascii="Arial" w:cs="Arial" w:eastAsia="Arial" w:hAnsi="Arial"/>
          <w:sz w:val="22"/>
          <w:szCs w:val="22"/>
        </w:rPr>
        <w:t xml:space="preserve">2. Расчет составляется отечественной организацией, иностранной организацией, осуществляющими деятельность на территории Кыргызской Республики с образованием постоянного учреждения, а также индивидуальным предпринимателем (далее - налогоплательщик), имеющими право пользования недрами. Налогоплательщик бонуса представляет в налоговый орган соответствующий Расчет, согласованный с государственным органом по недропользованию, и уплачивает бонус по месту учетной регистрации не позднее 30 дней со дня получения им лицензии на право пользования недрами.</w:t>
      </w:r>
    </w:p>
    <w:p>
      <w:pPr>
        <w:spacing w:after="60"/>
        <w:ind w:firstLine="567"/>
        <w:jc w:val="both"/>
      </w:pPr>
      <w:r>
        <w:rPr>
          <w:rFonts w:ascii="Arial" w:cs="Arial" w:eastAsia="Arial" w:hAnsi="Arial"/>
          <w:sz w:val="22"/>
          <w:szCs w:val="22"/>
        </w:rPr>
        <w:t xml:space="preserve">3. Расчет бонуса должен содержать информацию:</w:t>
      </w:r>
    </w:p>
    <w:p>
      <w:pPr>
        <w:spacing w:after="60"/>
        <w:ind w:firstLine="567"/>
        <w:jc w:val="both"/>
      </w:pPr>
      <w:r>
        <w:rPr>
          <w:rFonts w:ascii="Arial" w:cs="Arial" w:eastAsia="Arial" w:hAnsi="Arial"/>
          <w:sz w:val="22"/>
          <w:szCs w:val="22"/>
        </w:rPr>
        <w:t xml:space="preserve">1) о категории месторождений и проявлений полезных ископаемых в соответствии с Классификационной таблицей станок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2) о лицензионной площади в соответствии с Классификационной таблицей ставок бонусов лицензионной площади,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3) о ставке бонуса месторождений полезных ископаемых, выставляемых на конкурс, устанавливаемой Правительством Кыргызской Республики на каждое месторождение отдельно, в соответствии с Перечнем месторождений полезных ископаемых общегосударственного значения, выставляемых на конкурс, утверждаемым Правительством Кыргызской Республики.</w:t>
      </w:r>
    </w:p>
    <w:p>
      <w:pPr>
        <w:spacing w:after="60"/>
        <w:ind w:firstLine="567"/>
        <w:jc w:val="both"/>
      </w:pPr>
      <w:r>
        <w:rPr>
          <w:rFonts w:ascii="Arial" w:cs="Arial" w:eastAsia="Arial" w:hAnsi="Arial"/>
          <w:sz w:val="22"/>
          <w:szCs w:val="22"/>
        </w:rPr>
        <w:t xml:space="preserve">4. Расчет подписывается налогоплательщиком и заверяется печатью налогоплательщика.</w:t>
      </w:r>
    </w:p>
    <w:p>
      <w:pPr>
        <w:spacing w:after="60"/>
        <w:ind w:firstLine="567"/>
        <w:jc w:val="both"/>
      </w:pPr>
      <w:r>
        <w:rPr>
          <w:rFonts w:ascii="Arial" w:cs="Arial" w:eastAsia="Arial" w:hAnsi="Arial"/>
          <w:sz w:val="22"/>
          <w:szCs w:val="22"/>
        </w:rPr>
        <w:t xml:space="preserve">В соответствии со </w:t>
      </w:r>
      <w:r>
        <w:rPr>
          <w:rFonts w:ascii="Arial" w:cs="Arial" w:eastAsia="Arial" w:hAnsi="Arial"/>
          <w:sz w:val="22"/>
          <w:szCs w:val="22"/>
        </w:rPr>
        <w:t xml:space="preserve">статьей 46</w:t>
      </w:r>
      <w:r>
        <w:rPr>
          <w:rFonts w:ascii="Arial" w:cs="Arial" w:eastAsia="Arial" w:hAnsi="Arial"/>
          <w:sz w:val="22"/>
          <w:szCs w:val="22"/>
        </w:rPr>
        <w:t xml:space="preserve"> Налогового кодекса Кыргызской Республики Расчет может быть представлен через налогового представителя.</w:t>
      </w:r>
    </w:p>
    <w:p>
      <w:pPr>
        <w:spacing w:after="60"/>
        <w:ind w:firstLine="567"/>
        <w:jc w:val="both"/>
      </w:pPr>
      <w:r>
        <w:rPr>
          <w:rFonts w:ascii="Arial" w:cs="Arial" w:eastAsia="Arial" w:hAnsi="Arial"/>
          <w:sz w:val="22"/>
          <w:szCs w:val="22"/>
        </w:rPr>
        <w:t xml:space="preserve">В случае составления и представления Расчета налоговым представителем, уполномоченным представлять интересы налогоплательщика на основании трудового или гражданско-правового договора, Расчет подписывается представителем и заверяется печатью.</w:t>
      </w:r>
    </w:p>
    <w:p>
      <w:pPr>
        <w:spacing w:after="60"/>
        <w:ind w:firstLine="567"/>
        <w:jc w:val="both"/>
      </w:pPr>
      <w:r>
        <w:rPr>
          <w:rFonts w:ascii="Arial" w:cs="Arial" w:eastAsia="Arial" w:hAnsi="Arial"/>
          <w:sz w:val="22"/>
          <w:szCs w:val="22"/>
        </w:rPr>
        <w:t xml:space="preserve">В случае составления и представления Расчета налоговым представителем, уполномоченным представлять интересы налогоплательщика на основании доверенности, Расчет подписывается либо налогоплательщиком, либо доверенным лицом налогоплательщика/представителем в соответствии с полномочиями, указанными в доверенности. Подпись заверяется печатью налогоплательщика/представителя, подписавшего Расчет.</w:t>
      </w:r>
    </w:p>
    <w:p>
      <w:pPr>
        <w:spacing w:after="60"/>
        <w:ind w:firstLine="567"/>
        <w:jc w:val="both"/>
      </w:pPr>
      <w:r>
        <w:rPr>
          <w:rFonts w:ascii="Arial" w:cs="Arial" w:eastAsia="Arial" w:hAnsi="Arial"/>
          <w:sz w:val="22"/>
          <w:szCs w:val="22"/>
        </w:rPr>
        <w:t xml:space="preserve">5.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2"/>
          <w:szCs w:val="22"/>
        </w:rPr>
        <w:t xml:space="preserve">При представлении Расчета в явочном порядке Расчет заполняются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60"/>
        <w:ind w:firstLine="567"/>
        <w:jc w:val="both"/>
      </w:pPr>
      <w:r>
        <w:rPr>
          <w:rFonts w:ascii="Arial" w:cs="Arial" w:eastAsia="Arial" w:hAnsi="Arial"/>
          <w:sz w:val="22"/>
          <w:szCs w:val="22"/>
        </w:rPr>
        <w:t xml:space="preserve">При представлении Расчета по почте Расчет заполняются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предоставлении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60"/>
        <w:ind w:firstLine="567"/>
        <w:jc w:val="both"/>
      </w:pPr>
      <w:r>
        <w:rPr>
          <w:rFonts w:ascii="Arial" w:cs="Arial" w:eastAsia="Arial" w:hAnsi="Arial"/>
          <w:sz w:val="22"/>
          <w:szCs w:val="22"/>
        </w:rPr>
        <w:t xml:space="preserve">Расчет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Подробная информация о порядке подачи Расчета в электронном виде размещена на сайте уполномоченного налогового органа www.sti.gov.kg.</w:t>
      </w:r>
    </w:p>
    <w:p>
      <w:pPr>
        <w:spacing w:after="200" w:before="200"/>
        <w:jc w:val="center"/>
      </w:pPr>
      <w:r>
        <w:rPr>
          <w:rFonts w:ascii="Arial" w:cs="Arial" w:eastAsia="Arial" w:hAnsi="Arial"/>
          <w:b/>
          <w:bCs/>
          <w:sz w:val="22"/>
          <w:szCs w:val="22"/>
        </w:rPr>
        <w:t xml:space="preserve">2. Порядок заполнения раздела I</w:t>
      </w:r>
    </w:p>
    <w:p>
      <w:pPr>
        <w:spacing w:after="60"/>
        <w:ind w:firstLine="567"/>
        <w:jc w:val="both"/>
      </w:pPr>
      <w:r>
        <w:rPr>
          <w:rFonts w:ascii="Arial" w:cs="Arial" w:eastAsia="Arial" w:hAnsi="Arial"/>
          <w:sz w:val="22"/>
          <w:szCs w:val="22"/>
        </w:rPr>
        <w:t xml:space="preserve">6. В ячейке 001:</w:t>
      </w:r>
    </w:p>
    <w:p>
      <w:pPr>
        <w:spacing w:after="60"/>
        <w:ind w:firstLine="567"/>
        <w:jc w:val="both"/>
      </w:pPr>
      <w:r>
        <w:rPr>
          <w:rFonts w:ascii="Arial" w:cs="Arial" w:eastAsia="Arial" w:hAnsi="Arial"/>
          <w:sz w:val="22"/>
          <w:szCs w:val="22"/>
        </w:rPr>
        <w:t xml:space="preserve">1) в случае, если Расчет представляется впервые - отметка в виде знака "X" указывается в ячейке "первоначальный";</w:t>
      </w:r>
    </w:p>
    <w:p>
      <w:pPr>
        <w:spacing w:after="60"/>
        <w:ind w:firstLine="567"/>
        <w:jc w:val="both"/>
      </w:pPr>
      <w:r>
        <w:rPr>
          <w:rFonts w:ascii="Arial" w:cs="Arial" w:eastAsia="Arial" w:hAnsi="Arial"/>
          <w:sz w:val="22"/>
          <w:szCs w:val="22"/>
        </w:rPr>
        <w:t xml:space="preserve">2) в случае, если ранее за этот же налоговый период Расчет уже представлялся, но были обнаружены какие-то неточности или ошибки, которые исправлены в представляемом Расчете, отметка в виде знака "X" указывается в ячейке "уточненный";</w:t>
      </w:r>
    </w:p>
    <w:p>
      <w:pPr>
        <w:spacing w:after="60"/>
        <w:ind w:firstLine="567"/>
        <w:jc w:val="both"/>
      </w:pPr>
      <w:r>
        <w:rPr>
          <w:rFonts w:ascii="Arial" w:cs="Arial" w:eastAsia="Arial" w:hAnsi="Arial"/>
          <w:sz w:val="22"/>
          <w:szCs w:val="22"/>
        </w:rPr>
        <w:t xml:space="preserve">3) в случае внесения изменений в ранее представленный за этот же налоговый период Расчет, в части смены участника с изменением доли собственности, передачи другому лицу, расширения площади и прироста запасов отметка в виде знака "X" указывается в ячейке "дополнительный".</w:t>
      </w:r>
    </w:p>
    <w:p>
      <w:pPr>
        <w:spacing w:after="60"/>
        <w:ind w:firstLine="567"/>
        <w:jc w:val="both"/>
      </w:pPr>
      <w:r>
        <w:rPr>
          <w:rFonts w:ascii="Arial" w:cs="Arial" w:eastAsia="Arial" w:hAnsi="Arial"/>
          <w:sz w:val="22"/>
          <w:szCs w:val="22"/>
        </w:rPr>
        <w:t xml:space="preserve">7. Заполнение ячеек Расчета осуществляется следующим образом:</w:t>
      </w:r>
    </w:p>
    <w:p>
      <w:pPr>
        <w:spacing w:after="60"/>
        <w:ind w:firstLine="567"/>
        <w:jc w:val="both"/>
      </w:pPr>
      <w:r>
        <w:rPr>
          <w:rFonts w:ascii="Arial" w:cs="Arial" w:eastAsia="Arial" w:hAnsi="Arial"/>
          <w:sz w:val="22"/>
          <w:szCs w:val="22"/>
        </w:rPr>
        <w:t xml:space="preserve">1) в ячейке 102 указывается ИНН налогоплательщика;</w:t>
      </w:r>
    </w:p>
    <w:p>
      <w:pPr>
        <w:spacing w:after="60"/>
        <w:ind w:firstLine="567"/>
        <w:jc w:val="both"/>
      </w:pPr>
      <w:r>
        <w:rPr>
          <w:rFonts w:ascii="Arial" w:cs="Arial" w:eastAsia="Arial" w:hAnsi="Arial"/>
          <w:sz w:val="22"/>
          <w:szCs w:val="22"/>
        </w:rPr>
        <w:t xml:space="preserve">2) в ячейке 103 указывается полное наименование (ФИО) налогоплательщика;</w:t>
      </w:r>
    </w:p>
    <w:p>
      <w:pPr>
        <w:spacing w:after="60"/>
        <w:ind w:firstLine="567"/>
        <w:jc w:val="both"/>
      </w:pPr>
      <w:r>
        <w:rPr>
          <w:rFonts w:ascii="Arial" w:cs="Arial" w:eastAsia="Arial" w:hAnsi="Arial"/>
          <w:sz w:val="22"/>
          <w:szCs w:val="22"/>
        </w:rPr>
        <w:t xml:space="preserve">3)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2"/>
          <w:szCs w:val="22"/>
        </w:rPr>
        <w:t xml:space="preserve">4) в ячейке 107 указывается код ОКПО, присвоенный органом статистики при государственной регистрации налогоплательщика;</w:t>
      </w:r>
    </w:p>
    <w:p>
      <w:pPr>
        <w:spacing w:after="60"/>
        <w:ind w:firstLine="567"/>
        <w:jc w:val="both"/>
      </w:pPr>
      <w:r>
        <w:rPr>
          <w:rFonts w:ascii="Arial" w:cs="Arial" w:eastAsia="Arial" w:hAnsi="Arial"/>
          <w:sz w:val="22"/>
          <w:szCs w:val="22"/>
        </w:rPr>
        <w:t xml:space="preserve">5)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2"/>
          <w:szCs w:val="22"/>
        </w:rPr>
        <w:t xml:space="preserve">6) в ячейке 113 указывается название населенного пункта фактического местонахождения налогоплательщика (область, город, село, поселок и т.д.);</w:t>
      </w:r>
    </w:p>
    <w:p>
      <w:pPr>
        <w:spacing w:after="60"/>
        <w:ind w:firstLine="567"/>
        <w:jc w:val="both"/>
      </w:pPr>
      <w:r>
        <w:rPr>
          <w:rFonts w:ascii="Arial" w:cs="Arial" w:eastAsia="Arial" w:hAnsi="Arial"/>
          <w:sz w:val="22"/>
          <w:szCs w:val="22"/>
        </w:rPr>
        <w:t xml:space="preserve">7) в ячейке 114 указывается адрес фактического местонахождения налогоплательщика (название улицы/микрорайона, номер дома, офиса, квартиры);</w:t>
      </w:r>
    </w:p>
    <w:p>
      <w:pPr>
        <w:spacing w:after="60"/>
        <w:ind w:firstLine="567"/>
        <w:jc w:val="both"/>
      </w:pPr>
      <w:r>
        <w:rPr>
          <w:rFonts w:ascii="Arial" w:cs="Arial" w:eastAsia="Arial" w:hAnsi="Arial"/>
          <w:sz w:val="22"/>
          <w:szCs w:val="22"/>
        </w:rPr>
        <w:t xml:space="preserve">8) в ячейке 115 указывается номер контактного телефона налогоплательщика;</w:t>
      </w:r>
    </w:p>
    <w:p>
      <w:pPr>
        <w:spacing w:after="60"/>
        <w:ind w:firstLine="567"/>
        <w:jc w:val="both"/>
      </w:pPr>
      <w:r>
        <w:rPr>
          <w:rFonts w:ascii="Arial" w:cs="Arial" w:eastAsia="Arial" w:hAnsi="Arial"/>
          <w:sz w:val="22"/>
          <w:szCs w:val="22"/>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2"/>
          <w:szCs w:val="22"/>
        </w:rPr>
        <w:t xml:space="preserve">10) в ячейке 901 указывается дата принятия налоговым органом Расчета;</w:t>
      </w:r>
    </w:p>
    <w:p>
      <w:pPr>
        <w:spacing w:after="60"/>
        <w:ind w:firstLine="567"/>
        <w:jc w:val="both"/>
      </w:pPr>
      <w:r>
        <w:rPr>
          <w:rFonts w:ascii="Arial" w:cs="Arial" w:eastAsia="Arial" w:hAnsi="Arial"/>
          <w:sz w:val="22"/>
          <w:szCs w:val="22"/>
        </w:rPr>
        <w:t xml:space="preserve">11) в ячейке 902 указывается ИНН сотрудника налогового органа, принявшего Расчет.</w:t>
      </w:r>
    </w:p>
    <w:p>
      <w:pPr>
        <w:spacing w:after="200" w:before="200"/>
        <w:jc w:val="center"/>
      </w:pPr>
      <w:r>
        <w:rPr>
          <w:rFonts w:ascii="Arial" w:cs="Arial" w:eastAsia="Arial" w:hAnsi="Arial"/>
          <w:b/>
          <w:bCs/>
          <w:sz w:val="22"/>
          <w:szCs w:val="22"/>
        </w:rPr>
        <w:t xml:space="preserve">3. Порядок заполнения раздела II</w:t>
      </w:r>
    </w:p>
    <w:p>
      <w:pPr>
        <w:spacing w:after="60"/>
        <w:ind w:firstLine="567"/>
        <w:jc w:val="both"/>
      </w:pPr>
      <w:r>
        <w:rPr>
          <w:rFonts w:ascii="Arial" w:cs="Arial" w:eastAsia="Arial" w:hAnsi="Arial"/>
          <w:sz w:val="22"/>
          <w:szCs w:val="22"/>
        </w:rPr>
        <w:t xml:space="preserve">8. В ячейке 190 указывается дата получения лицензии. Например: "01.05.2013".</w:t>
      </w:r>
    </w:p>
    <w:p>
      <w:pPr>
        <w:spacing w:after="60"/>
        <w:ind w:firstLine="567"/>
        <w:jc w:val="both"/>
      </w:pPr>
      <w:r>
        <w:rPr>
          <w:rFonts w:ascii="Arial" w:cs="Arial" w:eastAsia="Arial" w:hAnsi="Arial"/>
          <w:sz w:val="22"/>
          <w:szCs w:val="22"/>
        </w:rPr>
        <w:t xml:space="preserve">9. В ячейке 200 указывается дата внесения изменений (регистрации) уполномоченным государственным органом по реализации государственной политики по недропользованию в лицензионное приложение, в части смены участника и изменения доли собственности. Данная ячейка заполняется только в случае представления дополнительного Расчета.</w:t>
      </w:r>
    </w:p>
    <w:p>
      <w:pPr>
        <w:spacing w:after="60"/>
        <w:ind w:firstLine="567"/>
        <w:jc w:val="both"/>
      </w:pPr>
      <w:r>
        <w:rPr>
          <w:rFonts w:ascii="Arial" w:cs="Arial" w:eastAsia="Arial" w:hAnsi="Arial"/>
          <w:sz w:val="22"/>
          <w:szCs w:val="22"/>
        </w:rPr>
        <w:t xml:space="preserve">10. В ячейке 201 указывается дата начала налогового периода, за который представляется Расчет: день, месяц и год. Например: "01.05.2013".</w:t>
      </w:r>
    </w:p>
    <w:p>
      <w:pPr>
        <w:spacing w:after="60"/>
        <w:ind w:firstLine="567"/>
        <w:jc w:val="both"/>
      </w:pPr>
      <w:r>
        <w:rPr>
          <w:rFonts w:ascii="Arial" w:cs="Arial" w:eastAsia="Arial" w:hAnsi="Arial"/>
          <w:sz w:val="22"/>
          <w:szCs w:val="22"/>
        </w:rPr>
        <w:t xml:space="preserve">11. В ячейке 202 указывается дата последнего дня налогового периода, за который представляется Расчет: день, месяц и год. Например: "30.05.2013".</w:t>
      </w:r>
    </w:p>
    <w:p>
      <w:pPr>
        <w:spacing w:after="60"/>
        <w:ind w:firstLine="567"/>
        <w:jc w:val="both"/>
      </w:pPr>
      <w:r>
        <w:rPr>
          <w:rFonts w:ascii="Arial" w:cs="Arial" w:eastAsia="Arial" w:hAnsi="Arial"/>
          <w:sz w:val="22"/>
          <w:szCs w:val="22"/>
        </w:rPr>
        <w:t xml:space="preserve">12. В ячейках 203, 206, 208 и 210 указывается итоговая сумма бонуса в долларах США по разделу </w:t>
      </w:r>
      <w:r>
        <w:rPr>
          <w:rFonts w:ascii="Arial" w:cs="Arial" w:eastAsia="Arial" w:hAnsi="Arial"/>
          <w:sz w:val="22"/>
          <w:szCs w:val="22"/>
        </w:rPr>
        <w:t xml:space="preserve">III</w:t>
      </w:r>
      <w:r>
        <w:rPr>
          <w:rFonts w:ascii="Arial" w:cs="Arial" w:eastAsia="Arial" w:hAnsi="Arial"/>
          <w:sz w:val="22"/>
          <w:szCs w:val="22"/>
        </w:rPr>
        <w:t xml:space="preserve">, IV и V Расчета, а также сумма бонуса, исчисленная пропорционально изменению данной доли собственности при смене участника.</w:t>
      </w:r>
    </w:p>
    <w:p>
      <w:pPr>
        <w:spacing w:after="60"/>
        <w:ind w:firstLine="567"/>
        <w:jc w:val="both"/>
      </w:pPr>
      <w:r>
        <w:rPr>
          <w:rFonts w:ascii="Arial" w:cs="Arial" w:eastAsia="Arial" w:hAnsi="Arial"/>
          <w:sz w:val="22"/>
          <w:szCs w:val="22"/>
        </w:rPr>
        <w:t xml:space="preserve">13. В ячейке 204 указывается курс доллара в сомах на дату:</w:t>
      </w:r>
    </w:p>
    <w:p>
      <w:pPr>
        <w:spacing w:after="60"/>
        <w:ind w:firstLine="567"/>
        <w:jc w:val="both"/>
      </w:pPr>
      <w:r>
        <w:rPr>
          <w:rFonts w:ascii="Arial" w:cs="Arial" w:eastAsia="Arial" w:hAnsi="Arial"/>
          <w:sz w:val="22"/>
          <w:szCs w:val="22"/>
        </w:rPr>
        <w:t xml:space="preserve">1) получения лицензии (при представлении первоначального и уточненного Расчета);</w:t>
      </w:r>
    </w:p>
    <w:p>
      <w:pPr>
        <w:spacing w:after="60"/>
        <w:ind w:firstLine="567"/>
        <w:jc w:val="both"/>
      </w:pPr>
      <w:r>
        <w:rPr>
          <w:rFonts w:ascii="Arial" w:cs="Arial" w:eastAsia="Arial" w:hAnsi="Arial"/>
          <w:sz w:val="22"/>
          <w:szCs w:val="22"/>
        </w:rPr>
        <w:t xml:space="preserve">2) смены участника и изменения доли собственности (при представлении дополнительного Расчета).</w:t>
      </w:r>
    </w:p>
    <w:p>
      <w:pPr>
        <w:spacing w:after="60"/>
        <w:ind w:firstLine="567"/>
        <w:jc w:val="both"/>
      </w:pPr>
      <w:r>
        <w:rPr>
          <w:rFonts w:ascii="Arial" w:cs="Arial" w:eastAsia="Arial" w:hAnsi="Arial"/>
          <w:sz w:val="22"/>
          <w:szCs w:val="22"/>
        </w:rPr>
        <w:t xml:space="preserve">14. В ячейках 205, 207, 209 и 211 указывается сумма бонуса в сомах, рассчитанная по курсу Национального банка Кыргызской Республики.</w:t>
      </w:r>
    </w:p>
    <w:p>
      <w:pPr>
        <w:spacing w:after="60"/>
        <w:ind w:firstLine="567"/>
        <w:jc w:val="both"/>
      </w:pPr>
      <w:r>
        <w:rPr>
          <w:rFonts w:ascii="Arial" w:cs="Arial" w:eastAsia="Arial" w:hAnsi="Arial"/>
          <w:sz w:val="22"/>
          <w:szCs w:val="22"/>
        </w:rPr>
        <w:t xml:space="preserve">15. В ячейке 212 указывается общая сумма значений ячеек 205, 207, 209 и 211.</w:t>
      </w:r>
    </w:p>
    <w:p>
      <w:pPr>
        <w:spacing w:after="200" w:before="200"/>
        <w:jc w:val="center"/>
      </w:pPr>
      <w:r>
        <w:rPr>
          <w:rFonts w:ascii="Arial" w:cs="Arial" w:eastAsia="Arial" w:hAnsi="Arial"/>
          <w:b/>
          <w:bCs/>
          <w:sz w:val="22"/>
          <w:szCs w:val="22"/>
        </w:rPr>
        <w:t xml:space="preserve">4. Порядок заполнения раздела III</w:t>
      </w:r>
    </w:p>
    <w:p>
      <w:pPr>
        <w:spacing w:after="60"/>
        <w:ind w:firstLine="567"/>
        <w:jc w:val="both"/>
      </w:pPr>
      <w:r>
        <w:rPr>
          <w:rFonts w:ascii="Arial" w:cs="Arial" w:eastAsia="Arial" w:hAnsi="Arial"/>
          <w:sz w:val="22"/>
          <w:szCs w:val="22"/>
        </w:rPr>
        <w:t xml:space="preserve">16. В ячейках 301, 308, 315, 322, 329, 336, 343, 350, 357 и 364 отметкой знаком "ü" проставляется категория разведанных месторождений, подготовленных к промышленному освоению.</w:t>
      </w:r>
    </w:p>
    <w:p>
      <w:pPr>
        <w:spacing w:after="60"/>
        <w:ind w:firstLine="567"/>
        <w:jc w:val="both"/>
      </w:pPr>
      <w:r>
        <w:rPr>
          <w:rFonts w:ascii="Arial" w:cs="Arial" w:eastAsia="Arial" w:hAnsi="Arial"/>
          <w:sz w:val="22"/>
          <w:szCs w:val="22"/>
        </w:rPr>
        <w:t xml:space="preserve">17. В ячейках 302, 309, 316, 323, 330, 337, 344, 351, 358 и 365 отметкой знаком "ü" проставляется категория предварительно оцененных месторождений и проявлений полезных ископаемых.</w:t>
      </w:r>
    </w:p>
    <w:p>
      <w:pPr>
        <w:spacing w:after="60"/>
        <w:ind w:firstLine="567"/>
        <w:jc w:val="both"/>
      </w:pPr>
      <w:r>
        <w:rPr>
          <w:rFonts w:ascii="Arial" w:cs="Arial" w:eastAsia="Arial" w:hAnsi="Arial"/>
          <w:sz w:val="22"/>
          <w:szCs w:val="22"/>
        </w:rPr>
        <w:t xml:space="preserve">18. В ячейках 303, 310, 317, 324, 331, 338, 345, 352, 359 и 366 указываются наименования полезных ископаемых в соответствии с лицензией.</w:t>
      </w:r>
    </w:p>
    <w:p>
      <w:pPr>
        <w:spacing w:after="60"/>
        <w:ind w:firstLine="567"/>
        <w:jc w:val="both"/>
      </w:pPr>
      <w:r>
        <w:rPr>
          <w:rFonts w:ascii="Arial" w:cs="Arial" w:eastAsia="Arial" w:hAnsi="Arial"/>
          <w:sz w:val="22"/>
          <w:szCs w:val="22"/>
        </w:rPr>
        <w:t xml:space="preserve">19. В ячейках 304, 311, 318, 325, 332, 339, 346, 353, 360 и 367 указывается единица измерения полезных ископаемых.</w:t>
      </w:r>
    </w:p>
    <w:p>
      <w:pPr>
        <w:spacing w:after="60"/>
        <w:ind w:firstLine="567"/>
        <w:jc w:val="both"/>
      </w:pPr>
      <w:r>
        <w:rPr>
          <w:rFonts w:ascii="Arial" w:cs="Arial" w:eastAsia="Arial" w:hAnsi="Arial"/>
          <w:sz w:val="22"/>
          <w:szCs w:val="22"/>
        </w:rPr>
        <w:t xml:space="preserve">20. В ячейках 305, 312, 319, 326, 333, 340, 347, 354, 361 и 368 указывается количество геологических запасов и прогнозных ресурсов.</w:t>
      </w:r>
    </w:p>
    <w:p>
      <w:pPr>
        <w:spacing w:after="60"/>
        <w:ind w:firstLine="567"/>
        <w:jc w:val="both"/>
      </w:pPr>
      <w:r>
        <w:rPr>
          <w:rFonts w:ascii="Arial" w:cs="Arial" w:eastAsia="Arial" w:hAnsi="Arial"/>
          <w:sz w:val="22"/>
          <w:szCs w:val="22"/>
        </w:rPr>
        <w:t xml:space="preserve">21. В ячейках 306, 313, 320, 327, 334, 341, 348, 355, 362 и 369 указывается ставка бонуса в тысячах долларов США, в соответствии с Классификационной таблицей ставок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w:t>
      </w:r>
    </w:p>
    <w:p>
      <w:pPr>
        <w:spacing w:after="60"/>
        <w:ind w:firstLine="567"/>
        <w:jc w:val="both"/>
      </w:pPr>
      <w:r>
        <w:rPr>
          <w:rFonts w:ascii="Arial" w:cs="Arial" w:eastAsia="Arial" w:hAnsi="Arial"/>
          <w:sz w:val="22"/>
          <w:szCs w:val="22"/>
        </w:rPr>
        <w:t xml:space="preserve">22. В ячейках 307, 314, 321, 328, 335, 342, 349, 356, 363 и 370 указывается сумма бонуса в тысячах долларов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307 = значению ячейки 305 × значение ячейки 306;</w:t>
      </w:r>
    </w:p>
    <w:p>
      <w:pPr>
        <w:spacing w:after="60"/>
        <w:ind w:firstLine="567"/>
        <w:jc w:val="both"/>
      </w:pPr>
      <w:r>
        <w:rPr>
          <w:rFonts w:ascii="Arial" w:cs="Arial" w:eastAsia="Arial" w:hAnsi="Arial"/>
          <w:sz w:val="22"/>
          <w:szCs w:val="22"/>
        </w:rPr>
        <w:t xml:space="preserve">значение ячейки 314 = значению ячейки 312 × значение ячейки 313;</w:t>
      </w:r>
    </w:p>
    <w:p>
      <w:pPr>
        <w:spacing w:after="60"/>
        <w:ind w:firstLine="567"/>
        <w:jc w:val="both"/>
      </w:pPr>
      <w:r>
        <w:rPr>
          <w:rFonts w:ascii="Arial" w:cs="Arial" w:eastAsia="Arial" w:hAnsi="Arial"/>
          <w:sz w:val="22"/>
          <w:szCs w:val="22"/>
        </w:rPr>
        <w:t xml:space="preserve">значение ячейки 321 = значению ячейки 319 × значение ячейки 320;</w:t>
      </w:r>
    </w:p>
    <w:p>
      <w:pPr>
        <w:spacing w:after="60"/>
        <w:ind w:firstLine="567"/>
        <w:jc w:val="both"/>
      </w:pPr>
      <w:r>
        <w:rPr>
          <w:rFonts w:ascii="Arial" w:cs="Arial" w:eastAsia="Arial" w:hAnsi="Arial"/>
          <w:sz w:val="22"/>
          <w:szCs w:val="22"/>
        </w:rPr>
        <w:t xml:space="preserve">значение ячейки 328 = значению ячейки 326 × значение ячейки 327;</w:t>
      </w:r>
    </w:p>
    <w:p>
      <w:pPr>
        <w:spacing w:after="60"/>
        <w:ind w:firstLine="567"/>
        <w:jc w:val="both"/>
      </w:pPr>
      <w:r>
        <w:rPr>
          <w:rFonts w:ascii="Arial" w:cs="Arial" w:eastAsia="Arial" w:hAnsi="Arial"/>
          <w:sz w:val="22"/>
          <w:szCs w:val="22"/>
        </w:rPr>
        <w:t xml:space="preserve">значение ячейки 335 = значению ячейки 333 × значение ячейки 334;</w:t>
      </w:r>
    </w:p>
    <w:p>
      <w:pPr>
        <w:spacing w:after="60"/>
        <w:ind w:firstLine="567"/>
        <w:jc w:val="both"/>
      </w:pPr>
      <w:r>
        <w:rPr>
          <w:rFonts w:ascii="Arial" w:cs="Arial" w:eastAsia="Arial" w:hAnsi="Arial"/>
          <w:sz w:val="22"/>
          <w:szCs w:val="22"/>
        </w:rPr>
        <w:t xml:space="preserve">значение ячейки 342 = значению ячейки 340 × значение ячейки 341;</w:t>
      </w:r>
    </w:p>
    <w:p>
      <w:pPr>
        <w:spacing w:after="60"/>
        <w:ind w:firstLine="567"/>
        <w:jc w:val="both"/>
      </w:pPr>
      <w:r>
        <w:rPr>
          <w:rFonts w:ascii="Arial" w:cs="Arial" w:eastAsia="Arial" w:hAnsi="Arial"/>
          <w:sz w:val="22"/>
          <w:szCs w:val="22"/>
        </w:rPr>
        <w:t xml:space="preserve">значение ячейки 349 = значению ячейки 347 × значение ячейки 348;</w:t>
      </w:r>
    </w:p>
    <w:p>
      <w:pPr>
        <w:spacing w:after="60"/>
        <w:ind w:firstLine="567"/>
        <w:jc w:val="both"/>
      </w:pPr>
      <w:r>
        <w:rPr>
          <w:rFonts w:ascii="Arial" w:cs="Arial" w:eastAsia="Arial" w:hAnsi="Arial"/>
          <w:sz w:val="22"/>
          <w:szCs w:val="22"/>
        </w:rPr>
        <w:t xml:space="preserve">значение ячейки 356 = значению ячейки 354 × значение ячейки 355;</w:t>
      </w:r>
    </w:p>
    <w:p>
      <w:pPr>
        <w:spacing w:after="60"/>
        <w:ind w:firstLine="567"/>
        <w:jc w:val="both"/>
      </w:pPr>
      <w:r>
        <w:rPr>
          <w:rFonts w:ascii="Arial" w:cs="Arial" w:eastAsia="Arial" w:hAnsi="Arial"/>
          <w:sz w:val="22"/>
          <w:szCs w:val="22"/>
        </w:rPr>
        <w:t xml:space="preserve">значение ячейки 363 = значению ячейки 361 × значение ячейки 362;</w:t>
      </w:r>
    </w:p>
    <w:p>
      <w:pPr>
        <w:spacing w:after="60"/>
        <w:ind w:firstLine="567"/>
        <w:jc w:val="both"/>
      </w:pPr>
      <w:r>
        <w:rPr>
          <w:rFonts w:ascii="Arial" w:cs="Arial" w:eastAsia="Arial" w:hAnsi="Arial"/>
          <w:sz w:val="22"/>
          <w:szCs w:val="22"/>
        </w:rPr>
        <w:t xml:space="preserve">значение ячейки 370 = значению ячейки 368 × значение ячейки 369.</w:t>
      </w:r>
    </w:p>
    <w:p>
      <w:pPr>
        <w:spacing w:after="60"/>
        <w:ind w:firstLine="567"/>
        <w:jc w:val="both"/>
      </w:pPr>
      <w:r>
        <w:rPr>
          <w:rFonts w:ascii="Arial" w:cs="Arial" w:eastAsia="Arial" w:hAnsi="Arial"/>
          <w:sz w:val="22"/>
          <w:szCs w:val="22"/>
        </w:rPr>
        <w:t xml:space="preserve">23. В ячейке 371 указывается общая сумма значений ячеек 307, 314, 321, 328, 335, 342, 349, 356, 363 и 370 раздела </w:t>
      </w:r>
      <w:r>
        <w:rPr>
          <w:rFonts w:ascii="Arial" w:cs="Arial" w:eastAsia="Arial" w:hAnsi="Arial"/>
          <w:sz w:val="22"/>
          <w:szCs w:val="22"/>
        </w:rPr>
        <w:t xml:space="preserve">III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24. Значение ячейки 371 переносится в ячейку 203 раздела </w:t>
      </w:r>
      <w:r>
        <w:rPr>
          <w:rFonts w:ascii="Arial" w:cs="Arial" w:eastAsia="Arial" w:hAnsi="Arial"/>
          <w:sz w:val="22"/>
          <w:szCs w:val="22"/>
        </w:rPr>
        <w:t xml:space="preserve">II</w:t>
      </w:r>
      <w:r>
        <w:rPr>
          <w:rFonts w:ascii="Arial" w:cs="Arial" w:eastAsia="Arial" w:hAnsi="Arial"/>
          <w:sz w:val="22"/>
          <w:szCs w:val="22"/>
        </w:rPr>
        <w:t xml:space="preserve"> "Информация о сумме бонуса", в долларах США, для пересчета в сомы.</w:t>
      </w:r>
    </w:p>
    <w:p>
      <w:pPr>
        <w:spacing w:after="200" w:before="200"/>
        <w:jc w:val="center"/>
      </w:pPr>
      <w:r>
        <w:rPr>
          <w:rFonts w:ascii="Arial" w:cs="Arial" w:eastAsia="Arial" w:hAnsi="Arial"/>
          <w:b/>
          <w:bCs/>
          <w:sz w:val="22"/>
          <w:szCs w:val="22"/>
        </w:rPr>
        <w:t xml:space="preserve">5. Порядок заполнения раздела IV</w:t>
      </w:r>
    </w:p>
    <w:p>
      <w:pPr>
        <w:spacing w:after="60"/>
        <w:ind w:firstLine="567"/>
        <w:jc w:val="both"/>
      </w:pPr>
      <w:r>
        <w:rPr>
          <w:rFonts w:ascii="Arial" w:cs="Arial" w:eastAsia="Arial" w:hAnsi="Arial"/>
          <w:sz w:val="22"/>
          <w:szCs w:val="22"/>
        </w:rPr>
        <w:t xml:space="preserve">25. В ячейках 401, 404, 407, 410, 413, 416, 419 и 422 указывается размер заявленных площадей.</w:t>
      </w:r>
    </w:p>
    <w:p>
      <w:pPr>
        <w:spacing w:after="60"/>
        <w:ind w:firstLine="567"/>
        <w:jc w:val="both"/>
      </w:pPr>
      <w:r>
        <w:rPr>
          <w:rFonts w:ascii="Arial" w:cs="Arial" w:eastAsia="Arial" w:hAnsi="Arial"/>
          <w:sz w:val="22"/>
          <w:szCs w:val="22"/>
        </w:rPr>
        <w:t xml:space="preserve">26. В ячейках 425, 428 и 431 указывается количество скважин, в зависимости от глубины бурения.</w:t>
      </w:r>
    </w:p>
    <w:p>
      <w:pPr>
        <w:spacing w:after="60"/>
        <w:ind w:firstLine="567"/>
        <w:jc w:val="both"/>
      </w:pPr>
      <w:r>
        <w:rPr>
          <w:rFonts w:ascii="Arial" w:cs="Arial" w:eastAsia="Arial" w:hAnsi="Arial"/>
          <w:sz w:val="22"/>
          <w:szCs w:val="22"/>
        </w:rPr>
        <w:t xml:space="preserve">27. В ячейках 402, 405, 408, 411, 414, 417, 420, 423, 426, 429 и 432 указываются ставки бонуса лицензионной площади и ставки бонуса скважин согласно Классификационной таблице ставок бонусов лицензионной площади,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 мерах по реализации требований норм Налогового </w:t>
      </w:r>
      <w:r>
        <w:rPr>
          <w:rFonts w:ascii="Arial" w:cs="Arial" w:eastAsia="Arial" w:hAnsi="Arial"/>
          <w:sz w:val="22"/>
          <w:szCs w:val="22"/>
        </w:rPr>
        <w:t xml:space="preserve">кодекса</w:t>
      </w:r>
      <w:r>
        <w:rPr>
          <w:rFonts w:ascii="Arial" w:cs="Arial" w:eastAsia="Arial" w:hAnsi="Arial"/>
          <w:sz w:val="22"/>
          <w:szCs w:val="22"/>
        </w:rPr>
        <w:t xml:space="preserve"> Кыргызской Республики" от 30 декабря 2008 года № 736. Ставка бонуса указывается в долларах США.</w:t>
      </w:r>
    </w:p>
    <w:p>
      <w:pPr>
        <w:spacing w:after="60"/>
        <w:ind w:firstLine="567"/>
        <w:jc w:val="both"/>
      </w:pPr>
      <w:r>
        <w:rPr>
          <w:rFonts w:ascii="Arial" w:cs="Arial" w:eastAsia="Arial" w:hAnsi="Arial"/>
          <w:sz w:val="22"/>
          <w:szCs w:val="22"/>
        </w:rPr>
        <w:t xml:space="preserve">28. В ячейках 403, 406, 409, 412, 415, 418, 421, 424, 427, 430 и 433 указывается сумма бонуса в долларах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403 = значению ячейки 401 × значение ячейки 402;</w:t>
      </w:r>
    </w:p>
    <w:p>
      <w:pPr>
        <w:spacing w:after="60"/>
        <w:ind w:firstLine="567"/>
        <w:jc w:val="both"/>
      </w:pPr>
      <w:r>
        <w:rPr>
          <w:rFonts w:ascii="Arial" w:cs="Arial" w:eastAsia="Arial" w:hAnsi="Arial"/>
          <w:sz w:val="22"/>
          <w:szCs w:val="22"/>
        </w:rPr>
        <w:t xml:space="preserve">значение ячейки 406 = значению ячейки 404 × значение ячейки 405;</w:t>
      </w:r>
    </w:p>
    <w:p>
      <w:pPr>
        <w:spacing w:after="60"/>
        <w:ind w:firstLine="567"/>
        <w:jc w:val="both"/>
      </w:pPr>
      <w:r>
        <w:rPr>
          <w:rFonts w:ascii="Arial" w:cs="Arial" w:eastAsia="Arial" w:hAnsi="Arial"/>
          <w:sz w:val="22"/>
          <w:szCs w:val="22"/>
        </w:rPr>
        <w:t xml:space="preserve">значение ячейки 409 = значению ячейки 407 × значение ячейки 408;</w:t>
      </w:r>
    </w:p>
    <w:p>
      <w:pPr>
        <w:spacing w:after="60"/>
        <w:ind w:firstLine="567"/>
        <w:jc w:val="both"/>
      </w:pPr>
      <w:r>
        <w:rPr>
          <w:rFonts w:ascii="Arial" w:cs="Arial" w:eastAsia="Arial" w:hAnsi="Arial"/>
          <w:sz w:val="22"/>
          <w:szCs w:val="22"/>
        </w:rPr>
        <w:t xml:space="preserve">значение ячейки 412 = значению ячейки 410 × значение ячейки 411;</w:t>
      </w:r>
    </w:p>
    <w:p>
      <w:pPr>
        <w:spacing w:after="60"/>
        <w:ind w:firstLine="567"/>
        <w:jc w:val="both"/>
      </w:pPr>
      <w:r>
        <w:rPr>
          <w:rFonts w:ascii="Arial" w:cs="Arial" w:eastAsia="Arial" w:hAnsi="Arial"/>
          <w:sz w:val="22"/>
          <w:szCs w:val="22"/>
        </w:rPr>
        <w:t xml:space="preserve">значение ячейки 415 = значению ячейки 413 × значение ячейки 414;</w:t>
      </w:r>
    </w:p>
    <w:p>
      <w:pPr>
        <w:spacing w:after="60"/>
        <w:ind w:firstLine="567"/>
        <w:jc w:val="both"/>
      </w:pPr>
      <w:r>
        <w:rPr>
          <w:rFonts w:ascii="Arial" w:cs="Arial" w:eastAsia="Arial" w:hAnsi="Arial"/>
          <w:sz w:val="22"/>
          <w:szCs w:val="22"/>
        </w:rPr>
        <w:t xml:space="preserve">значение ячейки 418 = значению ячейки 416 × значение ячейки 417;</w:t>
      </w:r>
    </w:p>
    <w:p>
      <w:pPr>
        <w:spacing w:after="60"/>
        <w:ind w:firstLine="567"/>
        <w:jc w:val="both"/>
      </w:pPr>
      <w:r>
        <w:rPr>
          <w:rFonts w:ascii="Arial" w:cs="Arial" w:eastAsia="Arial" w:hAnsi="Arial"/>
          <w:sz w:val="22"/>
          <w:szCs w:val="22"/>
        </w:rPr>
        <w:t xml:space="preserve">значение ячейки 421 = значению ячейки 419 × значение ячейки 420;</w:t>
      </w:r>
    </w:p>
    <w:p>
      <w:pPr>
        <w:spacing w:after="60"/>
        <w:ind w:firstLine="567"/>
        <w:jc w:val="both"/>
      </w:pPr>
      <w:r>
        <w:rPr>
          <w:rFonts w:ascii="Arial" w:cs="Arial" w:eastAsia="Arial" w:hAnsi="Arial"/>
          <w:sz w:val="22"/>
          <w:szCs w:val="22"/>
        </w:rPr>
        <w:t xml:space="preserve">значение ячейки 424 = значению ячейки 422 × значение ячейки 423;</w:t>
      </w:r>
    </w:p>
    <w:p>
      <w:pPr>
        <w:spacing w:after="60"/>
        <w:ind w:firstLine="567"/>
        <w:jc w:val="both"/>
      </w:pPr>
      <w:r>
        <w:rPr>
          <w:rFonts w:ascii="Arial" w:cs="Arial" w:eastAsia="Arial" w:hAnsi="Arial"/>
          <w:sz w:val="22"/>
          <w:szCs w:val="22"/>
        </w:rPr>
        <w:t xml:space="preserve">значение ячейки 427 = значению ячейки 425 × значение ячейки 426;</w:t>
      </w:r>
    </w:p>
    <w:p>
      <w:pPr>
        <w:spacing w:after="60"/>
        <w:ind w:firstLine="567"/>
        <w:jc w:val="both"/>
      </w:pPr>
      <w:r>
        <w:rPr>
          <w:rFonts w:ascii="Arial" w:cs="Arial" w:eastAsia="Arial" w:hAnsi="Arial"/>
          <w:sz w:val="22"/>
          <w:szCs w:val="22"/>
        </w:rPr>
        <w:t xml:space="preserve">значение ячейки 430 = значению ячейки 428 × значение ячейки 429;</w:t>
      </w:r>
    </w:p>
    <w:p>
      <w:pPr>
        <w:spacing w:after="60"/>
        <w:ind w:firstLine="567"/>
        <w:jc w:val="both"/>
      </w:pPr>
      <w:r>
        <w:rPr>
          <w:rFonts w:ascii="Arial" w:cs="Arial" w:eastAsia="Arial" w:hAnsi="Arial"/>
          <w:sz w:val="22"/>
          <w:szCs w:val="22"/>
        </w:rPr>
        <w:t xml:space="preserve">значение ячейки 433 = значению ячейки 431 × значение ячейки 432.</w:t>
      </w:r>
    </w:p>
    <w:p>
      <w:pPr>
        <w:spacing w:after="60"/>
        <w:ind w:firstLine="567"/>
        <w:jc w:val="both"/>
      </w:pPr>
      <w:r>
        <w:rPr>
          <w:rFonts w:ascii="Arial" w:cs="Arial" w:eastAsia="Arial" w:hAnsi="Arial"/>
          <w:sz w:val="22"/>
          <w:szCs w:val="22"/>
        </w:rPr>
        <w:t xml:space="preserve">29. В ячейке 434 указывается общая сумма значений ячеек 403, 406, 409, 412, 415, 418, 421, 424, 427, 430 и 433 раздела IV.</w:t>
      </w:r>
    </w:p>
    <w:p>
      <w:pPr>
        <w:spacing w:after="60"/>
        <w:ind w:firstLine="567"/>
        <w:jc w:val="both"/>
      </w:pPr>
      <w:r>
        <w:rPr>
          <w:rFonts w:ascii="Arial" w:cs="Arial" w:eastAsia="Arial" w:hAnsi="Arial"/>
          <w:sz w:val="22"/>
          <w:szCs w:val="22"/>
        </w:rPr>
        <w:t xml:space="preserve">30. Значение ячейки 434 переносится в ячейку 206 раздела II "Информация о сумме бонуса", в долларах США, для пересчета в сомы.</w:t>
      </w:r>
    </w:p>
    <w:p>
      <w:pPr>
        <w:spacing w:after="200" w:before="200"/>
        <w:jc w:val="center"/>
      </w:pPr>
      <w:r>
        <w:rPr>
          <w:rFonts w:ascii="Arial" w:cs="Arial" w:eastAsia="Arial" w:hAnsi="Arial"/>
          <w:b/>
          <w:bCs/>
          <w:sz w:val="22"/>
          <w:szCs w:val="22"/>
        </w:rPr>
        <w:t xml:space="preserve">6. Порядок заполнения раздела V</w:t>
      </w:r>
    </w:p>
    <w:p>
      <w:pPr>
        <w:spacing w:after="60"/>
        <w:ind w:firstLine="567"/>
        <w:jc w:val="both"/>
      </w:pPr>
      <w:r>
        <w:rPr>
          <w:rFonts w:ascii="Arial" w:cs="Arial" w:eastAsia="Arial" w:hAnsi="Arial"/>
          <w:sz w:val="22"/>
          <w:szCs w:val="22"/>
        </w:rPr>
        <w:t xml:space="preserve">31. В ячейках 501, 509, 517, 525, 533, 541, 549, 557, 565, 573, 581 и 589 отметкой знаком "ü" проставляется категории месторождения А+В+С1+С2+з/б.</w:t>
      </w:r>
    </w:p>
    <w:p>
      <w:pPr>
        <w:spacing w:after="60"/>
        <w:ind w:firstLine="567"/>
        <w:jc w:val="both"/>
      </w:pPr>
      <w:r>
        <w:rPr>
          <w:rFonts w:ascii="Arial" w:cs="Arial" w:eastAsia="Arial" w:hAnsi="Arial"/>
          <w:sz w:val="22"/>
          <w:szCs w:val="22"/>
        </w:rPr>
        <w:t xml:space="preserve">32. В ячейках 502, 510, 518, 526, 534, 542, 550, 558, 566, 574, 582 и 590 отметкой знаком "ü" проставляются ресурсы категории P1.</w:t>
      </w:r>
    </w:p>
    <w:p>
      <w:pPr>
        <w:spacing w:after="60"/>
        <w:ind w:firstLine="567"/>
        <w:jc w:val="both"/>
      </w:pPr>
      <w:r>
        <w:rPr>
          <w:rFonts w:ascii="Arial" w:cs="Arial" w:eastAsia="Arial" w:hAnsi="Arial"/>
          <w:sz w:val="22"/>
          <w:szCs w:val="22"/>
        </w:rPr>
        <w:t xml:space="preserve">33. В ячейках 503, 511, 519, 527, 535, 543, 551, 559, 567, 575, 583 и 591 указывается наименование месторождения.</w:t>
      </w:r>
    </w:p>
    <w:p>
      <w:pPr>
        <w:spacing w:after="60"/>
        <w:ind w:firstLine="567"/>
        <w:jc w:val="both"/>
      </w:pPr>
      <w:r>
        <w:rPr>
          <w:rFonts w:ascii="Arial" w:cs="Arial" w:eastAsia="Arial" w:hAnsi="Arial"/>
          <w:sz w:val="22"/>
          <w:szCs w:val="22"/>
        </w:rPr>
        <w:t xml:space="preserve">34. В ячейках 504, 512, 520, 528, 536, 544, 552, 560, 568, 576, 584 и 592 указываются наименования полезных ископаемых.</w:t>
      </w:r>
    </w:p>
    <w:p>
      <w:pPr>
        <w:spacing w:after="60"/>
        <w:ind w:firstLine="567"/>
        <w:jc w:val="both"/>
      </w:pPr>
      <w:r>
        <w:rPr>
          <w:rFonts w:ascii="Arial" w:cs="Arial" w:eastAsia="Arial" w:hAnsi="Arial"/>
          <w:sz w:val="22"/>
          <w:szCs w:val="22"/>
        </w:rPr>
        <w:t xml:space="preserve">35. В ячейках 505, 513, 521, 529, 537, 545, 553, 561, 569, 577, 585 и 593 указывается единица измерения полезных ископаемых.</w:t>
      </w:r>
    </w:p>
    <w:p>
      <w:pPr>
        <w:spacing w:after="60"/>
        <w:ind w:firstLine="567"/>
        <w:jc w:val="both"/>
      </w:pPr>
      <w:r>
        <w:rPr>
          <w:rFonts w:ascii="Arial" w:cs="Arial" w:eastAsia="Arial" w:hAnsi="Arial"/>
          <w:sz w:val="22"/>
          <w:szCs w:val="22"/>
        </w:rPr>
        <w:t xml:space="preserve">36. В ячейках 506, 514, 522, 530, 538, 546, 554, 562, 570, 578, 586 и 594 указываются запасы категории А+В+С1+С2+з/б или прогнозные ресурсы категории Р1.</w:t>
      </w:r>
    </w:p>
    <w:p>
      <w:pPr>
        <w:spacing w:after="60"/>
        <w:ind w:firstLine="567"/>
        <w:jc w:val="both"/>
      </w:pPr>
      <w:r>
        <w:rPr>
          <w:rFonts w:ascii="Arial" w:cs="Arial" w:eastAsia="Arial" w:hAnsi="Arial"/>
          <w:sz w:val="22"/>
          <w:szCs w:val="22"/>
        </w:rPr>
        <w:t xml:space="preserve">37. В ячейках 507, 515, 523, 531, 539, 547, 555, 563, 571, 579, 587 и 595 указывается ставка бонуса, утверждаемая Правительством Кыргызской Республики, на каждое месторождение отдельно, согласно Перечню месторождений полезных ископаемых общегосударственного значения, выставляемых на конкурс, утверждаемому Правительством Кыргызской Республики. Ставка бонуса указывается в тысячах долларов США.</w:t>
      </w:r>
    </w:p>
    <w:p>
      <w:pPr>
        <w:spacing w:after="60"/>
        <w:ind w:firstLine="567"/>
        <w:jc w:val="both"/>
      </w:pPr>
      <w:r>
        <w:rPr>
          <w:rFonts w:ascii="Arial" w:cs="Arial" w:eastAsia="Arial" w:hAnsi="Arial"/>
          <w:sz w:val="22"/>
          <w:szCs w:val="22"/>
        </w:rPr>
        <w:t xml:space="preserve">38. В ячейках 508, 516, 524, 532, 540, 548, 556, 564, 572, 580, 588 и 596 указывается сумма бонуса в тысячах долларов США, рассчитанная по следующей формуле:</w:t>
      </w:r>
    </w:p>
    <w:p>
      <w:pPr>
        <w:spacing w:after="60"/>
        <w:ind w:firstLine="567"/>
        <w:jc w:val="both"/>
      </w:pPr>
      <w:r>
        <w:rPr>
          <w:rFonts w:ascii="Arial" w:cs="Arial" w:eastAsia="Arial" w:hAnsi="Arial"/>
          <w:sz w:val="22"/>
          <w:szCs w:val="22"/>
        </w:rPr>
        <w:t xml:space="preserve">значение ячейки 508 = значению ячейки 506 × значение ячейки 507;</w:t>
      </w:r>
    </w:p>
    <w:p>
      <w:pPr>
        <w:spacing w:after="60"/>
        <w:ind w:firstLine="567"/>
        <w:jc w:val="both"/>
      </w:pPr>
      <w:r>
        <w:rPr>
          <w:rFonts w:ascii="Arial" w:cs="Arial" w:eastAsia="Arial" w:hAnsi="Arial"/>
          <w:sz w:val="22"/>
          <w:szCs w:val="22"/>
        </w:rPr>
        <w:t xml:space="preserve">значение ячейки 516 = значению ячейки 514 × значение ячейки 515;</w:t>
      </w:r>
    </w:p>
    <w:p>
      <w:pPr>
        <w:spacing w:after="60"/>
        <w:ind w:firstLine="567"/>
        <w:jc w:val="both"/>
      </w:pPr>
      <w:r>
        <w:rPr>
          <w:rFonts w:ascii="Arial" w:cs="Arial" w:eastAsia="Arial" w:hAnsi="Arial"/>
          <w:sz w:val="22"/>
          <w:szCs w:val="22"/>
        </w:rPr>
        <w:t xml:space="preserve">значение ячейки 524 = значению ячейки 522 × значение ячейки 523;</w:t>
      </w:r>
    </w:p>
    <w:p>
      <w:pPr>
        <w:spacing w:after="60"/>
        <w:ind w:firstLine="567"/>
        <w:jc w:val="both"/>
      </w:pPr>
      <w:r>
        <w:rPr>
          <w:rFonts w:ascii="Arial" w:cs="Arial" w:eastAsia="Arial" w:hAnsi="Arial"/>
          <w:sz w:val="22"/>
          <w:szCs w:val="22"/>
        </w:rPr>
        <w:t xml:space="preserve">значение ячейки 532 = значению ячейки 530 × значение ячейки 531;</w:t>
      </w:r>
    </w:p>
    <w:p>
      <w:pPr>
        <w:spacing w:after="60"/>
        <w:ind w:firstLine="567"/>
        <w:jc w:val="both"/>
      </w:pPr>
      <w:r>
        <w:rPr>
          <w:rFonts w:ascii="Arial" w:cs="Arial" w:eastAsia="Arial" w:hAnsi="Arial"/>
          <w:sz w:val="22"/>
          <w:szCs w:val="22"/>
        </w:rPr>
        <w:t xml:space="preserve">значение ячейки 540 = значению ячейки 538 × значение ячейки 539;</w:t>
      </w:r>
    </w:p>
    <w:p>
      <w:pPr>
        <w:spacing w:after="60"/>
        <w:ind w:firstLine="567"/>
        <w:jc w:val="both"/>
      </w:pPr>
      <w:r>
        <w:rPr>
          <w:rFonts w:ascii="Arial" w:cs="Arial" w:eastAsia="Arial" w:hAnsi="Arial"/>
          <w:sz w:val="22"/>
          <w:szCs w:val="22"/>
        </w:rPr>
        <w:t xml:space="preserve">значение ячейки 548 = значению ячейки 546 × значение ячейки 547;</w:t>
      </w:r>
    </w:p>
    <w:p>
      <w:pPr>
        <w:spacing w:after="60"/>
        <w:ind w:firstLine="567"/>
        <w:jc w:val="both"/>
      </w:pPr>
      <w:r>
        <w:rPr>
          <w:rFonts w:ascii="Arial" w:cs="Arial" w:eastAsia="Arial" w:hAnsi="Arial"/>
          <w:sz w:val="22"/>
          <w:szCs w:val="22"/>
        </w:rPr>
        <w:t xml:space="preserve">значение ячейки 556 = значению ячейки 554 × значение ячейки 555;</w:t>
      </w:r>
    </w:p>
    <w:p>
      <w:pPr>
        <w:spacing w:after="60"/>
        <w:ind w:firstLine="567"/>
        <w:jc w:val="both"/>
      </w:pPr>
      <w:r>
        <w:rPr>
          <w:rFonts w:ascii="Arial" w:cs="Arial" w:eastAsia="Arial" w:hAnsi="Arial"/>
          <w:sz w:val="22"/>
          <w:szCs w:val="22"/>
        </w:rPr>
        <w:t xml:space="preserve">значение ячейки 564 = значению ячейки 562 × значение ячейки 563;</w:t>
      </w:r>
    </w:p>
    <w:p>
      <w:pPr>
        <w:spacing w:after="60"/>
        <w:ind w:firstLine="567"/>
        <w:jc w:val="both"/>
      </w:pPr>
      <w:r>
        <w:rPr>
          <w:rFonts w:ascii="Arial" w:cs="Arial" w:eastAsia="Arial" w:hAnsi="Arial"/>
          <w:sz w:val="22"/>
          <w:szCs w:val="22"/>
        </w:rPr>
        <w:t xml:space="preserve">значение ячейки 572 = значению ячейки 570 × значение ячейки 571;</w:t>
      </w:r>
    </w:p>
    <w:p>
      <w:pPr>
        <w:spacing w:after="60"/>
        <w:ind w:firstLine="567"/>
        <w:jc w:val="both"/>
      </w:pPr>
      <w:r>
        <w:rPr>
          <w:rFonts w:ascii="Arial" w:cs="Arial" w:eastAsia="Arial" w:hAnsi="Arial"/>
          <w:sz w:val="22"/>
          <w:szCs w:val="22"/>
        </w:rPr>
        <w:t xml:space="preserve">значение ячейки 580 = значению ячейки 578 × значение ячейки 579;</w:t>
      </w:r>
    </w:p>
    <w:p>
      <w:pPr>
        <w:spacing w:after="60"/>
        <w:ind w:firstLine="567"/>
        <w:jc w:val="both"/>
      </w:pPr>
      <w:r>
        <w:rPr>
          <w:rFonts w:ascii="Arial" w:cs="Arial" w:eastAsia="Arial" w:hAnsi="Arial"/>
          <w:sz w:val="22"/>
          <w:szCs w:val="22"/>
        </w:rPr>
        <w:t xml:space="preserve">значение ячейки 588 = значению ячейки 586 × значение ячейки 587;</w:t>
      </w:r>
    </w:p>
    <w:p>
      <w:pPr>
        <w:spacing w:after="60"/>
        <w:ind w:firstLine="567"/>
        <w:jc w:val="both"/>
      </w:pPr>
      <w:r>
        <w:rPr>
          <w:rFonts w:ascii="Arial" w:cs="Arial" w:eastAsia="Arial" w:hAnsi="Arial"/>
          <w:sz w:val="22"/>
          <w:szCs w:val="22"/>
        </w:rPr>
        <w:t xml:space="preserve">значение ячейки 596 = значению ячейки 594 × значение ячейки 595.</w:t>
      </w:r>
    </w:p>
    <w:p>
      <w:pPr>
        <w:spacing w:after="60"/>
        <w:ind w:firstLine="567"/>
        <w:jc w:val="both"/>
      </w:pPr>
      <w:r>
        <w:rPr>
          <w:rFonts w:ascii="Arial" w:cs="Arial" w:eastAsia="Arial" w:hAnsi="Arial"/>
          <w:sz w:val="22"/>
          <w:szCs w:val="22"/>
        </w:rPr>
        <w:t xml:space="preserve">39. В ячейке 597 указывается общая сумма значений ячеек 508, 516, 524, 532, 540, 548, 556, 564, 572, 580, 588, 596 раздела V.</w:t>
      </w:r>
    </w:p>
    <w:p>
      <w:pPr>
        <w:spacing w:after="60"/>
        <w:ind w:firstLine="567"/>
        <w:jc w:val="both"/>
      </w:pPr>
      <w:r>
        <w:rPr>
          <w:rFonts w:ascii="Arial" w:cs="Arial" w:eastAsia="Arial" w:hAnsi="Arial"/>
          <w:sz w:val="22"/>
          <w:szCs w:val="22"/>
        </w:rPr>
        <w:t xml:space="preserve">40. Значение ячейки 597 переносится в ячейку 208 раздела </w:t>
      </w:r>
      <w:r>
        <w:rPr>
          <w:rFonts w:ascii="Arial" w:cs="Arial" w:eastAsia="Arial" w:hAnsi="Arial"/>
          <w:sz w:val="22"/>
          <w:szCs w:val="22"/>
        </w:rPr>
        <w:t xml:space="preserve">II</w:t>
      </w:r>
      <w:r>
        <w:rPr>
          <w:rFonts w:ascii="Arial" w:cs="Arial" w:eastAsia="Arial" w:hAnsi="Arial"/>
          <w:sz w:val="22"/>
          <w:szCs w:val="22"/>
        </w:rPr>
        <w:t xml:space="preserve"> "Информация о сумме бонуса", в долларах США, для пересчета в сомы.</w:t>
      </w:r>
    </w:p>
    <w:p>
      <w:pPr>
        <w:spacing w:after="60" w:before="200"/>
        <w:ind w:firstLine="567"/>
        <w:jc w:val="both"/>
      </w:pPr>
      <w:r>
        <w:rPr>
          <w:rFonts w:ascii="Arial" w:cs="Arial" w:eastAsia="Arial" w:hAnsi="Arial"/>
          <w:b/>
          <w:bCs/>
          <w:sz w:val="22"/>
          <w:szCs w:val="22"/>
        </w:rPr>
        <w:t xml:space="preserve">Пример 1.</w:t>
      </w:r>
    </w:p>
    <w:p>
      <w:pPr>
        <w:spacing w:after="60"/>
        <w:ind w:firstLine="567"/>
        <w:jc w:val="both"/>
      </w:pPr>
      <w:r>
        <w:rPr>
          <w:rFonts w:ascii="Arial" w:cs="Arial" w:eastAsia="Arial" w:hAnsi="Arial"/>
          <w:sz w:val="22"/>
          <w:szCs w:val="22"/>
        </w:rPr>
        <w:t xml:space="preserve">ОсОО "А", имеющее право пользования недрами, получив соответствующую лицензию, осуществляет деятельность по разработке месторождения бурого угля.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"А" заполняет раздел III Расчета в соответствии с Классификационной таблицей ставок бонусов месторождений и проявлений полезных ископаемых, утвержденной </w:t>
      </w:r>
      <w:r>
        <w:rPr>
          <w:rFonts w:ascii="Arial" w:cs="Arial" w:eastAsia="Arial" w:hAnsi="Arial"/>
          <w:sz w:val="22"/>
          <w:szCs w:val="22"/>
        </w:rPr>
        <w:t xml:space="preserve">постановлением</w:t>
      </w:r>
      <w:r>
        <w:rPr>
          <w:rFonts w:ascii="Arial" w:cs="Arial" w:eastAsia="Arial" w:hAnsi="Arial"/>
          <w:sz w:val="22"/>
          <w:szCs w:val="22"/>
        </w:rPr>
        <w:t xml:space="preserve"> Правительства Кыргызской Республики от 30 декабря 2008 года № 736:</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"Бурый уголь";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"5";</w:t>
      </w:r>
    </w:p>
    <w:p>
      <w:pPr>
        <w:spacing w:after="60"/>
        <w:ind w:firstLine="567"/>
        <w:jc w:val="both"/>
      </w:pPr>
      <w:r>
        <w:rPr>
          <w:rFonts w:ascii="Arial" w:cs="Arial" w:eastAsia="Arial" w:hAnsi="Arial"/>
          <w:sz w:val="22"/>
          <w:szCs w:val="22"/>
        </w:rPr>
        <w:t xml:space="preserve">- в ячейке 306 графы 6 "Ставка бонуса" указывается "1,0" в соответствии с Классификационной таблицей ставок бонусов месторождений и проявлений полезных ископаемых - бурого угля,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"5,0" (5000000 × 1,0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"5,0",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2.</w:t>
      </w:r>
    </w:p>
    <w:p>
      <w:pPr>
        <w:spacing w:after="60"/>
        <w:ind w:firstLine="567"/>
        <w:jc w:val="both"/>
      </w:pPr>
      <w:r>
        <w:rPr>
          <w:rFonts w:ascii="Arial" w:cs="Arial" w:eastAsia="Arial" w:hAnsi="Arial"/>
          <w:sz w:val="22"/>
          <w:szCs w:val="22"/>
        </w:rPr>
        <w:t xml:space="preserve">ОсОО "В", имеющее право пользования недрами, получив соответствующую лицензию, осуществляет деятельность по добыче нефти на месторождении с предварительно оцененными запасами.</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и прогнозируемых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"В" заполняет раздел III Расчета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b/>
          <w:bCs/>
          <w:sz w:val="22"/>
          <w:szCs w:val="22"/>
        </w:rPr>
        <w:t xml:space="preserve">По балансовому расчету:</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"нефть";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"5";</w:t>
      </w:r>
    </w:p>
    <w:p>
      <w:pPr>
        <w:spacing w:after="60"/>
        <w:ind w:firstLine="567"/>
        <w:jc w:val="both"/>
      </w:pPr>
      <w:r>
        <w:rPr>
          <w:rFonts w:ascii="Arial" w:cs="Arial" w:eastAsia="Arial" w:hAnsi="Arial"/>
          <w:sz w:val="22"/>
          <w:szCs w:val="22"/>
        </w:rPr>
        <w:t xml:space="preserve">- в ячейке 306 графы 6 "Ставка бонуса" указывается "0,1" в соответствии с Классификационной таблицей ставок бонусов месторождений и проявлений полезных ископаемых - нефти,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"0,5" (5000000 × 0,1 : 1000000);</w:t>
      </w:r>
    </w:p>
    <w:p>
      <w:pPr>
        <w:spacing w:after="60"/>
        <w:ind w:firstLine="567"/>
        <w:jc w:val="both"/>
      </w:pPr>
      <w:r>
        <w:rPr>
          <w:rFonts w:ascii="Arial" w:cs="Arial" w:eastAsia="Arial" w:hAnsi="Arial"/>
          <w:b/>
          <w:bCs/>
          <w:sz w:val="22"/>
          <w:szCs w:val="22"/>
        </w:rPr>
        <w:t xml:space="preserve">По прогнозируемому расчету:</w:t>
      </w:r>
    </w:p>
    <w:p>
      <w:pPr>
        <w:spacing w:after="60"/>
        <w:ind w:firstLine="567"/>
        <w:jc w:val="both"/>
      </w:pPr>
      <w:r>
        <w:rPr>
          <w:rFonts w:ascii="Arial" w:cs="Arial" w:eastAsia="Arial" w:hAnsi="Arial"/>
          <w:sz w:val="22"/>
          <w:szCs w:val="22"/>
        </w:rPr>
        <w:t xml:space="preserve">- в ячейке 309 графы 2 "Предварительно оцененные месторождения и проявления полезных ископаемых" ставится отметка знаком "ü";</w:t>
      </w:r>
    </w:p>
    <w:p>
      <w:pPr>
        <w:spacing w:after="60"/>
        <w:ind w:firstLine="567"/>
        <w:jc w:val="both"/>
      </w:pPr>
      <w:r>
        <w:rPr>
          <w:rFonts w:ascii="Arial" w:cs="Arial" w:eastAsia="Arial" w:hAnsi="Arial"/>
          <w:sz w:val="22"/>
          <w:szCs w:val="22"/>
        </w:rPr>
        <w:t xml:space="preserve">- в ячейке 310 графы 3 "Наименование полезного ископаемого" указывается "нефть";</w:t>
      </w:r>
    </w:p>
    <w:p>
      <w:pPr>
        <w:spacing w:after="60"/>
        <w:ind w:firstLine="567"/>
        <w:jc w:val="both"/>
      </w:pPr>
      <w:r>
        <w:rPr>
          <w:rFonts w:ascii="Arial" w:cs="Arial" w:eastAsia="Arial" w:hAnsi="Arial"/>
          <w:sz w:val="22"/>
          <w:szCs w:val="22"/>
        </w:rPr>
        <w:t xml:space="preserve">- в ячейке 311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312 графы 5 "Количество запасов/глубина бурения" указывается "2";</w:t>
      </w:r>
    </w:p>
    <w:p>
      <w:pPr>
        <w:spacing w:after="60"/>
        <w:ind w:firstLine="567"/>
        <w:jc w:val="both"/>
      </w:pPr>
      <w:r>
        <w:rPr>
          <w:rFonts w:ascii="Arial" w:cs="Arial" w:eastAsia="Arial" w:hAnsi="Arial"/>
          <w:sz w:val="22"/>
          <w:szCs w:val="22"/>
        </w:rPr>
        <w:t xml:space="preserve">- в ячейке 313 графы 6 "Ставка бонуса" указывается "5,0" в соответствии с Классификационной таблицей ставок бонусов месторождений и проявлений полезных ископаемых для предварительно оцененных месторождений нефти;</w:t>
      </w:r>
    </w:p>
    <w:p>
      <w:pPr>
        <w:spacing w:after="60"/>
        <w:ind w:firstLine="567"/>
        <w:jc w:val="both"/>
      </w:pPr>
      <w:r>
        <w:rPr>
          <w:rFonts w:ascii="Arial" w:cs="Arial" w:eastAsia="Arial" w:hAnsi="Arial"/>
          <w:sz w:val="22"/>
          <w:szCs w:val="22"/>
        </w:rPr>
        <w:t xml:space="preserve">- в ячейке 314 графы 7 "Сумма бонуса" указывается "10,0" (2 × 5,0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"10,5" (0,5 + 10,0)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3.</w:t>
      </w:r>
    </w:p>
    <w:p>
      <w:pPr>
        <w:spacing w:after="60"/>
        <w:ind w:firstLine="567"/>
        <w:jc w:val="both"/>
      </w:pPr>
      <w:r>
        <w:rPr>
          <w:rFonts w:ascii="Arial" w:cs="Arial" w:eastAsia="Arial" w:hAnsi="Arial"/>
          <w:sz w:val="22"/>
          <w:szCs w:val="22"/>
        </w:rPr>
        <w:t xml:space="preserve">Индивидуальный предприниматель, имеющий право пользования недрами, получив соответствующую лицензию, осуществляет деятельность по поиску месторождений природного облицовочного камня.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Индивидуальный предприниматель заполняет раздел IV Расчета в соответствии с Классификационной таблицей ставок бонусов лицензионной площади:</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419 графы 2 "Размер заявленных площадей/количество скважин" указывается "20";</w:t>
      </w:r>
    </w:p>
    <w:p>
      <w:pPr>
        <w:spacing w:after="60"/>
        <w:ind w:firstLine="567"/>
        <w:jc w:val="both"/>
      </w:pPr>
      <w:r>
        <w:rPr>
          <w:rFonts w:ascii="Arial" w:cs="Arial" w:eastAsia="Arial" w:hAnsi="Arial"/>
          <w:sz w:val="22"/>
          <w:szCs w:val="22"/>
        </w:rPr>
        <w:t xml:space="preserve">- в ячейке 420 графы 3 "Ставка бонуса" указывается "500";</w:t>
      </w:r>
    </w:p>
    <w:p>
      <w:pPr>
        <w:spacing w:after="60"/>
        <w:ind w:firstLine="567"/>
        <w:jc w:val="both"/>
      </w:pPr>
      <w:r>
        <w:rPr>
          <w:rFonts w:ascii="Arial" w:cs="Arial" w:eastAsia="Arial" w:hAnsi="Arial"/>
          <w:sz w:val="22"/>
          <w:szCs w:val="22"/>
        </w:rPr>
        <w:t xml:space="preserve">- в ячейке 421 графы 4 "Сумма бонуса" указывается "10000" (20 × 500);</w:t>
      </w:r>
    </w:p>
    <w:p>
      <w:pPr>
        <w:spacing w:after="60"/>
        <w:ind w:firstLine="567"/>
        <w:jc w:val="both"/>
      </w:pPr>
      <w:r>
        <w:rPr>
          <w:rFonts w:ascii="Arial" w:cs="Arial" w:eastAsia="Arial" w:hAnsi="Arial"/>
          <w:sz w:val="22"/>
          <w:szCs w:val="22"/>
        </w:rPr>
        <w:t xml:space="preserve">- в ячейке 434 графы 4 указывается итоговая сумма по данной графе "10000", которая переносится в ячейку 206;</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207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4.</w:t>
      </w:r>
    </w:p>
    <w:p>
      <w:pPr>
        <w:spacing w:after="60"/>
        <w:ind w:firstLine="567"/>
        <w:jc w:val="both"/>
      </w:pPr>
      <w:r>
        <w:rPr>
          <w:rFonts w:ascii="Arial" w:cs="Arial" w:eastAsia="Arial" w:hAnsi="Arial"/>
          <w:sz w:val="22"/>
          <w:szCs w:val="22"/>
        </w:rPr>
        <w:t xml:space="preserve">ЗАО "А", получившее по конкурсу лицензию на право пользования недрами, осуществляет деятельность по разработке разведанных месторождений золота общегосударственного значения.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и прогнозируемых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ЗАО "А" заполняет раздел V Расчета в соответствии с Перечнем месторождений полезных ископаемых общегосударственного значения, выставляемых на конкурс, утверждаемым Правительством Кыргызской Республики, в котором ставка бонуса устанавливается Правительством Кыргызской Республики на каждое месторождение отдельно, и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b/>
          <w:bCs/>
          <w:sz w:val="22"/>
          <w:szCs w:val="22"/>
        </w:rPr>
        <w:t xml:space="preserve">По балансовому расчету:</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501 графы 1 "Категория А+В+С1+С2+з/б/ ставится отметка знаком "ü";</w:t>
      </w:r>
    </w:p>
    <w:p>
      <w:pPr>
        <w:spacing w:after="60"/>
        <w:ind w:firstLine="567"/>
        <w:jc w:val="both"/>
      </w:pPr>
      <w:r>
        <w:rPr>
          <w:rFonts w:ascii="Arial" w:cs="Arial" w:eastAsia="Arial" w:hAnsi="Arial"/>
          <w:sz w:val="22"/>
          <w:szCs w:val="22"/>
        </w:rPr>
        <w:t xml:space="preserve">- в ячейке 503 графы 3 "Наименование месторождения" указывается наименование месторождения золота;</w:t>
      </w:r>
    </w:p>
    <w:p>
      <w:pPr>
        <w:spacing w:after="60"/>
        <w:ind w:firstLine="567"/>
        <w:jc w:val="both"/>
      </w:pPr>
      <w:r>
        <w:rPr>
          <w:rFonts w:ascii="Arial" w:cs="Arial" w:eastAsia="Arial" w:hAnsi="Arial"/>
          <w:sz w:val="22"/>
          <w:szCs w:val="22"/>
        </w:rPr>
        <w:t xml:space="preserve">- в ячейке 504 графы 4 "Наименование полезного ископаемого" указывается "золото";</w:t>
      </w:r>
    </w:p>
    <w:p>
      <w:pPr>
        <w:spacing w:after="60"/>
        <w:ind w:firstLine="567"/>
        <w:jc w:val="both"/>
      </w:pPr>
      <w:r>
        <w:rPr>
          <w:rFonts w:ascii="Arial" w:cs="Arial" w:eastAsia="Arial" w:hAnsi="Arial"/>
          <w:sz w:val="22"/>
          <w:szCs w:val="22"/>
        </w:rPr>
        <w:t xml:space="preserve">- в ячейке 505 графы 5 "Единица измерения" указывается "т";</w:t>
      </w:r>
    </w:p>
    <w:p>
      <w:pPr>
        <w:spacing w:after="60"/>
        <w:ind w:firstLine="567"/>
        <w:jc w:val="both"/>
      </w:pPr>
      <w:r>
        <w:rPr>
          <w:rFonts w:ascii="Arial" w:cs="Arial" w:eastAsia="Arial" w:hAnsi="Arial"/>
          <w:sz w:val="22"/>
          <w:szCs w:val="22"/>
        </w:rPr>
        <w:t xml:space="preserve">- в ячейке 506 графы 6 "Запасы категории А+В+С1+С2+з/б/ Прогнозные ресурсы Категории Р1" указывается "50";</w:t>
      </w:r>
    </w:p>
    <w:p>
      <w:pPr>
        <w:spacing w:after="60"/>
        <w:ind w:firstLine="567"/>
        <w:jc w:val="both"/>
      </w:pPr>
      <w:r>
        <w:rPr>
          <w:rFonts w:ascii="Arial" w:cs="Arial" w:eastAsia="Arial" w:hAnsi="Arial"/>
          <w:sz w:val="22"/>
          <w:szCs w:val="22"/>
        </w:rPr>
        <w:t xml:space="preserve">- в ячейке 507 графы 7 "Ставка бонуса" указывается "60,0", в соответствии с Классификационной таблицей ставок бонусов месторождений и проявлений полезных ископаемых - золота, подготовленных к промышленному освоению;</w:t>
      </w:r>
    </w:p>
    <w:p>
      <w:pPr>
        <w:spacing w:after="60"/>
        <w:ind w:firstLine="567"/>
        <w:jc w:val="both"/>
      </w:pPr>
      <w:r>
        <w:rPr>
          <w:rFonts w:ascii="Arial" w:cs="Arial" w:eastAsia="Arial" w:hAnsi="Arial"/>
          <w:sz w:val="22"/>
          <w:szCs w:val="22"/>
        </w:rPr>
        <w:t xml:space="preserve">- в ячейке 508 графы 8 "Сумма бонуса" указывается "3000,0" (50 × 60,0);</w:t>
      </w:r>
    </w:p>
    <w:p>
      <w:pPr>
        <w:spacing w:after="60"/>
        <w:ind w:firstLine="567"/>
        <w:jc w:val="both"/>
      </w:pPr>
      <w:r>
        <w:rPr>
          <w:rFonts w:ascii="Arial" w:cs="Arial" w:eastAsia="Arial" w:hAnsi="Arial"/>
          <w:b/>
          <w:bCs/>
          <w:sz w:val="22"/>
          <w:szCs w:val="22"/>
        </w:rPr>
        <w:t xml:space="preserve">По прогнозируемому расчету:</w:t>
      </w:r>
    </w:p>
    <w:p>
      <w:pPr>
        <w:spacing w:after="60"/>
        <w:ind w:firstLine="567"/>
        <w:jc w:val="both"/>
      </w:pPr>
      <w:r>
        <w:rPr>
          <w:rFonts w:ascii="Arial" w:cs="Arial" w:eastAsia="Arial" w:hAnsi="Arial"/>
          <w:sz w:val="22"/>
          <w:szCs w:val="22"/>
        </w:rPr>
        <w:t xml:space="preserve">- в ячейке 510 графы 2 "Ресурсы категории Р1" ставится отметка знаком "ü";</w:t>
      </w:r>
    </w:p>
    <w:p>
      <w:pPr>
        <w:spacing w:after="60"/>
        <w:ind w:firstLine="567"/>
        <w:jc w:val="both"/>
      </w:pPr>
      <w:r>
        <w:rPr>
          <w:rFonts w:ascii="Arial" w:cs="Arial" w:eastAsia="Arial" w:hAnsi="Arial"/>
          <w:sz w:val="22"/>
          <w:szCs w:val="22"/>
        </w:rPr>
        <w:t xml:space="preserve">- в ячейке 511 графы 3 "Наименование месторождения" указывается наименование месторождения золота в соответствии с вышеуказанным Перечнем;</w:t>
      </w:r>
    </w:p>
    <w:p>
      <w:pPr>
        <w:spacing w:after="60"/>
        <w:ind w:firstLine="567"/>
        <w:jc w:val="both"/>
      </w:pPr>
      <w:r>
        <w:rPr>
          <w:rFonts w:ascii="Arial" w:cs="Arial" w:eastAsia="Arial" w:hAnsi="Arial"/>
          <w:sz w:val="22"/>
          <w:szCs w:val="22"/>
        </w:rPr>
        <w:t xml:space="preserve">- в ячейке 512 графы 4 "Наименование полезного ископаемого" указывается "золото";</w:t>
      </w:r>
    </w:p>
    <w:p>
      <w:pPr>
        <w:spacing w:after="60"/>
        <w:ind w:firstLine="567"/>
        <w:jc w:val="both"/>
      </w:pPr>
      <w:r>
        <w:rPr>
          <w:rFonts w:ascii="Arial" w:cs="Arial" w:eastAsia="Arial" w:hAnsi="Arial"/>
          <w:sz w:val="22"/>
          <w:szCs w:val="22"/>
        </w:rPr>
        <w:t xml:space="preserve">- в ячейке 513 графы 5 "Единица измерения" указывается "т";</w:t>
      </w:r>
    </w:p>
    <w:p>
      <w:pPr>
        <w:spacing w:after="60"/>
        <w:ind w:firstLine="567"/>
        <w:jc w:val="both"/>
      </w:pPr>
      <w:r>
        <w:rPr>
          <w:rFonts w:ascii="Arial" w:cs="Arial" w:eastAsia="Arial" w:hAnsi="Arial"/>
          <w:sz w:val="22"/>
          <w:szCs w:val="22"/>
        </w:rPr>
        <w:t xml:space="preserve">- в ячейке 514 графы 6 "Запасы категории А+В+С1+С2+з/б/ Прогнозные ресурсы Категории Р1" указывается "3";</w:t>
      </w:r>
    </w:p>
    <w:p>
      <w:pPr>
        <w:spacing w:after="60"/>
        <w:ind w:firstLine="567"/>
        <w:jc w:val="both"/>
      </w:pPr>
      <w:r>
        <w:rPr>
          <w:rFonts w:ascii="Arial" w:cs="Arial" w:eastAsia="Arial" w:hAnsi="Arial"/>
          <w:sz w:val="22"/>
          <w:szCs w:val="22"/>
        </w:rPr>
        <w:t xml:space="preserve">- в ячейке 515 графы 7 "Ставка бонуса" указывается "1,0", в соответствии с Классификационной таблицей ставок бонусов месторождений и проявлений полезных ископаемых - золота;</w:t>
      </w:r>
    </w:p>
    <w:p>
      <w:pPr>
        <w:spacing w:after="60"/>
        <w:ind w:firstLine="567"/>
        <w:jc w:val="both"/>
      </w:pPr>
      <w:r>
        <w:rPr>
          <w:rFonts w:ascii="Arial" w:cs="Arial" w:eastAsia="Arial" w:hAnsi="Arial"/>
          <w:sz w:val="22"/>
          <w:szCs w:val="22"/>
        </w:rPr>
        <w:t xml:space="preserve">- в ячейке 516 графы 8 "Сумма бонуса" указывается "3,0" (3 × 1,0);</w:t>
      </w:r>
    </w:p>
    <w:p>
      <w:pPr>
        <w:spacing w:after="60"/>
        <w:ind w:firstLine="567"/>
        <w:jc w:val="both"/>
      </w:pPr>
      <w:r>
        <w:rPr>
          <w:rFonts w:ascii="Arial" w:cs="Arial" w:eastAsia="Arial" w:hAnsi="Arial"/>
          <w:sz w:val="22"/>
          <w:szCs w:val="22"/>
        </w:rPr>
        <w:t xml:space="preserve">- в ячейке 597 графы 8 "Сумма бонуса" указывается итоговая сумма по данной графе "3003,0" (3000,0 + 3,0), которая переносится в ячейку 208;</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209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5.</w:t>
      </w:r>
    </w:p>
    <w:p>
      <w:pPr>
        <w:spacing w:after="60"/>
        <w:ind w:firstLine="567"/>
        <w:jc w:val="both"/>
      </w:pPr>
      <w:r>
        <w:rPr>
          <w:rFonts w:ascii="Arial" w:cs="Arial" w:eastAsia="Arial" w:hAnsi="Arial"/>
          <w:sz w:val="22"/>
          <w:szCs w:val="22"/>
        </w:rPr>
        <w:t xml:space="preserve">ОсОО "МММ", имеющее право пользования недрами, получив соответствующую лицензию, осуществляет деятельность по разработке месторождения каменного угля.</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 после представления которого обнаружена ошибка по указанию ставки бонуса по данному месторождению, т.е. вместо "2,0" ошибочно указано "1,0", следовательно, в данном случае ОсОО "МММ" представляет уточненный Расчет, заполненный следующим образом:</w:t>
      </w:r>
    </w:p>
    <w:p>
      <w:pPr>
        <w:spacing w:after="60"/>
        <w:ind w:firstLine="567"/>
        <w:jc w:val="both"/>
      </w:pPr>
      <w:r>
        <w:rPr>
          <w:rFonts w:ascii="Arial" w:cs="Arial" w:eastAsia="Arial" w:hAnsi="Arial"/>
          <w:sz w:val="22"/>
          <w:szCs w:val="22"/>
        </w:rPr>
        <w:t xml:space="preserve">- в ячейке 001 знаком "ü" отмечается "уточненный";</w:t>
      </w:r>
    </w:p>
    <w:p>
      <w:pPr>
        <w:spacing w:after="60"/>
        <w:ind w:firstLine="567"/>
        <w:jc w:val="both"/>
      </w:pPr>
      <w:r>
        <w:rPr>
          <w:rFonts w:ascii="Arial" w:cs="Arial" w:eastAsia="Arial" w:hAnsi="Arial"/>
          <w:sz w:val="22"/>
          <w:szCs w:val="22"/>
        </w:rPr>
        <w:t xml:space="preserve">- раздел I, а также ячейки 190, 201 и 202 раздела </w:t>
      </w:r>
      <w:r>
        <w:rPr>
          <w:rFonts w:ascii="Arial" w:cs="Arial" w:eastAsia="Arial" w:hAnsi="Arial"/>
          <w:sz w:val="22"/>
          <w:szCs w:val="22"/>
        </w:rPr>
        <w:t xml:space="preserve">II</w:t>
      </w:r>
      <w:r>
        <w:rPr>
          <w:rFonts w:ascii="Arial" w:cs="Arial" w:eastAsia="Arial" w:hAnsi="Arial"/>
          <w:sz w:val="22"/>
          <w:szCs w:val="22"/>
        </w:rPr>
        <w:t xml:space="preserve"> заполняются аналогично первоначальному Расчету;</w:t>
      </w:r>
    </w:p>
    <w:p>
      <w:pPr>
        <w:spacing w:after="60"/>
        <w:ind w:firstLine="567"/>
        <w:jc w:val="both"/>
      </w:pPr>
      <w:r>
        <w:rPr>
          <w:rFonts w:ascii="Arial" w:cs="Arial" w:eastAsia="Arial" w:hAnsi="Arial"/>
          <w:sz w:val="22"/>
          <w:szCs w:val="22"/>
        </w:rPr>
        <w:t xml:space="preserve">- раздел III Расчеса заполняется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"каменный уголь";</w:t>
      </w:r>
    </w:p>
    <w:p>
      <w:pPr>
        <w:spacing w:after="60"/>
        <w:ind w:firstLine="567"/>
        <w:jc w:val="both"/>
      </w:pPr>
      <w:r>
        <w:rPr>
          <w:rFonts w:ascii="Arial" w:cs="Arial" w:eastAsia="Arial" w:hAnsi="Arial"/>
          <w:sz w:val="22"/>
          <w:szCs w:val="22"/>
        </w:rPr>
        <w:t xml:space="preserve">- в ячейке 304 графы 4 "Единица измерения" указывается "млн. т";</w:t>
      </w:r>
    </w:p>
    <w:p>
      <w:pPr>
        <w:spacing w:after="60"/>
        <w:ind w:firstLine="567"/>
        <w:jc w:val="both"/>
      </w:pPr>
      <w:r>
        <w:rPr>
          <w:rFonts w:ascii="Arial" w:cs="Arial" w:eastAsia="Arial" w:hAnsi="Arial"/>
          <w:sz w:val="22"/>
          <w:szCs w:val="22"/>
        </w:rPr>
        <w:t xml:space="preserve">- в ячейке 305 графы 5 "Количество запасов" указывается "10";</w:t>
      </w:r>
    </w:p>
    <w:p>
      <w:pPr>
        <w:spacing w:after="60"/>
        <w:ind w:firstLine="567"/>
        <w:jc w:val="both"/>
      </w:pPr>
      <w:r>
        <w:rPr>
          <w:rFonts w:ascii="Arial" w:cs="Arial" w:eastAsia="Arial" w:hAnsi="Arial"/>
          <w:sz w:val="22"/>
          <w:szCs w:val="22"/>
        </w:rPr>
        <w:t xml:space="preserve">- в ячейке 306 графы 6 "Ставка бонуса" указывается "2,0" в соответствии с Классификационной таблицей ставок бонусов месторождений и проявлений полезных ископаемых - каменного угля, подготовленных к промышленному освоению;</w:t>
      </w:r>
    </w:p>
    <w:p>
      <w:pPr>
        <w:spacing w:after="60"/>
        <w:ind w:firstLine="567"/>
        <w:jc w:val="both"/>
      </w:pPr>
      <w:r>
        <w:rPr>
          <w:rFonts w:ascii="Arial" w:cs="Arial" w:eastAsia="Arial" w:hAnsi="Arial"/>
          <w:sz w:val="22"/>
          <w:szCs w:val="22"/>
        </w:rPr>
        <w:t xml:space="preserve">- в ячейке 307 графы 7 "Сумма бонуса" указывается "20,0" (10000000 × 2,0 : 1000000);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"20,0",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p>
      <w:pPr>
        <w:spacing w:after="60" w:before="200"/>
        <w:ind w:firstLine="567"/>
        <w:jc w:val="both"/>
      </w:pPr>
      <w:r>
        <w:rPr>
          <w:rFonts w:ascii="Arial" w:cs="Arial" w:eastAsia="Arial" w:hAnsi="Arial"/>
          <w:b/>
          <w:bCs/>
          <w:sz w:val="22"/>
          <w:szCs w:val="22"/>
        </w:rPr>
        <w:t xml:space="preserve">Пример 6.</w:t>
      </w:r>
    </w:p>
    <w:p>
      <w:pPr>
        <w:spacing w:after="60"/>
        <w:ind w:firstLine="567"/>
        <w:jc w:val="both"/>
      </w:pPr>
      <w:r>
        <w:rPr>
          <w:rFonts w:ascii="Arial" w:cs="Arial" w:eastAsia="Arial" w:hAnsi="Arial"/>
          <w:sz w:val="22"/>
          <w:szCs w:val="22"/>
        </w:rPr>
        <w:t xml:space="preserve">АО "К.С.", имеющее право пользования недрами, получив соответствующую лицензию, осуществляет деятельность по разработке месторождения известняка для производства извести.</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 и уплачен бонус. После представления Расчета произошло изменение в составе участников с изменением их доли собственности.</w:t>
      </w:r>
    </w:p>
    <w:p>
      <w:pPr>
        <w:spacing w:after="60"/>
        <w:ind w:firstLine="567"/>
        <w:jc w:val="both"/>
      </w:pPr>
      <w:r>
        <w:rPr>
          <w:rFonts w:ascii="Arial" w:cs="Arial" w:eastAsia="Arial" w:hAnsi="Arial"/>
          <w:sz w:val="22"/>
          <w:szCs w:val="22"/>
        </w:rPr>
        <w:t xml:space="preserve">Соответственно, в данном случае АО "К.С." представляет дополнительный Расчет, заполненный следующим образом:</w:t>
      </w:r>
    </w:p>
    <w:p>
      <w:pPr>
        <w:spacing w:after="60"/>
        <w:ind w:firstLine="567"/>
        <w:jc w:val="both"/>
      </w:pPr>
      <w:r>
        <w:rPr>
          <w:rFonts w:ascii="Arial" w:cs="Arial" w:eastAsia="Arial" w:hAnsi="Arial"/>
          <w:sz w:val="22"/>
          <w:szCs w:val="22"/>
        </w:rPr>
        <w:t xml:space="preserve">- в ячейке 001 знаком "ü" отмечается "дополнительный";</w:t>
      </w:r>
    </w:p>
    <w:p>
      <w:pPr>
        <w:spacing w:after="60"/>
        <w:ind w:firstLine="567"/>
        <w:jc w:val="both"/>
      </w:pPr>
      <w:r>
        <w:rPr>
          <w:rFonts w:ascii="Arial" w:cs="Arial" w:eastAsia="Arial" w:hAnsi="Arial"/>
          <w:sz w:val="22"/>
          <w:szCs w:val="22"/>
        </w:rPr>
        <w:t xml:space="preserve">- раздел I, а также ячейка 190 раздела </w:t>
      </w:r>
      <w:r>
        <w:rPr>
          <w:rFonts w:ascii="Arial" w:cs="Arial" w:eastAsia="Arial" w:hAnsi="Arial"/>
          <w:sz w:val="22"/>
          <w:szCs w:val="22"/>
        </w:rPr>
        <w:t xml:space="preserve">II</w:t>
      </w:r>
      <w:r>
        <w:rPr>
          <w:rFonts w:ascii="Arial" w:cs="Arial" w:eastAsia="Arial" w:hAnsi="Arial"/>
          <w:sz w:val="22"/>
          <w:szCs w:val="22"/>
        </w:rPr>
        <w:t xml:space="preserve"> заполняются аналогично "первоначальному" Расчету;</w:t>
      </w:r>
    </w:p>
    <w:p>
      <w:pPr>
        <w:spacing w:after="60"/>
        <w:ind w:firstLine="567"/>
        <w:jc w:val="both"/>
      </w:pPr>
      <w:r>
        <w:rPr>
          <w:rFonts w:ascii="Arial" w:cs="Arial" w:eastAsia="Arial" w:hAnsi="Arial"/>
          <w:sz w:val="22"/>
          <w:szCs w:val="22"/>
        </w:rPr>
        <w:t xml:space="preserve">- в ячейке 200 указывается дата смены участника с изменением доли собственности, в соответствии с лицензионным приложением;</w:t>
      </w:r>
    </w:p>
    <w:p>
      <w:pPr>
        <w:spacing w:after="60"/>
        <w:ind w:firstLine="567"/>
        <w:jc w:val="both"/>
      </w:pPr>
      <w:r>
        <w:rPr>
          <w:rFonts w:ascii="Arial" w:cs="Arial" w:eastAsia="Arial" w:hAnsi="Arial"/>
          <w:sz w:val="22"/>
          <w:szCs w:val="22"/>
        </w:rPr>
        <w:t xml:space="preserve">- в ячейках 201 и 202 указываются даты начала и конца налогового периода (30 дней), в течение которого следует произвести уплату бонуса;</w:t>
      </w:r>
    </w:p>
    <w:p>
      <w:pPr>
        <w:spacing w:after="60"/>
        <w:ind w:firstLine="567"/>
        <w:jc w:val="both"/>
      </w:pPr>
      <w:r>
        <w:rPr>
          <w:rFonts w:ascii="Arial" w:cs="Arial" w:eastAsia="Arial" w:hAnsi="Arial"/>
          <w:sz w:val="22"/>
          <w:szCs w:val="22"/>
        </w:rPr>
        <w:t xml:space="preserve">- в ячейке 210 указывается сумма бонуса, исчисленная пропорционально изменению данной доли собственности при смене участника;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211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 в ячейке 212 указывается итоговая сумма бонуса (в сомах), подлежащая уплате не позднее 30 дней со дня внесения изменений (регистрации) уполномоченным государственным органом по реализации государственной политики по недропользованию в лицензионное приложение, в части смены участников и их доли собственности.</w:t>
      </w:r>
    </w:p>
    <w:p>
      <w:pPr>
        <w:spacing w:after="60" w:before="200"/>
        <w:ind w:firstLine="567"/>
        <w:jc w:val="both"/>
      </w:pPr>
      <w:r>
        <w:rPr>
          <w:rFonts w:ascii="Arial" w:cs="Arial" w:eastAsia="Arial" w:hAnsi="Arial"/>
          <w:b/>
          <w:bCs/>
          <w:sz w:val="22"/>
          <w:szCs w:val="22"/>
        </w:rPr>
        <w:t xml:space="preserve">Пример 7.</w:t>
      </w:r>
    </w:p>
    <w:p>
      <w:pPr>
        <w:spacing w:after="60"/>
        <w:ind w:firstLine="567"/>
        <w:jc w:val="both"/>
      </w:pPr>
      <w:r>
        <w:rPr>
          <w:rFonts w:ascii="Arial" w:cs="Arial" w:eastAsia="Arial" w:hAnsi="Arial"/>
          <w:sz w:val="22"/>
          <w:szCs w:val="22"/>
        </w:rPr>
        <w:t xml:space="preserve">ОсОО "Д", имеющее право пользования недрами, получив соответствующую лицензию, осуществляет деятельность по отбору и использованию подземной пресной воды.</w:t>
      </w:r>
    </w:p>
    <w:p>
      <w:pPr>
        <w:spacing w:after="60"/>
        <w:ind w:firstLine="567"/>
        <w:jc w:val="both"/>
      </w:pPr>
      <w:r>
        <w:rPr>
          <w:rFonts w:ascii="Arial" w:cs="Arial" w:eastAsia="Arial" w:hAnsi="Arial"/>
          <w:sz w:val="22"/>
          <w:szCs w:val="22"/>
        </w:rPr>
        <w:t xml:space="preserve">Данным хозяйствующим субъектом представлен в налоговый орган первоначальный Расчет (балансовых запасов), согласованный с государственным органом по недропользованию - Государственным агентством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2"/>
          <w:szCs w:val="22"/>
        </w:rPr>
        <w:t xml:space="preserve">ОсОО "Д" заполняет раздел </w:t>
      </w:r>
      <w:r>
        <w:rPr>
          <w:rFonts w:ascii="Arial" w:cs="Arial" w:eastAsia="Arial" w:hAnsi="Arial"/>
          <w:sz w:val="22"/>
          <w:szCs w:val="22"/>
        </w:rPr>
        <w:t xml:space="preserve">III</w:t>
      </w:r>
      <w:r>
        <w:rPr>
          <w:rFonts w:ascii="Arial" w:cs="Arial" w:eastAsia="Arial" w:hAnsi="Arial"/>
          <w:sz w:val="22"/>
          <w:szCs w:val="22"/>
        </w:rPr>
        <w:t xml:space="preserve"> Расчета в соответствии с Классификационной таблицей ставок бонусов месторождений и проявлений полезных ископаемых:</w:t>
      </w:r>
    </w:p>
    <w:p>
      <w:pPr>
        <w:spacing w:after="60"/>
        <w:ind w:firstLine="567"/>
        <w:jc w:val="both"/>
      </w:pPr>
      <w:r>
        <w:rPr>
          <w:rFonts w:ascii="Arial" w:cs="Arial" w:eastAsia="Arial" w:hAnsi="Arial"/>
          <w:sz w:val="22"/>
          <w:szCs w:val="22"/>
        </w:rPr>
        <w:t xml:space="preserve">- в ячейке 001 знаком "ü" отмечается "первоначальный";</w:t>
      </w:r>
    </w:p>
    <w:p>
      <w:pPr>
        <w:spacing w:after="60"/>
        <w:ind w:firstLine="567"/>
        <w:jc w:val="both"/>
      </w:pPr>
      <w:r>
        <w:rPr>
          <w:rFonts w:ascii="Arial" w:cs="Arial" w:eastAsia="Arial" w:hAnsi="Arial"/>
          <w:sz w:val="22"/>
          <w:szCs w:val="22"/>
        </w:rPr>
        <w:t xml:space="preserve">- в ячейке 301 графы 1 "Разведанные месторождения, подготовленные к промышленному освоению" ставится отметка знаком "ü";</w:t>
      </w:r>
    </w:p>
    <w:p>
      <w:pPr>
        <w:spacing w:after="60"/>
        <w:ind w:firstLine="567"/>
        <w:jc w:val="both"/>
      </w:pPr>
      <w:r>
        <w:rPr>
          <w:rFonts w:ascii="Arial" w:cs="Arial" w:eastAsia="Arial" w:hAnsi="Arial"/>
          <w:sz w:val="22"/>
          <w:szCs w:val="22"/>
        </w:rPr>
        <w:t xml:space="preserve">- в ячейке 303 графы 3 "Наименование полезного ископаемого" указывается "Подземные пресные воды";</w:t>
      </w:r>
    </w:p>
    <w:p>
      <w:pPr>
        <w:spacing w:after="60"/>
        <w:ind w:firstLine="567"/>
        <w:jc w:val="both"/>
      </w:pPr>
      <w:r>
        <w:rPr>
          <w:rFonts w:ascii="Arial" w:cs="Arial" w:eastAsia="Arial" w:hAnsi="Arial"/>
          <w:sz w:val="22"/>
          <w:szCs w:val="22"/>
        </w:rPr>
        <w:t xml:space="preserve">- в ячейке 304 графы 4 "Единица измерения" указывается "1000 куб.м/сут.";</w:t>
      </w:r>
    </w:p>
    <w:p>
      <w:pPr>
        <w:spacing w:after="60"/>
        <w:ind w:firstLine="567"/>
        <w:jc w:val="both"/>
      </w:pPr>
      <w:r>
        <w:rPr>
          <w:rFonts w:ascii="Arial" w:cs="Arial" w:eastAsia="Arial" w:hAnsi="Arial"/>
          <w:sz w:val="22"/>
          <w:szCs w:val="22"/>
        </w:rPr>
        <w:t xml:space="preserve">- в ячейке 305 графы 5 "Количество запасов" указывается "10000";</w:t>
      </w:r>
    </w:p>
    <w:p>
      <w:pPr>
        <w:spacing w:after="60"/>
        <w:ind w:firstLine="567"/>
        <w:jc w:val="both"/>
      </w:pPr>
      <w:r>
        <w:rPr>
          <w:rFonts w:ascii="Arial" w:cs="Arial" w:eastAsia="Arial" w:hAnsi="Arial"/>
          <w:sz w:val="22"/>
          <w:szCs w:val="22"/>
        </w:rPr>
        <w:t xml:space="preserve">- в ячейке 306 графы 6 "Ставка бонуса" указывается "13" в соответствии с Классификационной таблицей ставок бонусов месторождений и проявлений полезных ископаемых - подземной пресной воды;</w:t>
      </w:r>
    </w:p>
    <w:p>
      <w:pPr>
        <w:spacing w:after="60"/>
        <w:ind w:firstLine="567"/>
        <w:jc w:val="both"/>
      </w:pPr>
      <w:r>
        <w:rPr>
          <w:rFonts w:ascii="Arial" w:cs="Arial" w:eastAsia="Arial" w:hAnsi="Arial"/>
          <w:sz w:val="22"/>
          <w:szCs w:val="22"/>
        </w:rPr>
        <w:t xml:space="preserve">- в ячейке 307 графы 7 "Сумма бонуса" указывается "130,0" (10000 × 13000 : 1000);</w:t>
      </w:r>
    </w:p>
    <w:p>
      <w:pPr>
        <w:spacing w:after="60"/>
        <w:ind w:firstLine="567"/>
        <w:jc w:val="both"/>
      </w:pPr>
      <w:r>
        <w:rPr>
          <w:rFonts w:ascii="Arial" w:cs="Arial" w:eastAsia="Arial" w:hAnsi="Arial"/>
          <w:sz w:val="22"/>
          <w:szCs w:val="22"/>
        </w:rPr>
        <w:t xml:space="preserve">- в ячейке 371 графы 7 указывается итоговая сумма по данной графе "130,0", которая переносится в ячейку 203, в долларах США;</w:t>
      </w:r>
    </w:p>
    <w:p>
      <w:pPr>
        <w:spacing w:after="60"/>
        <w:ind w:firstLine="567"/>
        <w:jc w:val="both"/>
      </w:pPr>
      <w:r>
        <w:rPr>
          <w:rFonts w:ascii="Arial" w:cs="Arial" w:eastAsia="Arial" w:hAnsi="Arial"/>
          <w:sz w:val="22"/>
          <w:szCs w:val="22"/>
        </w:rPr>
        <w:t xml:space="preserve">- в ячейке 204 указывается курс доллара в сомах на дату получения лицензии в соответствии с курсом Национального банка Кыргызской Республики;</w:t>
      </w:r>
    </w:p>
    <w:p>
      <w:pPr>
        <w:spacing w:after="60"/>
        <w:ind w:firstLine="567"/>
        <w:jc w:val="both"/>
      </w:pPr>
      <w:r>
        <w:rPr>
          <w:rFonts w:ascii="Arial" w:cs="Arial" w:eastAsia="Arial" w:hAnsi="Arial"/>
          <w:sz w:val="22"/>
          <w:szCs w:val="22"/>
        </w:rPr>
        <w:t xml:space="preserve">- в ячейке 205 указывается сумма бонуса в сомах, рассчитанная по курсу Национального банка Кыргызской Республики, которая переносится в ячейку 212.</w:t>
      </w:r>
    </w:p>
    <w:p>
      <w:pPr>
        <w:spacing w:after="60"/>
        <w:ind w:firstLine="567"/>
        <w:jc w:val="both"/>
      </w:pPr>
      <w:r>
        <w:rPr>
          <w:rFonts w:ascii="Arial" w:cs="Arial" w:eastAsia="Arial" w:hAnsi="Arial"/>
          <w:sz w:val="22"/>
          <w:szCs w:val="22"/>
        </w:rPr>
        <w:t xml:space="preserve">Сумма бонуса, отраженная в ячейке 212, подлежит уплате не позднее 30 дней со дня получения лицензии на право пользования недрами.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kmf6b_zfzauw_om5bdka" Type="http://schemas.openxmlformats.org/officeDocument/2006/relationships/hyperlink" Target="http://kodeks.duckdns.org/document/158988" TargetMode="External"/><Relationship Id="rIdqoq-5omotgr2urb5txloi" Type="http://schemas.openxmlformats.org/officeDocument/2006/relationships/hyperlink" Target="http://kodeks.duckdns.org/document/93466" TargetMode="External"/><Relationship Id="rId-w_a9wewp-i8mtrpf2kpr" Type="http://schemas.openxmlformats.org/officeDocument/2006/relationships/hyperlink" Target="http://kodeks.duckdns.org/document/93297" TargetMode="External"/><Relationship Id="rIdd1pwsicluksuqwu6g2okq" Type="http://schemas.openxmlformats.org/officeDocument/2006/relationships/hyperlink" Target="http://kodeks.duckdns.org/document/94250" TargetMode="External"/><Relationship Id="rIdrl2vrhrpd2rb8ni6xzfbi" Type="http://schemas.openxmlformats.org/officeDocument/2006/relationships/hyperlink" Target="http://kodeks.duckdns.org/document/94188" TargetMode="External"/><Relationship Id="rIdrogdpk80smnkv1nawx7ds" Type="http://schemas.openxmlformats.org/officeDocument/2006/relationships/hyperlink" Target="http://kodeks.duckdns.org/document/94272" TargetMode="External"/><Relationship Id="rIdo36ab2yne_qigv8qp2pis" Type="http://schemas.openxmlformats.org/officeDocument/2006/relationships/hyperlink" Target="http://kodeks.duckdns.org/document/94707" TargetMode="External"/><Relationship Id="rId_wgpyqsoqtwvhgslfrefy" Type="http://schemas.openxmlformats.org/officeDocument/2006/relationships/hyperlink" Target="http://kodeks.duckdns.org/document/53314" TargetMode="External"/><Relationship Id="rIdorum4a6cskfjzk9s0bfj3" Type="http://schemas.openxmlformats.org/officeDocument/2006/relationships/hyperlink" Target="http://kodeks.duckdns.org/document/96807" TargetMode="External"/><Relationship Id="rIdzvajof-e-0gisxvsve9c9" Type="http://schemas.openxmlformats.org/officeDocument/2006/relationships/hyperlink" Target="http://kodeks.duckdns.org/document/96991" TargetMode="External"/><Relationship Id="rId44flvzr7_j-m8bsybq6ug" Type="http://schemas.openxmlformats.org/officeDocument/2006/relationships/hyperlink" Target="http://kodeks.duckdns.org/document/97743" TargetMode="External"/><Relationship Id="rIduxkjaa1koorsvj0p6ol5u" Type="http://schemas.openxmlformats.org/officeDocument/2006/relationships/hyperlink" Target="http://kodeks.duckdns.org/document/98078" TargetMode="External"/><Relationship Id="rIdb-cxke_k8hot1-em3rfw7" Type="http://schemas.openxmlformats.org/officeDocument/2006/relationships/hyperlink" Target="http://kodeks.duckdns.org/document/98314" TargetMode="External"/><Relationship Id="rIdjjilqaa2eedhwusgehqpv" Type="http://schemas.openxmlformats.org/officeDocument/2006/relationships/hyperlink" Target="http://kodeks.duckdns.org/document/99164" TargetMode="External"/><Relationship Id="rIdlrikowmpgkrxztlw_rsbp" Type="http://schemas.openxmlformats.org/officeDocument/2006/relationships/hyperlink" Target="http://kodeks.duckdns.org/document/99460" TargetMode="External"/><Relationship Id="rIdrofa2baetcjghcard-n2v" Type="http://schemas.openxmlformats.org/officeDocument/2006/relationships/hyperlink" Target="http://kodeks.duckdns.org/document/12280" TargetMode="External"/><Relationship Id="rId9z1n0ilchu6ze8eau03wz" Type="http://schemas.openxmlformats.org/officeDocument/2006/relationships/hyperlink" Target="http://kodeks.duckdns.org/document/12799" TargetMode="External"/><Relationship Id="rIdag-q0gorc19ypjpqb6wcz" Type="http://schemas.openxmlformats.org/officeDocument/2006/relationships/hyperlink" Target="http://kodeks.duckdns.org/document/157197" TargetMode="External"/><Relationship Id="rIdtrtoxitl7jrl_ikvlgoaz" Type="http://schemas.openxmlformats.org/officeDocument/2006/relationships/hyperlink" Target="http://kodeks.duckdns.org/document/226502" TargetMode="External"/><Relationship Id="rIdjbnj4enfqqdistehe3yon" Type="http://schemas.openxmlformats.org/officeDocument/2006/relationships/hyperlink" Target="http://kodeks.duckdns.org/document/157849" TargetMode="External"/><Relationship Id="rIdlnde0nfiesimfhyt02czf" Type="http://schemas.openxmlformats.org/officeDocument/2006/relationships/hyperlink" Target="http://kodeks.duckdns.org/document/158066" TargetMode="External"/><Relationship Id="rIdebsinp-hbfgwywiy1egvq" Type="http://schemas.openxmlformats.org/officeDocument/2006/relationships/hyperlink" Target="http://kodeks.duckdns.org/document/158052" TargetMode="External"/><Relationship Id="rIdpe5i-brg1o16lolr0hy84" Type="http://schemas.openxmlformats.org/officeDocument/2006/relationships/hyperlink" Target="http://kodeks.duckdns.org/document/158942" TargetMode="External"/><Relationship Id="rIdlzhl0d3xhracbd9na90y8" Type="http://schemas.openxmlformats.org/officeDocument/2006/relationships/hyperlink" Target="http://kodeks.duckdns.org/document/158867" TargetMode="External"/><Relationship Id="rId7kokoomwt7n5yspbad0ej" Type="http://schemas.openxmlformats.org/officeDocument/2006/relationships/hyperlink" Target="http://kodeks.duckdns.org/document/202445" TargetMode="External"/><Relationship Id="rIde9ziz2fqgyiwazlinpkem" Type="http://schemas.openxmlformats.org/officeDocument/2006/relationships/hyperlink" Target="http://kodeks.duckdns.org/document/111820" TargetMode="External"/><Relationship Id="rId-n1kpko7rqrvbwgrso5tc" Type="http://schemas.openxmlformats.org/officeDocument/2006/relationships/hyperlink" Target="http://kodeks.duckdns.org/document/111338" TargetMode="External"/><Relationship Id="rIdqelny578yahybj1dkj2gt" Type="http://schemas.openxmlformats.org/officeDocument/2006/relationships/hyperlink" Target="http://kodeks.duckdns.org/document/202591" TargetMode="External"/><Relationship Id="rIdgn-v3tk2i5uru768j1utp" Type="http://schemas.openxmlformats.org/officeDocument/2006/relationships/hyperlink" Target="http://kodeks.duckdns.org/document/157197" TargetMode="External"/><Relationship Id="rIdma3aocfxms2rxcerf2ajj" Type="http://schemas.openxmlformats.org/officeDocument/2006/relationships/hyperlink" Target="http://kodeks.duckdns.org/document/98314" TargetMode="External"/><Relationship Id="rId8raezwaum1xhaxpbnbfob" Type="http://schemas.openxmlformats.org/officeDocument/2006/relationships/hyperlink" Target="http://kodeks.duckdns.org/document/93297" TargetMode="External"/><Relationship Id="rIdrqz6wfzluleewgrrfl_lx" Type="http://schemas.openxmlformats.org/officeDocument/2006/relationships/hyperlink" Target="http://kodeks.duckdns.org/document/12280" TargetMode="External"/><Relationship Id="rIdljar3tcw7efhugzdljlar" Type="http://schemas.openxmlformats.org/officeDocument/2006/relationships/hyperlink" Target="http://kodeks.duckdns.org/document/12280" TargetMode="External"/><Relationship Id="rIdrv7wnddhkw4p7tzhxjbfo" Type="http://schemas.openxmlformats.org/officeDocument/2006/relationships/hyperlink" Target="http://kodeks.duckdns.org/document/12280" TargetMode="External"/><Relationship Id="rIdnc0ujov1dmec6phaogxlt" Type="http://schemas.openxmlformats.org/officeDocument/2006/relationships/hyperlink" Target="http://kodeks.duckdns.org/document/92501#p41" TargetMode="External"/><Relationship Id="rId4r5n4lwa3luokg6uni0kw" Type="http://schemas.openxmlformats.org/officeDocument/2006/relationships/hyperlink" Target="http://kodeks.duckdns.org/document/92501#p42" TargetMode="External"/><Relationship Id="rIdttjrbtgdmskezvuvrcd5c" Type="http://schemas.openxmlformats.org/officeDocument/2006/relationships/hyperlink" Target="http://kodeks.duckdns.org/document/92501#p43" TargetMode="External"/><Relationship Id="rId7a81vyxjrr96doxw_ouo-" Type="http://schemas.openxmlformats.org/officeDocument/2006/relationships/hyperlink" Target="http://kodeks.duckdns.org/document/98314" TargetMode="External"/><Relationship Id="rIdxukeurffjpvqsbqhfrwqd" Type="http://schemas.openxmlformats.org/officeDocument/2006/relationships/hyperlink" Target="http://kodeks.duckdns.org/document/98314" TargetMode="External"/><Relationship Id="rIdzwxqpnmkrmmr0tvlesfuq" Type="http://schemas.openxmlformats.org/officeDocument/2006/relationships/hyperlink" Target="http://kodeks.duckdns.org/document/94272" TargetMode="External"/><Relationship Id="rIdqtodhjef4hujyo4l2r6t6" Type="http://schemas.openxmlformats.org/officeDocument/2006/relationships/hyperlink" Target="http://kodeks.duckdns.org/document/94272" TargetMode="External"/><Relationship Id="rIdcfkxesj_ys-hqbmlpa_cr" Type="http://schemas.openxmlformats.org/officeDocument/2006/relationships/hyperlink" Target="http://kodeks.duckdns.org/document/94272" TargetMode="External"/><Relationship Id="rIdzs_h3wjjq1y7ntmrpsqoo" Type="http://schemas.openxmlformats.org/officeDocument/2006/relationships/hyperlink" Target="http://kodeks.duckdns.org/document/157197" TargetMode="External"/><Relationship Id="rId6exze80gum8zba_ly343e" Type="http://schemas.openxmlformats.org/officeDocument/2006/relationships/hyperlink" Target="http://kodeks.duckdns.org/document/92501#pr33" TargetMode="External"/><Relationship Id="rIdqdtdwof6gykl3f9igacvg" Type="http://schemas.openxmlformats.org/officeDocument/2006/relationships/hyperlink" Target="http://kodeks.duckdns.org/document/92501#pr35" TargetMode="External"/><Relationship Id="rId20heknqaioyczxgsbz674" Type="http://schemas.openxmlformats.org/officeDocument/2006/relationships/hyperlink" Target="http://kodeks.duckdns.org/document/92501#pr38" TargetMode="External"/><Relationship Id="rIdkiyvh9ic5so4lxbxq1jzr" Type="http://schemas.openxmlformats.org/officeDocument/2006/relationships/hyperlink" Target="http://kodeks.duckdns.org/document/92501#pr39" TargetMode="External"/><Relationship Id="rIdcpfyyjkwytx2swbx5wkds" Type="http://schemas.openxmlformats.org/officeDocument/2006/relationships/hyperlink" Target="http://kodeks.duckdns.org/document/93297" TargetMode="External"/><Relationship Id="rIdr0zxgwns-akljgfdpk3ml" Type="http://schemas.openxmlformats.org/officeDocument/2006/relationships/hyperlink" Target="http://kodeks.duckdns.org/document/94250" TargetMode="External"/><Relationship Id="rIdxptfyzq8obp4yu_sag2ti" Type="http://schemas.openxmlformats.org/officeDocument/2006/relationships/hyperlink" Target="http://kodeks.duckdns.org/document/94188" TargetMode="External"/><Relationship Id="rIdya06sqzbmgu2gs4wxkxcv" Type="http://schemas.openxmlformats.org/officeDocument/2006/relationships/hyperlink" Target="http://kodeks.duckdns.org/document/94272" TargetMode="External"/><Relationship Id="rIdpbnoa2a7-oc2s1atkf3t6" Type="http://schemas.openxmlformats.org/officeDocument/2006/relationships/hyperlink" Target="http://kodeks.duckdns.org/document/94707" TargetMode="External"/><Relationship Id="rIdnmlsfv0hfupzvn5ja_up-" Type="http://schemas.openxmlformats.org/officeDocument/2006/relationships/hyperlink" Target="http://kodeks.duckdns.org/document/97743" TargetMode="External"/><Relationship Id="rIdt_deube-satsxj-xubguh" Type="http://schemas.openxmlformats.org/officeDocument/2006/relationships/hyperlink" Target="http://kodeks.duckdns.org/document/99460" TargetMode="External"/><Relationship Id="rIdill44l4nqz9bvy3zjtpgd" Type="http://schemas.openxmlformats.org/officeDocument/2006/relationships/hyperlink" Target="http://kodeks.duckdns.org/document/12280" TargetMode="External"/><Relationship Id="rIduzbhz874bveshdad_t_al" Type="http://schemas.openxmlformats.org/officeDocument/2006/relationships/hyperlink" Target="http://kodeks.duckdns.org/document/157197" TargetMode="External"/><Relationship Id="rId3h17pm5odo981ecrqy4en" Type="http://schemas.openxmlformats.org/officeDocument/2006/relationships/hyperlink" Target="http://kodeks.duckdns.org/document/226502" TargetMode="External"/><Relationship Id="rIdobfvvvy5urw_1dgk1x_xd" Type="http://schemas.openxmlformats.org/officeDocument/2006/relationships/hyperlink" Target="http://kodeks.duckdns.org/document/158052" TargetMode="External"/><Relationship Id="rIdbxxjbz65smxfs16_npkmj" Type="http://schemas.openxmlformats.org/officeDocument/2006/relationships/hyperlink" Target="http://kodeks.duckdns.org/document/158942" TargetMode="External"/><Relationship Id="rIdsai32py6y371l8iueflvd" Type="http://schemas.openxmlformats.org/officeDocument/2006/relationships/hyperlink" Target="http://kodeks.duckdns.org/document/158942" TargetMode="External"/><Relationship Id="rIdltlrxdzzzvn2s-spmh2rl" Type="http://schemas.openxmlformats.org/officeDocument/2006/relationships/hyperlink" Target="http://kodeks.duckdns.org/document/99164" TargetMode="External"/><Relationship Id="rIdvuije-twfgjfcprujakpr" Type="http://schemas.openxmlformats.org/officeDocument/2006/relationships/hyperlink" Target="http://kodeks.duckdns.org/document/12799" TargetMode="External"/><Relationship Id="rIduzp2xlbtug1jmyvsukjmk" Type="http://schemas.openxmlformats.org/officeDocument/2006/relationships/hyperlink" Target="http://kodeks.duckdns.org/document/158942" TargetMode="External"/><Relationship Id="rIdry1eu4zlsyryvcvr1w7tg" Type="http://schemas.openxmlformats.org/officeDocument/2006/relationships/hyperlink" Target="http://kodeks.duckdns.org/document/158942" TargetMode="External"/><Relationship Id="rIdr2z8dgm405cns1lfmgn63" Type="http://schemas.openxmlformats.org/officeDocument/2006/relationships/hyperlink" Target="http://kodeks.duckdns.org/document/158942" TargetMode="External"/><Relationship Id="rIdjaszmbhb_gcvbzdeztfd7" Type="http://schemas.openxmlformats.org/officeDocument/2006/relationships/hyperlink" Target="http://kodeks.duckdns.org/document/158942" TargetMode="External"/><Relationship Id="rIdpqsxi9_07bw1kkmcvletw" Type="http://schemas.openxmlformats.org/officeDocument/2006/relationships/hyperlink" Target="http://kodeks.duckdns.org/document/158942" TargetMode="External"/><Relationship Id="rIdrr9wptkhfmufwe3pam3sm" Type="http://schemas.openxmlformats.org/officeDocument/2006/relationships/hyperlink" Target="http://kodeks.duckdns.org/document/99460" TargetMode="External"/><Relationship Id="rIdwgf2gdpizxsjbdd5hnlg4" Type="http://schemas.openxmlformats.org/officeDocument/2006/relationships/hyperlink" Target="http://kodeks.duckdns.org/document/99460" TargetMode="External"/><Relationship Id="rIdsix7feigkksi32ds2mq4z" Type="http://schemas.openxmlformats.org/officeDocument/2006/relationships/hyperlink" Target="http://kodeks.duckdns.org/document/12799" TargetMode="External"/><Relationship Id="rId79gb-b7q2omrwln_bxpvh" Type="http://schemas.openxmlformats.org/officeDocument/2006/relationships/hyperlink" Target="http://kodeks.duckdns.org/document/94707" TargetMode="External"/><Relationship Id="rIdx-atfgfm2clohdimg31ns" Type="http://schemas.openxmlformats.org/officeDocument/2006/relationships/hyperlink" Target="http://kodeks.duckdns.org/document/94707" TargetMode="External"/><Relationship Id="rIdj5bubwxeg1fc5zr5vkvfx" Type="http://schemas.openxmlformats.org/officeDocument/2006/relationships/hyperlink" Target="http://kodeks.duckdns.org/document/99460" TargetMode="External"/><Relationship Id="rIdbhrgzlhcnephx7l39_ij9" Type="http://schemas.openxmlformats.org/officeDocument/2006/relationships/hyperlink" Target="http://kodeks.duckdns.org/document/12799" TargetMode="External"/><Relationship Id="rIdd0dxat_cc1qjehoe5wsax" Type="http://schemas.openxmlformats.org/officeDocument/2006/relationships/hyperlink" Target="http://kodeks.duckdns.org/document/12280" TargetMode="External"/><Relationship Id="rIdpxkxf0mprt844tlbvnlgj" Type="http://schemas.openxmlformats.org/officeDocument/2006/relationships/hyperlink" Target="http://kodeks.duckdns.org/document/12280" TargetMode="External"/><Relationship Id="rIdz_g63r4ixj7geey3l04x1" Type="http://schemas.openxmlformats.org/officeDocument/2006/relationships/hyperlink" Target="http://kodeks.duckdns.org/document/12280" TargetMode="External"/><Relationship Id="rIdjv7gx5tgmm527o332zcdy" Type="http://schemas.openxmlformats.org/officeDocument/2006/relationships/hyperlink" Target="http://kodeks.duckdns.org/document/94272" TargetMode="External"/><Relationship Id="rIdtsgxllumvqr4azzty0tjt" Type="http://schemas.openxmlformats.org/officeDocument/2006/relationships/hyperlink" Target="http://kodeks.duckdns.org/document/97743" TargetMode="External"/><Relationship Id="rIdrzirumdqxy3cyi-ghq7by" Type="http://schemas.openxmlformats.org/officeDocument/2006/relationships/hyperlink" Target="http://kodeks.duckdns.org/document/97743" TargetMode="External"/><Relationship Id="rIdmhrxryphbtil_mg_tbk9_" Type="http://schemas.openxmlformats.org/officeDocument/2006/relationships/hyperlink" Target="http://kodeks.duckdns.org/document/97743" TargetMode="External"/><Relationship Id="rIdemfpdehjwfyobqzf9rqfr" Type="http://schemas.openxmlformats.org/officeDocument/2006/relationships/hyperlink" Target="http://kodeks.duckdns.org/document/94272" TargetMode="External"/><Relationship Id="rIdghxtdav5jvg6wjzvb_ur3" Type="http://schemas.openxmlformats.org/officeDocument/2006/relationships/hyperlink" Target="http://kodeks.duckdns.org/document/94272" TargetMode="External"/><Relationship Id="rIdx0_6doizyeo3ky1z7dsxe" Type="http://schemas.openxmlformats.org/officeDocument/2006/relationships/hyperlink" Target="http://kodeks.duckdns.org/document/94272" TargetMode="External"/><Relationship Id="rIdojprmwespqcls9h2mzhwg" Type="http://schemas.openxmlformats.org/officeDocument/2006/relationships/hyperlink" Target="http://kodeks.duckdns.org/document/94272" TargetMode="External"/><Relationship Id="rId0gmjxtwjmqeqkwhb2xe_d" Type="http://schemas.openxmlformats.org/officeDocument/2006/relationships/hyperlink" Target="http://kodeks.duckdns.org/document/94272" TargetMode="External"/><Relationship Id="rIdpcgf5fzg0r2r8ueumumwf" Type="http://schemas.openxmlformats.org/officeDocument/2006/relationships/hyperlink" Target="http://kodeks.duckdns.org/document/94272" TargetMode="External"/><Relationship Id="rIdqrxdrqf24hvmctl8meo61" Type="http://schemas.openxmlformats.org/officeDocument/2006/relationships/hyperlink" Target="http://kodeks.duckdns.org/document/94272" TargetMode="External"/><Relationship Id="rIdazt5yreplk41m64wmdphm" Type="http://schemas.openxmlformats.org/officeDocument/2006/relationships/hyperlink" Target="http://kodeks.duckdns.org/document/96807" TargetMode="External"/><Relationship Id="rIdvcwih2ok8688b_4jiup7x" Type="http://schemas.openxmlformats.org/officeDocument/2006/relationships/hyperlink" Target="http://kodeks.duckdns.org/document/53314" TargetMode="External"/><Relationship Id="rIdpjmyp5reeauu-fxlcbws2" Type="http://schemas.openxmlformats.org/officeDocument/2006/relationships/hyperlink" Target="http://kodeks.duckdns.org/document/96807" TargetMode="External"/><Relationship Id="rId51ie5ps5axfwbixdrhuwv" Type="http://schemas.openxmlformats.org/officeDocument/2006/relationships/hyperlink" Target="http://kodeks.duckdns.org/document/99460" TargetMode="External"/><Relationship Id="rIddyiqbm8lkendgpfjdozss" Type="http://schemas.openxmlformats.org/officeDocument/2006/relationships/hyperlink" Target="http://kodeks.duckdns.org/document/12799" TargetMode="External"/><Relationship Id="rIdd2zudoefntfba2umm5_2c" Type="http://schemas.openxmlformats.org/officeDocument/2006/relationships/hyperlink" Target="http://kodeks.duckdns.org/document/96807" TargetMode="External"/><Relationship Id="rIdjwnbrwrao--c2qtzw79kj" Type="http://schemas.openxmlformats.org/officeDocument/2006/relationships/hyperlink" Target="http://kodeks.duckdns.org/document/96807" TargetMode="External"/><Relationship Id="rId49iuj0hyj3ifzj3coc3ql" Type="http://schemas.openxmlformats.org/officeDocument/2006/relationships/hyperlink" Target="http://kodeks.duckdns.org/document/96807" TargetMode="External"/><Relationship Id="rIdrjdt0g4nein-rhwitka66" Type="http://schemas.openxmlformats.org/officeDocument/2006/relationships/hyperlink" Target="http://kodeks.duckdns.org/document/99460" TargetMode="External"/><Relationship Id="rIdg3c4rgrnukz68tyo5udgp" Type="http://schemas.openxmlformats.org/officeDocument/2006/relationships/hyperlink" Target="http://kodeks.duckdns.org/document/99460" TargetMode="External"/><Relationship Id="rIdpf-nuo667qz0aqi8oy8va" Type="http://schemas.openxmlformats.org/officeDocument/2006/relationships/hyperlink" Target="http://kodeks.duckdns.org/document/12799" TargetMode="External"/><Relationship Id="rId7mvqaedskd0boqvnzqst6" Type="http://schemas.openxmlformats.org/officeDocument/2006/relationships/hyperlink" Target="http://kodeks.duckdns.org/document/158066" TargetMode="External"/><Relationship Id="rIdhtzr6cum6e3lsxbe7skn1" Type="http://schemas.openxmlformats.org/officeDocument/2006/relationships/hyperlink" Target="http://kodeks.duckdns.org/document/99460" TargetMode="External"/><Relationship Id="rId8vuj7cjbptgrxbysqmhrg" Type="http://schemas.openxmlformats.org/officeDocument/2006/relationships/hyperlink" Target="http://kodeks.duckdns.org/document/99460" TargetMode="External"/><Relationship Id="rId9ta0_kb537n4svhjy-hav" Type="http://schemas.openxmlformats.org/officeDocument/2006/relationships/hyperlink" Target="http://kodeks.duckdns.org/document/12799" TargetMode="External"/><Relationship Id="rIda20fsaq9rftfpn08km7ov" Type="http://schemas.openxmlformats.org/officeDocument/2006/relationships/hyperlink" Target="http://kodeks.duckdns.org/document/158066" TargetMode="External"/><Relationship Id="rIdmcjbb9kdfs99uk9hkx0yb" Type="http://schemas.openxmlformats.org/officeDocument/2006/relationships/hyperlink" Target="http://kodeks.duckdns.org/document/157197" TargetMode="External"/><Relationship Id="rIdrwfos9hzmcra25mdhb7im" Type="http://schemas.openxmlformats.org/officeDocument/2006/relationships/hyperlink" Target="http://kodeks.duckdns.org/document/157197" TargetMode="External"/><Relationship Id="rIdmrhlro7gp5sba14h0dizh" Type="http://schemas.openxmlformats.org/officeDocument/2006/relationships/hyperlink" Target="http://kodeks.duckdns.org/document/157849" TargetMode="External"/><Relationship Id="rIdd0zilk84d4aujskxcwk-e" Type="http://schemas.openxmlformats.org/officeDocument/2006/relationships/hyperlink" Target="http://kodeks.duckdns.org/document/157197" TargetMode="External"/><Relationship Id="rIdue1vqinoe6shc0v5bciqh" Type="http://schemas.openxmlformats.org/officeDocument/2006/relationships/hyperlink" Target="http://kodeks.duckdns.org/document/157849" TargetMode="External"/><Relationship Id="rIdbiy38bbqz0dv8yd-inaj9" Type="http://schemas.openxmlformats.org/officeDocument/2006/relationships/hyperlink" Target="http://kodeks.duckdns.org/document/202445" TargetMode="External"/><Relationship Id="rIduujp35qvptk9imrprm_fh" Type="http://schemas.openxmlformats.org/officeDocument/2006/relationships/hyperlink" Target="http://kodeks.duckdns.org/document/94707" TargetMode="External"/><Relationship Id="rIdd4wco3zizyi1celyymc3m" Type="http://schemas.openxmlformats.org/officeDocument/2006/relationships/hyperlink" Target="http://kodeks.duckdns.org/document/93297" TargetMode="External"/><Relationship Id="rIdvsbtqi4ye_t4lpiyvqfqc" Type="http://schemas.openxmlformats.org/officeDocument/2006/relationships/hyperlink" Target="http://kodeks.duckdns.org/document/93297" TargetMode="External"/><Relationship Id="rIdhptk2m4iqn5zosbdazxjk" Type="http://schemas.openxmlformats.org/officeDocument/2006/relationships/hyperlink" Target="http://kodeks.duckdns.org/document/93297" TargetMode="External"/><Relationship Id="rIdr5njhxd8mejsa4lqxtnl9" Type="http://schemas.openxmlformats.org/officeDocument/2006/relationships/hyperlink" Target="http://kodeks.duckdns.org/document/12799" TargetMode="External"/><Relationship Id="rIdveizetjhfnppo-dcmtxci" Type="http://schemas.openxmlformats.org/officeDocument/2006/relationships/hyperlink" Target="http://kodeks.duckdns.org/document/99460" TargetMode="External"/><Relationship Id="rIdkspujlrtpjild3qayaheu" Type="http://schemas.openxmlformats.org/officeDocument/2006/relationships/hyperlink" Target="http://kodeks.duckdns.org/document/99460" TargetMode="External"/><Relationship Id="rId7vlfhctbypfaufxeegpyi" Type="http://schemas.openxmlformats.org/officeDocument/2006/relationships/hyperlink" Target="http://kodeks.duckdns.org/document/12799" TargetMode="External"/><Relationship Id="rId7" Type="http://schemas.openxmlformats.org/officeDocument/2006/relationships/image" Target="media/93bec1c1538034512fe33c1434ae0ea86b639d33.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2026-09-23T00:33:19.208Z</dcterms:created>
  <dcterms:modified xsi:type="dcterms:W3CDTF">2026-09-23T00:33:19.208Z</dcterms:modified>
</cp:coreProperties>
</file>

<file path=docProps/custom.xml><?xml version="1.0" encoding="utf-8"?>
<Properties xmlns="http://schemas.openxmlformats.org/officeDocument/2006/custom-properties" xmlns:vt="http://schemas.openxmlformats.org/officeDocument/2006/docPropsVTypes"/>
</file>