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Утверждено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
 о порядке регистрации правил паевого инвестиционного фонда, проспекта эмиссии инвестиционных паев и отчета об итогах первичного размещения инвестиционных паев паевого инвестиционного фонда</w:t>
      </w:r>
    </w:p>
    <w:p>
      <w:pPr>
        <w:spacing w:after="120"/>
        <w:jc w:val="both"/>
      </w:pPr>
      <w:r>
        <w:rPr>
          <w:rFonts w:ascii="Arial" w:cs="Arial" w:eastAsia="Arial" w:hAnsi="Arial"/>
          <w:b w:val="false"/>
          <w:bCs w:val="false"/>
          <w:i/>
          <w:iCs/>
          <w:sz w:val="24"/>
          <w:szCs w:val="24"/>
        </w:rPr>
        <w:t xml:space="preserve">(В редакции постановлений Правительства КР от </w:t>
      </w:r>
      <w:hyperlink w:history="1" r:id="rIdsif_o6dz32pfyk3zlhqmg">
        <w:r>
          <w:rPr>
            <w:rFonts w:ascii="Arial" w:cs="Arial" w:eastAsia="Arial" w:hAnsi="Arial"/>
            <w:b w:val="false"/>
            <w:bCs w:val="false"/>
            <w:i/>
            <w:iCs/>
            <w:color w:val="1D4ED8"/>
            <w:sz w:val="24"/>
            <w:szCs w:val="24"/>
            <w:u w:val="single"/>
          </w:rPr>
          <w:t xml:space="preserve">15 ноября 2016 года № 583</w:t>
        </w:r>
      </w:hyperlink>
      <w:r>
        <w:rPr>
          <w:rFonts w:ascii="Arial" w:cs="Arial" w:eastAsia="Arial" w:hAnsi="Arial"/>
          <w:b w:val="false"/>
          <w:bCs w:val="false"/>
          <w:i/>
          <w:iCs/>
          <w:sz w:val="24"/>
          <w:szCs w:val="24"/>
        </w:rPr>
        <w:t xml:space="preserve">, </w:t>
      </w:r>
      <w:hyperlink w:history="1" r:id="rId5djbycq7pb3ae52fv8130">
        <w:r>
          <w:rPr>
            <w:rFonts w:ascii="Arial" w:cs="Arial" w:eastAsia="Arial" w:hAnsi="Arial"/>
            <w:b w:val="false"/>
            <w:bCs w:val="false"/>
            <w:i/>
            <w:iCs/>
            <w:color w:val="1D4ED8"/>
            <w:sz w:val="24"/>
            <w:szCs w:val="24"/>
            <w:u w:val="single"/>
          </w:rPr>
          <w:t xml:space="preserve">28 января 2019 года № 24</w:t>
        </w:r>
      </w:hyperlink>
      <w:r>
        <w:rPr>
          <w:rFonts w:ascii="Arial" w:cs="Arial" w:eastAsia="Arial" w:hAnsi="Arial"/>
          <w:b w:val="false"/>
          <w:bCs w:val="false"/>
          <w:i/>
          <w:iCs/>
          <w:sz w:val="24"/>
          <w:szCs w:val="24"/>
        </w:rPr>
        <w:t xml:space="preserve"> ,</w:t>
      </w:r>
      <w:r>
        <w:rPr>
          <w:rFonts w:ascii="Arial" w:cs="Arial" w:eastAsia="Arial" w:hAnsi="Arial"/>
          <w:sz w:val="24"/>
          <w:szCs w:val="24"/>
        </w:rPr>
        <w:t xml:space="preserve"> </w:t>
      </w:r>
      <w:hyperlink w:history="1" r:id="rIdndmaejc3dc6bbuxwhmeow">
        <w:r>
          <w:rPr>
            <w:rFonts w:ascii="Arial" w:cs="Arial" w:eastAsia="Arial" w:hAnsi="Arial"/>
            <w:b w:val="false"/>
            <w:bCs w:val="false"/>
            <w:i/>
            <w:iCs/>
            <w:color w:val="1D4ED8"/>
            <w:sz w:val="24"/>
            <w:szCs w:val="24"/>
            <w:u w:val="single"/>
          </w:rPr>
          <w:t xml:space="preserve">29 октября 2019 года № 580</w:t>
        </w:r>
      </w:hyperlink>
      <w:r>
        <w:rPr>
          <w:rFonts w:ascii="Arial" w:cs="Arial" w:eastAsia="Arial" w:hAnsi="Arial"/>
          <w:sz w:val="24"/>
          <w:szCs w:val="24"/>
        </w:rPr>
        <w:t xml:space="preserve"> </w:t>
      </w:r>
      <w:r>
        <w:rPr>
          <w:rFonts w:ascii="Arial" w:cs="Arial" w:eastAsia="Arial" w:hAnsi="Arial"/>
          <w:b w:val="false"/>
          <w:bCs w:val="false"/>
          <w:i/>
          <w:iCs/>
          <w:sz w:val="24"/>
          <w:szCs w:val="24"/>
        </w:rPr>
        <w:t xml:space="preserve">)</w:t>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 Настоящее Положение определяет порядок регистрации правил паевого инвестиционного фонда, проспекта эмиссии инвестиционных паев и устанавливает порядок утверждения отчета об итогах первичного размещения инвестиционных паев паевого инвестиционного фонда в соответствии с </w:t>
      </w:r>
      <w:hyperlink w:history="1" r:id="rIdyofywhfdeqjpvckiqdzvv">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инвестиционных фондах" (далее - фонд).</w:t>
      </w:r>
    </w:p>
    <w:p>
      <w:pPr>
        <w:spacing w:after="120"/>
        <w:jc w:val="left"/>
      </w:pPr>
      <w:r>
        <w:rPr>
          <w:rFonts w:ascii="Arial" w:cs="Arial" w:eastAsia="Arial" w:hAnsi="Arial"/>
          <w:sz w:val="24"/>
          <w:szCs w:val="24"/>
        </w:rPr>
        <w:t xml:space="preserve">2. За регистрацию выпуска инвестиционных паев управляющая компания должна оплатить комиссионный сбор в соответствии с законодательством Кыргызской Республики.</w:t>
      </w:r>
    </w:p>
    <w:p>
      <w:pPr>
        <w:spacing w:after="120"/>
        <w:jc w:val="left"/>
      </w:pPr>
      <w:r>
        <w:rPr>
          <w:rFonts w:ascii="Arial" w:cs="Arial" w:eastAsia="Arial" w:hAnsi="Arial"/>
          <w:sz w:val="24"/>
          <w:szCs w:val="24"/>
        </w:rPr>
        <w:t xml:space="preserve">3. Эмитент обязан разместить выпускаемые инвестиционные паи в течение установленного проспектом эмиссии инвестиционных паев срока, но не может превышать 90 календарных дней с даты начала первичного размещения инвестиционных паев.</w:t>
      </w:r>
    </w:p>
    <w:p>
      <w:pPr>
        <w:spacing w:after="120"/>
        <w:jc w:val="both"/>
      </w:pPr>
      <w:r>
        <w:rPr>
          <w:rFonts w:ascii="Arial" w:cs="Arial" w:eastAsia="Arial" w:hAnsi="Arial"/>
          <w:sz w:val="24"/>
          <w:szCs w:val="24"/>
        </w:rPr>
        <w:t xml:space="preserve">4. Не позднее 5 календарных дней после окончания первичного размещения инвестиционных паев, а в случае неполного размещения не позднее 5 календарных дней после окончания срока первичного размещения инвестиционных паев управляющая компания обязана представить на утверждение в уполномоченный государственный орган по регулированию рынка ценных бумаг отчет об итогах первичного размещения инвестиционных паев (далее - отчет).</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6wbm09jrzdj9qanekdgqj">
        <w:r>
          <w:rPr>
            <w:rFonts w:ascii="Arial" w:cs="Arial" w:eastAsia="Arial" w:hAnsi="Arial"/>
            <w:color w:val="1D4ED8"/>
            <w:sz w:val="24"/>
            <w:szCs w:val="24"/>
            <w:u w:val="single"/>
          </w:rPr>
          <w:t xml:space="preserve">29 октября 2019 года № 580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Непредставление или несвоевременное представление отчета влечет за собой наложение административного штрафа на должностное лицо управляющей компании в соответствии с </w:t>
      </w:r>
      <w:hyperlink w:history="1" r:id="rIdl3bwtzwlidql_a0e-lh1b">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нарушениях.</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2s3mk8cvukfihwwjsygfn">
        <w:r>
          <w:rPr>
            <w:rFonts w:ascii="Arial" w:cs="Arial" w:eastAsia="Arial" w:hAnsi="Arial"/>
            <w:color w:val="1D4ED8"/>
            <w:sz w:val="24"/>
            <w:szCs w:val="24"/>
            <w:u w:val="single"/>
          </w:rPr>
          <w:t xml:space="preserve">29 октября 2019 года № 580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Процедура регистрации правил и проспекта эмиссии фонда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6. Для регистрации правил и проспекта эмиссии фонда управляющая компания представляет в уполномоченный государственный орган по регулированию рынка ценных бумаг следующие документы:</w:t>
      </w:r>
    </w:p>
    <w:p>
      <w:pPr>
        <w:spacing w:after="120"/>
        <w:jc w:val="left"/>
      </w:pPr>
      <w:r>
        <w:rPr>
          <w:rFonts w:ascii="Arial" w:cs="Arial" w:eastAsia="Arial" w:hAnsi="Arial"/>
          <w:sz w:val="24"/>
          <w:szCs w:val="24"/>
        </w:rPr>
        <w:t xml:space="preserve">- заявление управляющей компании, намеренной создать фонд;</w:t>
      </w:r>
    </w:p>
    <w:p>
      <w:pPr>
        <w:spacing w:after="120"/>
        <w:jc w:val="left"/>
      </w:pPr>
      <w:r>
        <w:rPr>
          <w:rFonts w:ascii="Arial" w:cs="Arial" w:eastAsia="Arial" w:hAnsi="Arial"/>
          <w:sz w:val="24"/>
          <w:szCs w:val="24"/>
        </w:rPr>
        <w:t xml:space="preserve">- решение управляющей компании об утверждении правил и проспекта эмиссии фонда;</w:t>
      </w:r>
    </w:p>
    <w:p>
      <w:pPr>
        <w:spacing w:after="120"/>
        <w:jc w:val="left"/>
      </w:pPr>
      <w:r>
        <w:rPr>
          <w:rFonts w:ascii="Arial" w:cs="Arial" w:eastAsia="Arial" w:hAnsi="Arial"/>
          <w:sz w:val="24"/>
          <w:szCs w:val="24"/>
        </w:rPr>
        <w:t xml:space="preserve">- копию соответствующей лицензии на право осуществления профессиональной деятельности по ценным бумагам;</w:t>
      </w:r>
    </w:p>
    <w:p>
      <w:pPr>
        <w:spacing w:after="120"/>
        <w:jc w:val="left"/>
      </w:pPr>
      <w:r>
        <w:rPr>
          <w:rFonts w:ascii="Arial" w:cs="Arial" w:eastAsia="Arial" w:hAnsi="Arial"/>
          <w:sz w:val="24"/>
          <w:szCs w:val="24"/>
        </w:rPr>
        <w:t xml:space="preserve">- правила фонда (два экземпляра, прошитые и заверенные печатью управляющей компании);</w:t>
      </w:r>
    </w:p>
    <w:p>
      <w:pPr>
        <w:spacing w:after="120"/>
        <w:jc w:val="left"/>
      </w:pPr>
      <w:r>
        <w:rPr>
          <w:rFonts w:ascii="Arial" w:cs="Arial" w:eastAsia="Arial" w:hAnsi="Arial"/>
          <w:sz w:val="24"/>
          <w:szCs w:val="24"/>
        </w:rPr>
        <w:t xml:space="preserve">- проспект эмиссии (два экземпляра, прошитые и заверенные печатью управляющей компании);</w:t>
      </w:r>
    </w:p>
    <w:p>
      <w:pPr>
        <w:spacing w:after="120"/>
        <w:jc w:val="left"/>
      </w:pPr>
      <w:r>
        <w:rPr>
          <w:rFonts w:ascii="Arial" w:cs="Arial" w:eastAsia="Arial" w:hAnsi="Arial"/>
          <w:sz w:val="24"/>
          <w:szCs w:val="24"/>
        </w:rPr>
        <w:t xml:space="preserve">- копию договора об оказании депозитарных услуг;</w:t>
      </w:r>
    </w:p>
    <w:p>
      <w:pPr>
        <w:spacing w:after="120"/>
        <w:jc w:val="left"/>
      </w:pPr>
      <w:r>
        <w:rPr>
          <w:rFonts w:ascii="Arial" w:cs="Arial" w:eastAsia="Arial" w:hAnsi="Arial"/>
          <w:sz w:val="24"/>
          <w:szCs w:val="24"/>
        </w:rPr>
        <w:t xml:space="preserve">- копию договора об оказании услуг независимого оценщика;</w:t>
      </w:r>
    </w:p>
    <w:p>
      <w:pPr>
        <w:spacing w:after="120"/>
        <w:jc w:val="left"/>
      </w:pPr>
      <w:r>
        <w:rPr>
          <w:rFonts w:ascii="Arial" w:cs="Arial" w:eastAsia="Arial" w:hAnsi="Arial"/>
          <w:sz w:val="24"/>
          <w:szCs w:val="24"/>
        </w:rPr>
        <w:t xml:space="preserve">- копию договора о проведении аудиторских проверок учета и отчетности, связанных с управлением фонда, заключенного с независимым аудитором;</w:t>
      </w:r>
    </w:p>
    <w:p>
      <w:pPr>
        <w:spacing w:after="120"/>
        <w:jc w:val="left"/>
      </w:pPr>
      <w:r>
        <w:rPr>
          <w:rFonts w:ascii="Arial" w:cs="Arial" w:eastAsia="Arial" w:hAnsi="Arial"/>
          <w:sz w:val="24"/>
          <w:szCs w:val="24"/>
        </w:rPr>
        <w:t xml:space="preserve">- список агентов по размещению и выкупу инвестиционных паев с указанием мест их нахождения и приложением заключенных управляющей компанией договоров с ними;</w:t>
      </w:r>
    </w:p>
    <w:p>
      <w:pPr>
        <w:spacing w:after="120"/>
        <w:jc w:val="left"/>
      </w:pPr>
      <w:r>
        <w:rPr>
          <w:rFonts w:ascii="Arial" w:cs="Arial" w:eastAsia="Arial" w:hAnsi="Arial"/>
          <w:sz w:val="24"/>
          <w:szCs w:val="24"/>
        </w:rPr>
        <w:t xml:space="preserve">- список других инвестиционных фондов, находящихся в управлении управляющей компании.</w:t>
      </w:r>
    </w:p>
    <w:p>
      <w:pPr>
        <w:spacing w:after="120"/>
        <w:jc w:val="left"/>
      </w:pPr>
      <w:r>
        <w:rPr>
          <w:rFonts w:ascii="Arial" w:cs="Arial" w:eastAsia="Arial" w:hAnsi="Arial"/>
          <w:sz w:val="24"/>
          <w:szCs w:val="24"/>
        </w:rPr>
        <w:t xml:space="preserve">7. Уполномоченный государственный орган по регулированию рынка ценных бумаг обязан зарегистрировать правила и проспект эмиссии фонда не позднее чем через 15 рабочих дней с даты получения документов, указанных в пункте 6 настоящего Положения, если не было отказано в регистрации или регистрация проспекта эмиссии и правил фонда не была приостановлена.</w:t>
      </w:r>
    </w:p>
    <w:p>
      <w:pPr>
        <w:spacing w:after="120"/>
        <w:jc w:val="left"/>
      </w:pPr>
      <w:r>
        <w:rPr>
          <w:rFonts w:ascii="Arial" w:cs="Arial" w:eastAsia="Arial" w:hAnsi="Arial"/>
          <w:i/>
          <w:iCs/>
          <w:sz w:val="24"/>
          <w:szCs w:val="24"/>
        </w:rPr>
        <w:t xml:space="preserve">(В редакции постановления Правительства КР от </w:t>
      </w:r>
      <w:hyperlink w:history="1" r:id="rIdg6cttkl9dmwpj5vzdacra">
        <w:r>
          <w:rPr>
            <w:rFonts w:ascii="Arial" w:cs="Arial" w:eastAsia="Arial" w:hAnsi="Arial"/>
            <w:i/>
            <w:iCs/>
            <w:color w:val="1D4ED8"/>
            <w:sz w:val="24"/>
            <w:szCs w:val="24"/>
            <w:u w:val="single"/>
          </w:rPr>
          <w:t xml:space="preserve">15 ноября 2016 года № 583</w:t>
        </w:r>
      </w:hyperlink>
      <w:r>
        <w:rPr>
          <w:rFonts w:ascii="Arial" w:cs="Arial" w:eastAsia="Arial" w:hAnsi="Arial"/>
          <w:i/>
          <w:iCs/>
          <w:sz w:val="24"/>
          <w:szCs w:val="24"/>
        </w:rPr>
        <w:t xml:space="preserve">)</w:t>
      </w:r>
    </w:p>
    <w:p>
      <w:pPr>
        <w:spacing w:after="120"/>
        <w:jc w:val="left"/>
      </w:pPr>
      <w:r>
        <w:rPr>
          <w:rFonts w:ascii="Arial" w:cs="Arial" w:eastAsia="Arial" w:hAnsi="Arial"/>
          <w:sz w:val="24"/>
          <w:szCs w:val="24"/>
        </w:rPr>
        <w:t xml:space="preserve">8. Уполномоченный государственный орган по регулированию рынка ценных бумаг может отказать в регистрации правила и проспекта эмиссии фонда в случаях:</w:t>
      </w:r>
    </w:p>
    <w:p>
      <w:pPr>
        <w:spacing w:after="120"/>
        <w:jc w:val="left"/>
      </w:pPr>
      <w:r>
        <w:rPr>
          <w:rFonts w:ascii="Arial" w:cs="Arial" w:eastAsia="Arial" w:hAnsi="Arial"/>
          <w:sz w:val="24"/>
          <w:szCs w:val="24"/>
        </w:rPr>
        <w:t xml:space="preserve">- нарушения управляющей компанией требований законодательства Кыргызской Республики по ценным бумагам, в том числе при наличии в представленных документах сведений, позволяющих сделать вывод о противоречии условий выпуска и обращения инвестиционных паев требованиям законодательства Кыргызской Республики;</w:t>
      </w:r>
    </w:p>
    <w:p>
      <w:pPr>
        <w:spacing w:after="120"/>
        <w:jc w:val="left"/>
      </w:pPr>
      <w:r>
        <w:rPr>
          <w:rFonts w:ascii="Arial" w:cs="Arial" w:eastAsia="Arial" w:hAnsi="Arial"/>
          <w:sz w:val="24"/>
          <w:szCs w:val="24"/>
        </w:rPr>
        <w:t xml:space="preserve">- несоответствия представленных документов и состава содержащихся в них сведений требованиям настоящего Положения;</w:t>
      </w:r>
    </w:p>
    <w:p>
      <w:pPr>
        <w:spacing w:after="120"/>
        <w:jc w:val="left"/>
      </w:pPr>
      <w:r>
        <w:rPr>
          <w:rFonts w:ascii="Arial" w:cs="Arial" w:eastAsia="Arial" w:hAnsi="Arial"/>
          <w:sz w:val="24"/>
          <w:szCs w:val="24"/>
        </w:rPr>
        <w:t xml:space="preserve">- внесения в правила фонда, проспекта эмиссии и иных документов, являющихся основанием для регистрации правил и проспекта эмиссии фонда, недостоверных сведений;</w:t>
      </w:r>
    </w:p>
    <w:p>
      <w:pPr>
        <w:spacing w:after="120"/>
        <w:jc w:val="left"/>
      </w:pPr>
      <w:r>
        <w:rPr>
          <w:rFonts w:ascii="Arial" w:cs="Arial" w:eastAsia="Arial" w:hAnsi="Arial"/>
          <w:sz w:val="24"/>
          <w:szCs w:val="24"/>
        </w:rPr>
        <w:t xml:space="preserve">- в случаях ущемления прав инвесторов фонда.</w:t>
      </w:r>
    </w:p>
    <w:p>
      <w:pPr>
        <w:spacing w:after="120"/>
        <w:jc w:val="left"/>
      </w:pPr>
      <w:r>
        <w:rPr>
          <w:rFonts w:ascii="Arial" w:cs="Arial" w:eastAsia="Arial" w:hAnsi="Arial"/>
          <w:sz w:val="24"/>
          <w:szCs w:val="24"/>
        </w:rPr>
        <w:t xml:space="preserve">В государственной регистрации условий публичного предложения и проспекта ценных бумаг не может быть отказано по мотивам нецелесообразности.</w:t>
      </w:r>
    </w:p>
    <w:p>
      <w:pPr>
        <w:spacing w:after="120"/>
        <w:jc w:val="left"/>
      </w:pPr>
      <w:r>
        <w:rPr>
          <w:rFonts w:ascii="Arial" w:cs="Arial" w:eastAsia="Arial" w:hAnsi="Arial"/>
          <w:i/>
          <w:iCs/>
          <w:sz w:val="24"/>
          <w:szCs w:val="24"/>
        </w:rPr>
        <w:t xml:space="preserve">(В редакции постановления Правительства КР от </w:t>
      </w:r>
      <w:hyperlink w:history="1" r:id="rId1rholvajuxgmrjdgorqyy">
        <w:r>
          <w:rPr>
            <w:rFonts w:ascii="Arial" w:cs="Arial" w:eastAsia="Arial" w:hAnsi="Arial"/>
            <w:i/>
            <w:iCs/>
            <w:color w:val="1D4ED8"/>
            <w:sz w:val="24"/>
            <w:szCs w:val="24"/>
            <w:u w:val="single"/>
          </w:rPr>
          <w:t xml:space="preserve">28 января 2019 года № 24</w:t>
        </w:r>
      </w:hyperlink>
      <w:r>
        <w:rPr>
          <w:rFonts w:ascii="Arial" w:cs="Arial" w:eastAsia="Arial" w:hAnsi="Arial"/>
          <w:i/>
          <w:iCs/>
          <w:sz w:val="24"/>
          <w:szCs w:val="24"/>
        </w:rPr>
        <w:t xml:space="preserve">)</w:t>
      </w:r>
    </w:p>
    <w:p>
      <w:pPr>
        <w:spacing w:after="120"/>
        <w:jc w:val="left"/>
      </w:pPr>
      <w:r>
        <w:rPr>
          <w:rFonts w:ascii="Arial" w:cs="Arial" w:eastAsia="Arial" w:hAnsi="Arial"/>
          <w:sz w:val="24"/>
          <w:szCs w:val="24"/>
        </w:rPr>
        <w:t xml:space="preserve">9. Отказ в регистрации правил и проспекта эмиссии фонда доводится уполномоченным государственным органом по регулированию рынка ценных бумаг или его региональным отделением (представительством) до эмитента в письменной форме не позднее 5 рабочих дней со дня принятия такого решения, с указанием причин отказа и их обоснованием.</w:t>
      </w:r>
    </w:p>
    <w:p>
      <w:pPr>
        <w:spacing w:after="120"/>
        <w:jc w:val="left"/>
      </w:pPr>
      <w:r>
        <w:rPr>
          <w:rFonts w:ascii="Arial" w:cs="Arial" w:eastAsia="Arial" w:hAnsi="Arial"/>
          <w:sz w:val="24"/>
          <w:szCs w:val="24"/>
        </w:rPr>
        <w:t xml:space="preserve">Регистрация правил и проспекта эмиссии фонда возобновляется после устранения нарушений, ставших причиной отказа в регистрации правил и проспекта эмиссии фонда.</w:t>
      </w:r>
    </w:p>
    <w:p>
      <w:pPr>
        <w:spacing w:after="120"/>
        <w:jc w:val="left"/>
      </w:pPr>
      <w:r>
        <w:rPr>
          <w:rFonts w:ascii="Arial" w:cs="Arial" w:eastAsia="Arial" w:hAnsi="Arial"/>
          <w:i/>
          <w:iCs/>
          <w:sz w:val="24"/>
          <w:szCs w:val="24"/>
        </w:rPr>
        <w:t xml:space="preserve">(В редакции постановления Правительства КР от </w:t>
      </w:r>
      <w:hyperlink w:history="1" r:id="rIdinmu2sq2xrijcjgfmtcyf">
        <w:r>
          <w:rPr>
            <w:rFonts w:ascii="Arial" w:cs="Arial" w:eastAsia="Arial" w:hAnsi="Arial"/>
            <w:i/>
            <w:iCs/>
            <w:color w:val="1D4ED8"/>
            <w:sz w:val="24"/>
            <w:szCs w:val="24"/>
            <w:u w:val="single"/>
          </w:rPr>
          <w:t xml:space="preserve">15 ноября 2016 года № 583</w:t>
        </w:r>
      </w:hyperlink>
      <w:r>
        <w:rPr>
          <w:rFonts w:ascii="Arial" w:cs="Arial" w:eastAsia="Arial" w:hAnsi="Arial"/>
          <w:i/>
          <w:iCs/>
          <w:sz w:val="24"/>
          <w:szCs w:val="24"/>
        </w:rPr>
        <w:t xml:space="preserve">)</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III. Документы, представляемые в уполномоченный орган по рынку ценных бумаг при утверждении отчета об итогах первичного размещения инвестиционных паев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10. При утверждении отчета об итогах первичного размещения инвестиционных паев в уполномоченный государственный орган по регулированию рынка ценных бумаг представляются:</w:t>
      </w:r>
    </w:p>
    <w:p>
      <w:pPr>
        <w:spacing w:after="120"/>
        <w:jc w:val="left"/>
      </w:pPr>
      <w:r>
        <w:rPr>
          <w:rFonts w:ascii="Arial" w:cs="Arial" w:eastAsia="Arial" w:hAnsi="Arial"/>
          <w:sz w:val="24"/>
          <w:szCs w:val="24"/>
        </w:rPr>
        <w:t xml:space="preserve">- заявление управляющей компании;</w:t>
      </w:r>
    </w:p>
    <w:p>
      <w:pPr>
        <w:spacing w:after="120"/>
        <w:jc w:val="left"/>
      </w:pPr>
      <w:r>
        <w:rPr>
          <w:rFonts w:ascii="Arial" w:cs="Arial" w:eastAsia="Arial" w:hAnsi="Arial"/>
          <w:sz w:val="24"/>
          <w:szCs w:val="24"/>
        </w:rPr>
        <w:t xml:space="preserve">- документы, подтверждающие полноту оплаты инвестиционных паев;</w:t>
      </w:r>
    </w:p>
    <w:p>
      <w:pPr>
        <w:spacing w:after="120"/>
        <w:jc w:val="left"/>
      </w:pPr>
      <w:r>
        <w:rPr>
          <w:rFonts w:ascii="Arial" w:cs="Arial" w:eastAsia="Arial" w:hAnsi="Arial"/>
          <w:sz w:val="24"/>
          <w:szCs w:val="24"/>
        </w:rPr>
        <w:t xml:space="preserve">- отчет об итогах первичного размещения инвестиционных паев (в двух экземплярах) (приложение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IV. Требования к оформлению документов, представляемых для утверждения отчета об итогах первичного размещения инвестиционных паев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11. Заявление должно содержать:</w:t>
      </w:r>
    </w:p>
    <w:p>
      <w:pPr>
        <w:spacing w:after="120"/>
        <w:jc w:val="left"/>
      </w:pPr>
      <w:r>
        <w:rPr>
          <w:rFonts w:ascii="Arial" w:cs="Arial" w:eastAsia="Arial" w:hAnsi="Arial"/>
          <w:sz w:val="24"/>
          <w:szCs w:val="24"/>
        </w:rPr>
        <w:t xml:space="preserve">- наименование, тип, местонахождение эмитента;</w:t>
      </w:r>
    </w:p>
    <w:p>
      <w:pPr>
        <w:spacing w:after="120"/>
        <w:jc w:val="left"/>
      </w:pPr>
      <w:r>
        <w:rPr>
          <w:rFonts w:ascii="Arial" w:cs="Arial" w:eastAsia="Arial" w:hAnsi="Arial"/>
          <w:sz w:val="24"/>
          <w:szCs w:val="24"/>
        </w:rPr>
        <w:t xml:space="preserve">- исходящий (регистрационный) номер и дату;</w:t>
      </w:r>
    </w:p>
    <w:p>
      <w:pPr>
        <w:spacing w:after="120"/>
        <w:jc w:val="left"/>
      </w:pPr>
      <w:r>
        <w:rPr>
          <w:rFonts w:ascii="Arial" w:cs="Arial" w:eastAsia="Arial" w:hAnsi="Arial"/>
          <w:sz w:val="24"/>
          <w:szCs w:val="24"/>
        </w:rPr>
        <w:t xml:space="preserve">- регистрационный номер выпуска инвестиционных паев;</w:t>
      </w:r>
    </w:p>
    <w:p>
      <w:pPr>
        <w:spacing w:after="120"/>
        <w:jc w:val="left"/>
      </w:pPr>
      <w:r>
        <w:rPr>
          <w:rFonts w:ascii="Arial" w:cs="Arial" w:eastAsia="Arial" w:hAnsi="Arial"/>
          <w:sz w:val="24"/>
          <w:szCs w:val="24"/>
        </w:rPr>
        <w:t xml:space="preserve">- фактически оплаченную сумму эмиссии;</w:t>
      </w:r>
    </w:p>
    <w:p>
      <w:pPr>
        <w:spacing w:after="120"/>
        <w:jc w:val="left"/>
      </w:pPr>
      <w:r>
        <w:rPr>
          <w:rFonts w:ascii="Arial" w:cs="Arial" w:eastAsia="Arial" w:hAnsi="Arial"/>
          <w:sz w:val="24"/>
          <w:szCs w:val="24"/>
        </w:rPr>
        <w:t xml:space="preserve">- должность, фамилию и подпись руководителя, заверенные печатью эмитента.</w:t>
      </w:r>
    </w:p>
    <w:p>
      <w:pPr>
        <w:spacing w:after="120"/>
        <w:jc w:val="left"/>
      </w:pPr>
      <w:r>
        <w:rPr>
          <w:rFonts w:ascii="Arial" w:cs="Arial" w:eastAsia="Arial" w:hAnsi="Arial"/>
          <w:sz w:val="24"/>
          <w:szCs w:val="24"/>
        </w:rPr>
        <w:t xml:space="preserve">12. Документами, подтверждающими оплату инвестиционных паев, могут являться:</w:t>
      </w:r>
    </w:p>
    <w:p>
      <w:pPr>
        <w:spacing w:after="120"/>
        <w:jc w:val="left"/>
      </w:pPr>
      <w:r>
        <w:rPr>
          <w:rFonts w:ascii="Arial" w:cs="Arial" w:eastAsia="Arial" w:hAnsi="Arial"/>
          <w:sz w:val="24"/>
          <w:szCs w:val="24"/>
        </w:rPr>
        <w:t xml:space="preserve">- справка банка об оплаченной денежными средствами инвестиционных паев;</w:t>
      </w:r>
    </w:p>
    <w:p>
      <w:pPr>
        <w:spacing w:after="120"/>
        <w:jc w:val="left"/>
      </w:pPr>
      <w:r>
        <w:rPr>
          <w:rFonts w:ascii="Arial" w:cs="Arial" w:eastAsia="Arial" w:hAnsi="Arial"/>
          <w:sz w:val="24"/>
          <w:szCs w:val="24"/>
        </w:rPr>
        <w:t xml:space="preserve">- копии платежных документов, подтверждающих внесение денежных средств.</w:t>
      </w:r>
    </w:p>
    <w:p>
      <w:pPr>
        <w:spacing w:after="120"/>
        <w:jc w:val="left"/>
      </w:pPr>
      <w:r>
        <w:rPr>
          <w:rFonts w:ascii="Arial" w:cs="Arial" w:eastAsia="Arial" w:hAnsi="Arial"/>
          <w:sz w:val="24"/>
          <w:szCs w:val="24"/>
        </w:rPr>
        <w:t xml:space="preserve">13. Отчет об итогах первичного размещения инвестиционных паев сшивается, скрепляется печатью управляющей компании и подписывается ее руководителем, главным бухгалтером, а также регистратором фонда.</w:t>
      </w:r>
    </w:p>
    <w:p>
      <w:pPr>
        <w:spacing w:after="120"/>
        <w:jc w:val="left"/>
      </w:pPr>
      <w:r>
        <w:rPr>
          <w:rFonts w:ascii="Arial" w:cs="Arial" w:eastAsia="Arial" w:hAnsi="Arial"/>
          <w:sz w:val="24"/>
          <w:szCs w:val="24"/>
        </w:rPr>
        <w:t xml:space="preserve">14. В документах не допускаются неоговоренные исправления, зачеркивания, подчистки, помарки, дописки (допечатки) и т.п. Каждое исправление (дополнение) должно быть оговорено и заверено лицами, подписавшими этот документ.</w:t>
      </w:r>
    </w:p>
    <w:p>
      <w:pPr>
        <w:spacing w:after="120"/>
        <w:jc w:val="left"/>
      </w:pPr>
      <w:r>
        <w:rPr>
          <w:rFonts w:ascii="Arial" w:cs="Arial" w:eastAsia="Arial" w:hAnsi="Arial"/>
          <w:sz w:val="24"/>
          <w:szCs w:val="24"/>
        </w:rPr>
        <w:t xml:space="preserve">15. Отчет представляется в уполномоченный государственный орган по регулированию рынка ценных бумаг в двух экземплярах. Должностные лица, подписавшие отчет, несут ответственность за его достоверность.</w:t>
      </w:r>
    </w:p>
    <w:p>
      <w:pPr>
        <w:spacing w:after="120"/>
        <w:jc w:val="left"/>
      </w:pPr>
      <w:r>
        <w:rPr>
          <w:rFonts w:ascii="Arial" w:cs="Arial" w:eastAsia="Arial" w:hAnsi="Arial"/>
          <w:i/>
          <w:iCs/>
          <w:sz w:val="24"/>
          <w:szCs w:val="24"/>
        </w:rPr>
        <w:t xml:space="preserve">(В редакции постановления Правительства КР от </w:t>
      </w:r>
      <w:hyperlink w:history="1" r:id="rIdiuxwvc8-kcbmx7g67apvo">
        <w:r>
          <w:rPr>
            <w:rFonts w:ascii="Arial" w:cs="Arial" w:eastAsia="Arial" w:hAnsi="Arial"/>
            <w:i/>
            <w:iCs/>
            <w:color w:val="1D4ED8"/>
            <w:sz w:val="24"/>
            <w:szCs w:val="24"/>
            <w:u w:val="single"/>
          </w:rPr>
          <w:t xml:space="preserve">29 октября 2019 года № 580</w:t>
        </w:r>
      </w:hyperlink>
      <w:r>
        <w:rPr>
          <w:rFonts w:ascii="Arial" w:cs="Arial" w:eastAsia="Arial" w:hAnsi="Arial"/>
          <w:i/>
          <w:iCs/>
          <w:sz w:val="24"/>
          <w:szCs w:val="24"/>
        </w:rPr>
        <w:t xml:space="preserve">)</w:t>
      </w:r>
    </w:p>
    <w:p>
      <w:pPr>
        <w:spacing w:after="120"/>
        <w:jc w:val="left"/>
      </w:pPr>
      <w:r>
        <w:rPr>
          <w:rFonts w:ascii="Arial" w:cs="Arial" w:eastAsia="Arial" w:hAnsi="Arial"/>
          <w:sz w:val="24"/>
          <w:szCs w:val="24"/>
        </w:rPr>
        <w:t xml:space="preserve">16. Уполномоченный государственный орган по регулированию рынка ценных бумаг не несет ответственность за достоверность, представленной в отчете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 Утверждение отчета об итогах первичного размещения инвестиционных паев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17. Уполномоченный государственный орган по регулированию рынка ценных бумаг в течение 10 рабочих дней рассматривает полученный отчет об итогах первичного размещения инвестиционных паев и, при отсутствии по нему замечаний, утверждает его. При этом уполномоченный государственный орган по регулированию рынка ценных бумаг выдает управляющей компании решение об утверждении отчета об итогах первичного размещения инвестиционных паев и одну копию утвержденного отчета.</w:t>
      </w:r>
    </w:p>
    <w:p>
      <w:pPr>
        <w:spacing w:after="120"/>
        <w:jc w:val="left"/>
      </w:pPr>
      <w:r>
        <w:rPr>
          <w:rFonts w:ascii="Arial" w:cs="Arial" w:eastAsia="Arial" w:hAnsi="Arial"/>
          <w:i/>
          <w:iCs/>
          <w:sz w:val="24"/>
          <w:szCs w:val="24"/>
        </w:rPr>
        <w:t xml:space="preserve">(В редакции постановлений Правительства КР от </w:t>
      </w:r>
      <w:hyperlink w:history="1" r:id="rIdblrvbsdjwzram4cxojz3r">
        <w:r>
          <w:rPr>
            <w:rFonts w:ascii="Arial" w:cs="Arial" w:eastAsia="Arial" w:hAnsi="Arial"/>
            <w:i/>
            <w:iCs/>
            <w:color w:val="1D4ED8"/>
            <w:sz w:val="24"/>
            <w:szCs w:val="24"/>
            <w:u w:val="single"/>
          </w:rPr>
          <w:t xml:space="preserve">15 ноября 2016 года № 583</w:t>
        </w:r>
      </w:hyperlink>
      <w:r>
        <w:rPr>
          <w:rFonts w:ascii="Arial" w:cs="Arial" w:eastAsia="Arial" w:hAnsi="Arial"/>
          <w:i/>
          <w:iCs/>
          <w:sz w:val="24"/>
          <w:szCs w:val="24"/>
        </w:rPr>
        <w:t xml:space="preserve">, </w:t>
      </w:r>
      <w:hyperlink w:history="1" r:id="rId8poqdi1hhstakyxko6163">
        <w:r>
          <w:rPr>
            <w:rFonts w:ascii="Arial" w:cs="Arial" w:eastAsia="Arial" w:hAnsi="Arial"/>
            <w:i/>
            <w:iCs/>
            <w:color w:val="1D4ED8"/>
            <w:sz w:val="24"/>
            <w:szCs w:val="24"/>
            <w:u w:val="single"/>
          </w:rPr>
          <w:t xml:space="preserve">29 октября 2019 года № 580</w:t>
        </w:r>
      </w:hyperlink>
      <w:r>
        <w:rPr>
          <w:rFonts w:ascii="Arial" w:cs="Arial" w:eastAsia="Arial" w:hAnsi="Arial"/>
          <w:i/>
          <w:iCs/>
          <w:sz w:val="24"/>
          <w:szCs w:val="24"/>
        </w:rPr>
        <w:t xml:space="preserve">)</w:t>
      </w:r>
    </w:p>
    <w:p>
      <w:pPr>
        <w:spacing w:after="120"/>
        <w:jc w:val="left"/>
      </w:pPr>
      <w:r>
        <w:rPr>
          <w:rFonts w:ascii="Arial" w:cs="Arial" w:eastAsia="Arial" w:hAnsi="Arial"/>
          <w:sz w:val="24"/>
          <w:szCs w:val="24"/>
        </w:rPr>
        <w:t xml:space="preserve">18. Утверждение отчета об итогах первичного размещения инвестиционных паев означает признание выпуска инвестиционных паев состоявшимся на суммарную стоимость размещенных инвестиционный паев.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 Отказ в утверждении отчета об итогах первичного размещения инвестиционных паев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19. Уполномоченный государственный орган по регулированию рынка ценных бумаг вправе отказать в утверждении отчета, признать выпуск инвестиционных паев несостоявшимся и аннулировать присвоенный государственный регистрационный номер в следующих случаях:</w:t>
      </w:r>
    </w:p>
    <w:p>
      <w:pPr>
        <w:spacing w:after="120"/>
        <w:jc w:val="left"/>
      </w:pPr>
      <w:r>
        <w:rPr>
          <w:rFonts w:ascii="Arial" w:cs="Arial" w:eastAsia="Arial" w:hAnsi="Arial"/>
          <w:sz w:val="24"/>
          <w:szCs w:val="24"/>
        </w:rPr>
        <w:t xml:space="preserve">- нарушения управляющей компанией в ходе эмиссии инвестиционных паев требований законодательства Кыргызской Республики, недобросовестной рекламы инвестиционных паев, нарушения условий первичного размещения инвестиционных паев, установленных в проспекте эмиссии;</w:t>
      </w:r>
    </w:p>
    <w:p>
      <w:pPr>
        <w:spacing w:after="120"/>
        <w:jc w:val="left"/>
      </w:pPr>
      <w:r>
        <w:rPr>
          <w:rFonts w:ascii="Arial" w:cs="Arial" w:eastAsia="Arial" w:hAnsi="Arial"/>
          <w:sz w:val="24"/>
          <w:szCs w:val="24"/>
        </w:rPr>
        <w:t xml:space="preserve">- непредставления всех требуемых документов согласно пункту 10 настоящего Положения;</w:t>
      </w:r>
    </w:p>
    <w:p>
      <w:pPr>
        <w:spacing w:after="120"/>
        <w:jc w:val="left"/>
      </w:pPr>
      <w:r>
        <w:rPr>
          <w:rFonts w:ascii="Arial" w:cs="Arial" w:eastAsia="Arial" w:hAnsi="Arial"/>
          <w:sz w:val="24"/>
          <w:szCs w:val="24"/>
        </w:rPr>
        <w:t xml:space="preserve">- обнаружения в документах, на основании которых был зарегистрирован выпуск инвестиционных паев, недостоверной информации;</w:t>
      </w:r>
    </w:p>
    <w:p>
      <w:pPr>
        <w:spacing w:after="120"/>
        <w:jc w:val="left"/>
      </w:pPr>
      <w:r>
        <w:rPr>
          <w:rFonts w:ascii="Arial" w:cs="Arial" w:eastAsia="Arial" w:hAnsi="Arial"/>
          <w:sz w:val="24"/>
          <w:szCs w:val="24"/>
        </w:rPr>
        <w:t xml:space="preserve">- обнаружения в представленном отчете недостоверной информации:</w:t>
      </w:r>
    </w:p>
    <w:p>
      <w:pPr>
        <w:spacing w:after="120"/>
        <w:jc w:val="left"/>
      </w:pPr>
      <w:r>
        <w:rPr>
          <w:rFonts w:ascii="Arial" w:cs="Arial" w:eastAsia="Arial" w:hAnsi="Arial"/>
          <w:sz w:val="24"/>
          <w:szCs w:val="24"/>
        </w:rPr>
        <w:t xml:space="preserve">- эмитент в течение срока первичного размещения инвестиционных паев не разместил ни одного инвестиционного пая;</w:t>
      </w:r>
    </w:p>
    <w:p>
      <w:pPr>
        <w:spacing w:after="120"/>
        <w:jc w:val="left"/>
      </w:pPr>
      <w:r>
        <w:rPr>
          <w:rFonts w:ascii="Arial" w:cs="Arial" w:eastAsia="Arial" w:hAnsi="Arial"/>
          <w:sz w:val="24"/>
          <w:szCs w:val="24"/>
        </w:rPr>
        <w:t xml:space="preserve">- при банкротстве и ликвидации паевого инвестиционного фонда.</w:t>
      </w:r>
    </w:p>
    <w:p>
      <w:pPr>
        <w:spacing w:after="120"/>
        <w:jc w:val="left"/>
      </w:pPr>
      <w:r>
        <w:rPr>
          <w:rFonts w:ascii="Arial" w:cs="Arial" w:eastAsia="Arial" w:hAnsi="Arial"/>
          <w:sz w:val="24"/>
          <w:szCs w:val="24"/>
        </w:rPr>
        <w:t xml:space="preserve">20. Выпуск инвестиционных паев может быть признан уполномоченным государственным органом по регулированию рынка ценных бумаг несостоявшимся также в случае, если управляющей компанией в указанный в предписании срок не устранены нарушения, которые явились основанием для приостановления эмиссии инвестиционных паев.</w:t>
      </w:r>
    </w:p>
    <w:p>
      <w:pPr>
        <w:spacing w:after="120"/>
        <w:jc w:val="both"/>
      </w:pPr>
      <w:r>
        <w:rPr>
          <w:rFonts w:ascii="Arial" w:cs="Arial" w:eastAsia="Arial" w:hAnsi="Arial"/>
          <w:sz w:val="24"/>
          <w:szCs w:val="24"/>
        </w:rPr>
        <w:t xml:space="preserve">21. При отказе в утверждении отчета уполномоченный государственный орган по регулированию рынка ценных бумаг уведомляет об этом управляющую компанию с указанием причин отказа. При этом выпуск инвестиционных паев признается несостоявшимся и аннулируется государственный регистрационный номер, присвоенный выпуску инвестиционных паев.</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wojimifhioj2mq8otirgj">
        <w:r>
          <w:rPr>
            <w:rFonts w:ascii="Arial" w:cs="Arial" w:eastAsia="Arial" w:hAnsi="Arial"/>
            <w:i/>
            <w:iCs/>
            <w:color w:val="1D4ED8"/>
            <w:sz w:val="24"/>
            <w:szCs w:val="24"/>
            <w:u w:val="single"/>
          </w:rPr>
          <w:t xml:space="preserve">29 октября 2019 года № 580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VII. Иные положения</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22. Правила и проспект эмиссии фонда предъявляются управляющей компанией и агентами по размещению и выкупу инвестиционных паев владельцам инвестиционных паев и всем иным заинтересованным лицам по первому их требованию.</w:t>
      </w:r>
    </w:p>
    <w:p>
      <w:pPr>
        <w:spacing w:after="120"/>
        <w:jc w:val="left"/>
      </w:pPr>
      <w:r>
        <w:rPr>
          <w:rFonts w:ascii="Arial" w:cs="Arial" w:eastAsia="Arial" w:hAnsi="Arial"/>
          <w:sz w:val="24"/>
          <w:szCs w:val="24"/>
        </w:rPr>
        <w:t xml:space="preserve">23. После регистрации правил и проспекта эмиссии фонда управляющая компания публикует в печатном органе сообщение о выпуске инвестиционных паев, в котором содержится следующая информация о фонде:</w:t>
      </w:r>
    </w:p>
    <w:p>
      <w:pPr>
        <w:spacing w:after="120"/>
        <w:jc w:val="left"/>
      </w:pPr>
      <w:r>
        <w:rPr>
          <w:rFonts w:ascii="Arial" w:cs="Arial" w:eastAsia="Arial" w:hAnsi="Arial"/>
          <w:sz w:val="24"/>
          <w:szCs w:val="24"/>
        </w:rPr>
        <w:t xml:space="preserve">- полное наименование и тип фонда;</w:t>
      </w:r>
    </w:p>
    <w:p>
      <w:pPr>
        <w:spacing w:after="120"/>
        <w:jc w:val="left"/>
      </w:pPr>
      <w:r>
        <w:rPr>
          <w:rFonts w:ascii="Arial" w:cs="Arial" w:eastAsia="Arial" w:hAnsi="Arial"/>
          <w:sz w:val="24"/>
          <w:szCs w:val="24"/>
        </w:rPr>
        <w:t xml:space="preserve">- наименование управляющей компании, номер и дача выдачи ей лицензии уполномоченного государственного органа по регулированию рынка ценных бумаг;</w:t>
      </w:r>
    </w:p>
    <w:p>
      <w:pPr>
        <w:spacing w:after="120"/>
        <w:jc w:val="left"/>
      </w:pPr>
      <w:r>
        <w:rPr>
          <w:rFonts w:ascii="Arial" w:cs="Arial" w:eastAsia="Arial" w:hAnsi="Arial"/>
          <w:sz w:val="24"/>
          <w:szCs w:val="24"/>
        </w:rPr>
        <w:t xml:space="preserve">- наименование депозитария фонда;</w:t>
      </w:r>
    </w:p>
    <w:p>
      <w:pPr>
        <w:spacing w:after="120"/>
        <w:jc w:val="left"/>
      </w:pPr>
      <w:r>
        <w:rPr>
          <w:rFonts w:ascii="Arial" w:cs="Arial" w:eastAsia="Arial" w:hAnsi="Arial"/>
          <w:sz w:val="24"/>
          <w:szCs w:val="24"/>
        </w:rPr>
        <w:t xml:space="preserve">- дата начала и окончания первичного размещения инвестиционных паев;</w:t>
      </w:r>
    </w:p>
    <w:p>
      <w:pPr>
        <w:spacing w:after="120"/>
        <w:jc w:val="left"/>
      </w:pPr>
      <w:r>
        <w:rPr>
          <w:rFonts w:ascii="Arial" w:cs="Arial" w:eastAsia="Arial" w:hAnsi="Arial"/>
          <w:sz w:val="24"/>
          <w:szCs w:val="24"/>
        </w:rPr>
        <w:t xml:space="preserve">- цена размещения инвестиционных паев;</w:t>
      </w:r>
    </w:p>
    <w:p>
      <w:pPr>
        <w:spacing w:after="120"/>
        <w:jc w:val="left"/>
      </w:pPr>
      <w:r>
        <w:rPr>
          <w:rFonts w:ascii="Arial" w:cs="Arial" w:eastAsia="Arial" w:hAnsi="Arial"/>
          <w:sz w:val="24"/>
          <w:szCs w:val="24"/>
        </w:rPr>
        <w:t xml:space="preserve">- список агентов, принимающих заявки на выкуп и размещение инвестиционных паев, с указанием места их нахождения;</w:t>
      </w:r>
    </w:p>
    <w:p>
      <w:pPr>
        <w:spacing w:after="120"/>
        <w:jc w:val="left"/>
      </w:pPr>
      <w:r>
        <w:rPr>
          <w:rFonts w:ascii="Arial" w:cs="Arial" w:eastAsia="Arial" w:hAnsi="Arial"/>
          <w:sz w:val="24"/>
          <w:szCs w:val="24"/>
        </w:rPr>
        <w:t xml:space="preserve">- размер вознаграждения управляющей компании в соответствии с нормами, установленными законодательством Кыргызской Республики;</w:t>
      </w:r>
    </w:p>
    <w:p>
      <w:pPr>
        <w:spacing w:after="120"/>
        <w:jc w:val="left"/>
      </w:pPr>
      <w:r>
        <w:rPr>
          <w:rFonts w:ascii="Arial" w:cs="Arial" w:eastAsia="Arial" w:hAnsi="Arial"/>
          <w:sz w:val="24"/>
          <w:szCs w:val="24"/>
        </w:rPr>
        <w:t xml:space="preserve">- размер расходов на выплату вознаграждения депозитарию, специализированному регистратору, аудитору и независимому оценщику фонда и агентам по размещению и выкупу инвестиционных паев фонда;</w:t>
      </w:r>
    </w:p>
    <w:p>
      <w:pPr>
        <w:spacing w:after="120"/>
        <w:jc w:val="left"/>
      </w:pPr>
      <w:r>
        <w:rPr>
          <w:rFonts w:ascii="Arial" w:cs="Arial" w:eastAsia="Arial" w:hAnsi="Arial"/>
          <w:sz w:val="24"/>
          <w:szCs w:val="24"/>
        </w:rPr>
        <w:t xml:space="preserve">- сведения о местах, где потенциальные инвесторы могут ознакомиться с правилами и проспектом эмиссии фонда.</w:t>
      </w:r>
    </w:p>
    <w:p>
      <w:pPr>
        <w:spacing w:after="120"/>
        <w:jc w:val="left"/>
      </w:pPr>
      <w:r>
        <w:rPr>
          <w:rFonts w:ascii="Arial" w:cs="Arial" w:eastAsia="Arial" w:hAnsi="Arial"/>
          <w:sz w:val="24"/>
          <w:szCs w:val="24"/>
        </w:rPr>
        <w:t xml:space="preserve">Сообщение может содержать и другую необходимую информацию, не противоречащую правилам и проспект эмиссии фонда.</w:t>
      </w:r>
    </w:p>
    <w:p>
      <w:pPr>
        <w:spacing w:after="120"/>
        <w:jc w:val="left"/>
      </w:pPr>
      <w:r>
        <w:rPr>
          <w:rFonts w:ascii="Arial" w:cs="Arial" w:eastAsia="Arial" w:hAnsi="Arial"/>
          <w:sz w:val="24"/>
          <w:szCs w:val="24"/>
        </w:rPr>
        <w:t xml:space="preserve">24. Срок первичного размещения инвестиционных паев устанавливается правилами фонда и не может превышать 90 календарных дней.</w:t>
      </w:r>
    </w:p>
    <w:p>
      <w:pPr>
        <w:spacing w:after="120"/>
        <w:jc w:val="left"/>
      </w:pPr>
      <w:r>
        <w:rPr>
          <w:rFonts w:ascii="Arial" w:cs="Arial" w:eastAsia="Arial" w:hAnsi="Arial"/>
          <w:sz w:val="24"/>
          <w:szCs w:val="24"/>
        </w:rPr>
        <w:t xml:space="preserve">25. Размещение инвестиционных паев в течение срока их первичного размещения осуществляется по фиксированной цене.</w:t>
      </w:r>
    </w:p>
    <w:p>
      <w:pPr>
        <w:spacing w:after="120"/>
        <w:jc w:val="left"/>
      </w:pPr>
      <w:r>
        <w:rPr>
          <w:rFonts w:ascii="Arial" w:cs="Arial" w:eastAsia="Arial" w:hAnsi="Arial"/>
          <w:sz w:val="24"/>
          <w:szCs w:val="24"/>
        </w:rPr>
        <w:t xml:space="preserve">26. По окончании срока первичного размещения инвестиционных паев стоимость чистых активов фонда должна составлять не менее 5000 расчетных показателей, установленных в Кыргызской Республике.</w:t>
      </w:r>
    </w:p>
    <w:p>
      <w:pPr>
        <w:spacing w:after="120"/>
        <w:jc w:val="left"/>
      </w:pPr>
      <w:r>
        <w:rPr>
          <w:rFonts w:ascii="Arial" w:cs="Arial" w:eastAsia="Arial" w:hAnsi="Arial"/>
          <w:sz w:val="24"/>
          <w:szCs w:val="24"/>
        </w:rPr>
        <w:t xml:space="preserve">В случае, если по окончании срока первичного размещения инвестиционных паев стоимость чистых активов фонда составит меньше указанной величины, фонд подлежит ликвидации в соответствии с законодательством Кыргызской Республики.</w:t>
      </w:r>
    </w:p>
    <w:p>
      <w:pPr>
        <w:spacing w:after="120"/>
        <w:jc w:val="left"/>
      </w:pPr>
      <w:r>
        <w:rPr>
          <w:rFonts w:ascii="Arial" w:cs="Arial" w:eastAsia="Arial" w:hAnsi="Arial"/>
          <w:sz w:val="24"/>
          <w:szCs w:val="24"/>
        </w:rPr>
        <w:t xml:space="preserve">27. Первичное размещение инвестиционных паев может быть приостановлено или признано несостоявшимся уполномоченным государственным органом по регулированию рынка ценных бумаг при обнаружении следующих нарушений:</w:t>
      </w:r>
    </w:p>
    <w:p>
      <w:pPr>
        <w:spacing w:after="120"/>
        <w:jc w:val="left"/>
      </w:pPr>
      <w:r>
        <w:rPr>
          <w:rFonts w:ascii="Arial" w:cs="Arial" w:eastAsia="Arial" w:hAnsi="Arial"/>
          <w:sz w:val="24"/>
          <w:szCs w:val="24"/>
        </w:rPr>
        <w:t xml:space="preserve">- нарушение управляющей компанией в ходе эмиссии инвестиционных паев требований законодательства Кыргызской Республики;</w:t>
      </w:r>
    </w:p>
    <w:p>
      <w:pPr>
        <w:spacing w:after="120"/>
        <w:jc w:val="left"/>
      </w:pPr>
      <w:r>
        <w:rPr>
          <w:rFonts w:ascii="Arial" w:cs="Arial" w:eastAsia="Arial" w:hAnsi="Arial"/>
          <w:sz w:val="24"/>
          <w:szCs w:val="24"/>
        </w:rPr>
        <w:t xml:space="preserve">- обнаружение в правилах и проспекте эмиссии фонда недостоверной информации, если по окончании срока первичного размещения инвестиционных паев стоимость активов фонда составит меньше 5000 размеров минимальной заработной платы, установленной в Кыргызской Республике.</w:t>
      </w:r>
    </w:p>
    <w:p>
      <w:pPr>
        <w:spacing w:after="120"/>
        <w:jc w:val="left"/>
      </w:pPr>
      <w:r>
        <w:rPr>
          <w:rFonts w:ascii="Arial" w:cs="Arial" w:eastAsia="Arial" w:hAnsi="Arial"/>
          <w:i/>
          <w:iCs/>
          <w:sz w:val="24"/>
          <w:szCs w:val="24"/>
        </w:rPr>
        <w:t xml:space="preserve">(В редакции постановления Правительства КР от </w:t>
      </w:r>
      <w:hyperlink w:history="1" r:id="rIdbgmohbkfp8fyf5hbec0pm">
        <w:r>
          <w:rPr>
            <w:rFonts w:ascii="Arial" w:cs="Arial" w:eastAsia="Arial" w:hAnsi="Arial"/>
            <w:i/>
            <w:iCs/>
            <w:color w:val="1D4ED8"/>
            <w:sz w:val="24"/>
            <w:szCs w:val="24"/>
            <w:u w:val="single"/>
          </w:rPr>
          <w:t xml:space="preserve">29 октября 2019 года № 580</w:t>
        </w:r>
      </w:hyperlink>
      <w:r>
        <w:rPr>
          <w:rFonts w:ascii="Arial" w:cs="Arial" w:eastAsia="Arial" w:hAnsi="Arial"/>
          <w:i/>
          <w:iCs/>
          <w:sz w:val="24"/>
          <w:szCs w:val="24"/>
        </w:rPr>
        <w:t xml:space="preserve">)</w:t>
      </w:r>
    </w:p>
    <w:p>
      <w:pPr>
        <w:spacing w:after="120"/>
        <w:jc w:val="left"/>
      </w:pPr>
      <w:r>
        <w:rPr>
          <w:rFonts w:ascii="Arial" w:cs="Arial" w:eastAsia="Arial" w:hAnsi="Arial"/>
          <w:sz w:val="24"/>
          <w:szCs w:val="24"/>
        </w:rPr>
        <w:t xml:space="preserve">28. При выявлении нарушений установленной процедуры эмиссии инвестиционных паев уполномоченный государственный орган по регулированию рынка ценных бумаг может также приостановить эмиссию до устранения нарушений в пределах срока размещения ценных бумаг. Возобновление эмиссии осуществляется по специальному решению уполномоченного государственного органа по регулированию рынка ценных бумаг.</w:t>
      </w:r>
    </w:p>
    <w:p>
      <w:pPr>
        <w:spacing w:after="120"/>
        <w:jc w:val="left"/>
      </w:pPr>
      <w:r>
        <w:rPr>
          <w:rFonts w:ascii="Arial" w:cs="Arial" w:eastAsia="Arial" w:hAnsi="Arial"/>
          <w:sz w:val="24"/>
          <w:szCs w:val="24"/>
        </w:rPr>
        <w:t xml:space="preserve">29. В случае признания выпуска инвестиционных паев несостоявшимся, все средства, полученные управляющей компанией от размещения инвестиционных паев, должны быть возвращены владельцам инвестиционных паев пропорционально количеству принадлежащих им инвестиционных паев, но не менее стоимости приобретения владельцами инвестиционных паев.</w:t>
      </w:r>
    </w:p>
    <w:p>
      <w:pPr>
        <w:spacing w:after="120"/>
        <w:jc w:val="left"/>
      </w:pPr>
      <w:r>
        <w:rPr>
          <w:rFonts w:ascii="Arial" w:cs="Arial" w:eastAsia="Arial" w:hAnsi="Arial"/>
          <w:sz w:val="24"/>
          <w:szCs w:val="24"/>
        </w:rPr>
        <w:t xml:space="preserve">30. Сообщение о признании выпуска инвестиционных паев несостоявшимся доводится до управляющей компании в письменном виде, а также публикуется управляющей компанией в том печатном органе, в котором были опубликованы сообщения о выпуске инвестиционных паев.</w:t>
      </w:r>
    </w:p>
    <w:p>
      <w:pPr>
        <w:spacing w:after="120"/>
        <w:jc w:val="left"/>
      </w:pPr>
      <w:r>
        <w:rPr>
          <w:rFonts w:ascii="Arial" w:cs="Arial" w:eastAsia="Arial" w:hAnsi="Arial"/>
          <w:sz w:val="24"/>
          <w:szCs w:val="24"/>
        </w:rPr>
        <w:t xml:space="preserve">31. Не позднее 5 календарных дней после окончания срока первичного размещения инвестиционных паев управляющая компания обязана представить на утверждение уполномоченного государственного органа по регулированию рынка ценных бумаг отчет об итогах первичного размещения инвестиционных паев.</w:t>
      </w:r>
    </w:p>
    <w:p>
      <w:pPr>
        <w:spacing w:after="120"/>
        <w:jc w:val="left"/>
      </w:pPr>
      <w:r>
        <w:rPr>
          <w:rFonts w:ascii="Arial" w:cs="Arial" w:eastAsia="Arial" w:hAnsi="Arial"/>
          <w:i/>
          <w:iCs/>
          <w:sz w:val="24"/>
          <w:szCs w:val="24"/>
        </w:rPr>
        <w:t xml:space="preserve">(В редакции постановления Правительства КР от </w:t>
      </w:r>
      <w:hyperlink w:history="1" r:id="rId0vvwcmtou1zs-3-kq05yx">
        <w:r>
          <w:rPr>
            <w:rFonts w:ascii="Arial" w:cs="Arial" w:eastAsia="Arial" w:hAnsi="Arial"/>
            <w:i/>
            <w:iCs/>
            <w:color w:val="1D4ED8"/>
            <w:sz w:val="24"/>
            <w:szCs w:val="24"/>
            <w:u w:val="single"/>
          </w:rPr>
          <w:t xml:space="preserve">29 октября 2019 года № 580</w:t>
        </w:r>
      </w:hyperlink>
      <w:r>
        <w:rPr>
          <w:rFonts w:ascii="Arial" w:cs="Arial" w:eastAsia="Arial" w:hAnsi="Arial"/>
          <w:i/>
          <w:iCs/>
          <w:sz w:val="24"/>
          <w:szCs w:val="24"/>
        </w:rPr>
        <w:t xml:space="preserve">)</w:t>
      </w:r>
    </w:p>
    <w:p>
      <w:pPr>
        <w:spacing w:after="120"/>
        <w:jc w:val="left"/>
      </w:pPr>
      <w:r>
        <w:rPr>
          <w:rFonts w:ascii="Arial" w:cs="Arial" w:eastAsia="Arial" w:hAnsi="Arial"/>
          <w:sz w:val="24"/>
          <w:szCs w:val="24"/>
        </w:rPr>
        <w:t xml:space="preserve">32. Уполномоченный государственный орган по регулированию рынка ценных бумаг ведет реестр паевых инвестиционных фондов.</w:t>
      </w:r>
    </w:p>
    <w:p>
      <w:pPr>
        <w:spacing w:after="120"/>
        <w:jc w:val="both"/>
      </w:pPr>
      <w:r>
        <w:rPr>
          <w:rFonts w:ascii="Arial" w:cs="Arial" w:eastAsia="Arial" w:hAnsi="Arial"/>
          <w:sz w:val="24"/>
          <w:szCs w:val="24"/>
        </w:rPr>
        <w:t xml:space="preserve">33. Правила и проспект эмиссии фонда могут быть изменены и (или) дополнены управляющей компанией.</w:t>
      </w:r>
    </w:p>
    <w:p>
      <w:pPr>
        <w:spacing w:after="120"/>
        <w:jc w:val="both"/>
      </w:pPr>
      <w:r>
        <w:rPr>
          <w:rFonts w:ascii="Arial" w:cs="Arial" w:eastAsia="Arial" w:hAnsi="Arial"/>
          <w:sz w:val="24"/>
          <w:szCs w:val="24"/>
        </w:rPr>
        <w:t xml:space="preserve">Изменения и (или) дополнения, вносимые в правила фонда, подлежат регистрации в уполномоченном государственном органе по регулированию рынка ценных бумаг, после чего правила фонда должны быть опубликованы в тех же объемах и в тех же средствах массовой информации, в которых они публиковались ранее.</w:t>
      </w:r>
    </w:p>
    <w:p>
      <w:pPr>
        <w:spacing w:after="120"/>
        <w:jc w:val="both"/>
      </w:pPr>
      <w:r>
        <w:rPr>
          <w:rFonts w:ascii="Arial" w:cs="Arial" w:eastAsia="Arial" w:hAnsi="Arial"/>
          <w:sz w:val="24"/>
          <w:szCs w:val="24"/>
        </w:rPr>
        <w:t xml:space="preserve">Изменения и дополнения, вносимые в правила фонда, вступают в силу не ранее шести месяцев со дня опубликования - для интервальных фондов и не ранее месяца со дня опубликования - для фондов с обязательством выкупа эмитированных им инвестиционных паев.</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1gswciln-gmcee9hj5jqz">
        <w:r>
          <w:rPr>
            <w:rFonts w:ascii="Arial" w:cs="Arial" w:eastAsia="Arial" w:hAnsi="Arial"/>
            <w:i/>
            <w:iCs/>
            <w:color w:val="1D4ED8"/>
            <w:sz w:val="24"/>
            <w:szCs w:val="24"/>
            <w:u w:val="single"/>
          </w:rPr>
          <w:t xml:space="preserve">29 октября 2019 года № 580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34. Изменения положений проспекта эмиссии фонда, содержащихся также и в правилах фонда, вступают в силу с момента вступления в силу изменений в правилах фонда и при условии их регистрации уполномоченным государственным органом по регулированию рынка ценных бумаг. Изменение иных положений проспекта эмиссии фонда осуществляется после согласования в уполномоченном государственном органе по регулированию рынка ценных бумаг.</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vao1qleknujjrk5jhapyb">
        <w:r>
          <w:rPr>
            <w:rFonts w:ascii="Arial" w:cs="Arial" w:eastAsia="Arial" w:hAnsi="Arial"/>
            <w:i/>
            <w:iCs/>
            <w:color w:val="1D4ED8"/>
            <w:sz w:val="24"/>
            <w:szCs w:val="24"/>
            <w:u w:val="single"/>
          </w:rPr>
          <w:t xml:space="preserve">29 октября 2019 года № 580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VIII. Процедура регистрации посредством персонального предложения инвестиционных паев для квалифицированных инвесторов</w:t>
      </w:r>
    </w:p>
    <w:p>
      <w:pPr>
        <w:spacing w:after="200"/>
        <w:jc w:val="center"/>
      </w:pPr>
      <w:r>
        <w:rPr>
          <w:rFonts w:ascii="Arial" w:cs="Arial" w:eastAsia="Arial" w:hAnsi="Arial"/>
          <w:i/>
          <w:iCs/>
          <w:sz w:val="24"/>
          <w:szCs w:val="24"/>
        </w:rPr>
        <w:t xml:space="preserve">(Раздел
 в редакции </w:t>
      </w:r>
      <w:hyperlink w:history="1" r:id="rId0u4pat4wp9pvmftcb_lja">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29 октября 2019 года № 580)</w:t>
      </w:r>
    </w:p>
    <w:p>
      <w:pPr>
        <w:spacing w:after="60"/>
        <w:ind w:firstLine="567"/>
        <w:jc w:val="both"/>
      </w:pPr>
      <w:r>
        <w:rPr>
          <w:rFonts w:ascii="Arial" w:cs="Arial" w:eastAsia="Arial" w:hAnsi="Arial"/>
          <w:sz w:val="24"/>
          <w:szCs w:val="24"/>
        </w:rPr>
        <w:t xml:space="preserve">35. Для регистрации выпуска инвестиционных паев для квалифицированных инвесторов в уполномоченный государственный орган по регулированию рынка ценных бумаг представляются следующие документы:</w:t>
      </w:r>
    </w:p>
    <w:p>
      <w:pPr>
        <w:spacing w:after="60"/>
        <w:ind w:firstLine="567"/>
        <w:jc w:val="both"/>
      </w:pPr>
      <w:r>
        <w:rPr>
          <w:rFonts w:ascii="Arial" w:cs="Arial" w:eastAsia="Arial" w:hAnsi="Arial"/>
          <w:sz w:val="24"/>
          <w:szCs w:val="24"/>
        </w:rPr>
        <w:t xml:space="preserve">- заявление на государственную регистрацию Правил закрытого паевого инвестиционного фонда;</w:t>
      </w:r>
    </w:p>
    <w:p>
      <w:pPr>
        <w:spacing w:after="60"/>
        <w:ind w:firstLine="567"/>
        <w:jc w:val="both"/>
      </w:pPr>
      <w:r>
        <w:rPr>
          <w:rFonts w:ascii="Arial" w:cs="Arial" w:eastAsia="Arial" w:hAnsi="Arial"/>
          <w:sz w:val="24"/>
          <w:szCs w:val="24"/>
        </w:rPr>
        <w:t xml:space="preserve">- копия документа, подтверждающего принятие управляющей компанией закрытого паевого инвестиционного фонда решения об утверждении Правил закрытого паевого инвестиционного фонда;</w:t>
      </w:r>
    </w:p>
    <w:p>
      <w:pPr>
        <w:spacing w:after="60"/>
        <w:ind w:firstLine="567"/>
        <w:jc w:val="both"/>
      </w:pPr>
      <w:r>
        <w:rPr>
          <w:rFonts w:ascii="Arial" w:cs="Arial" w:eastAsia="Arial" w:hAnsi="Arial"/>
          <w:sz w:val="24"/>
          <w:szCs w:val="24"/>
        </w:rPr>
        <w:t xml:space="preserve">- Правила закрытого паевого инвестиционного фонда (в двух экземплярах);</w:t>
      </w:r>
    </w:p>
    <w:p>
      <w:pPr>
        <w:spacing w:after="60"/>
        <w:ind w:firstLine="567"/>
        <w:jc w:val="both"/>
      </w:pPr>
      <w:r>
        <w:rPr>
          <w:rFonts w:ascii="Arial" w:cs="Arial" w:eastAsia="Arial" w:hAnsi="Arial"/>
          <w:sz w:val="24"/>
          <w:szCs w:val="24"/>
        </w:rPr>
        <w:t xml:space="preserve">- документ, подтверждающий оплату регистрационного сбора.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1vj59ja-zcbrvbd6o3n1g">
        <w:r>
          <w:rPr>
            <w:rFonts w:ascii="Arial" w:cs="Arial" w:eastAsia="Arial" w:hAnsi="Arial"/>
            <w:i/>
            <w:iCs/>
            <w:color w:val="1D4ED8"/>
            <w:sz w:val="24"/>
            <w:szCs w:val="24"/>
            <w:u w:val="single"/>
          </w:rPr>
          <w:t xml:space="preserve">29 октября 2019 года № 580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36. Уполномоченный государственный орган по регулированию рынка ценных бумаг регистрирует Правила закрытого паевого инвестиционного фонда для квалифицированных инвесторов или принимает мотивированное решение об отказе в регистрации, не позднее 5 (пять) рабочих дней с даты получения документов, указанных в пункте 35 настоящего Положения.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ru4swcrm5vezw3x1s0cmr">
        <w:r>
          <w:rPr>
            <w:rFonts w:ascii="Arial" w:cs="Arial" w:eastAsia="Arial" w:hAnsi="Arial"/>
            <w:i/>
            <w:iCs/>
            <w:color w:val="1D4ED8"/>
            <w:sz w:val="24"/>
            <w:szCs w:val="24"/>
            <w:u w:val="single"/>
          </w:rPr>
          <w:t xml:space="preserve">29 октября 2019 года № 580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37. В случае отказа в регистрации Правил закрытого паевого инвестиционного фонда уполномоченный государственный орган по регулированию рынка ценных бумаг должен уведомить об этом заявителя в письменной форме, не позднее одного рабочего дня со дня принятия такого решения, с указанием причин отказа.</w:t>
      </w:r>
    </w:p>
    <w:p>
      <w:pPr>
        <w:spacing w:after="60"/>
        <w:ind w:firstLine="567"/>
        <w:jc w:val="both"/>
      </w:pPr>
      <w:r>
        <w:rPr>
          <w:rFonts w:ascii="Arial" w:cs="Arial" w:eastAsia="Arial" w:hAnsi="Arial"/>
          <w:sz w:val="24"/>
          <w:szCs w:val="24"/>
        </w:rPr>
        <w:t xml:space="preserve">При отказе уполномоченный государственный орган по регулированию рынка ценных бумаг оставляет у себя по одному экземпляру каждого из представленных документов либо их копии, остальные документы возвращаются эмитенту.</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xq_wromgzogr2abepmibl">
        <w:r>
          <w:rPr>
            <w:rFonts w:ascii="Arial" w:cs="Arial" w:eastAsia="Arial" w:hAnsi="Arial"/>
            <w:i/>
            <w:iCs/>
            <w:color w:val="1D4ED8"/>
            <w:sz w:val="24"/>
            <w:szCs w:val="24"/>
            <w:u w:val="single"/>
          </w:rPr>
          <w:t xml:space="preserve">29 октября 2019 года № 580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38. Решение об отказе в регистрации Правил закрытого паевого инвестиционного фонда обжалуется в порядке, предусмотренном </w:t>
      </w:r>
      <w:hyperlink w:history="1" r:id="rIdoskca-hqh3f6_vf_rb4x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vid3qq6r6m26fdvhxi2mq">
        <w:r>
          <w:rPr>
            <w:rFonts w:ascii="Arial" w:cs="Arial" w:eastAsia="Arial" w:hAnsi="Arial"/>
            <w:i/>
            <w:iCs/>
            <w:color w:val="1D4ED8"/>
            <w:sz w:val="24"/>
            <w:szCs w:val="24"/>
            <w:u w:val="single"/>
          </w:rPr>
          <w:t xml:space="preserve">29 октября 2019 года № 580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39. Для регистрации изменений и/или дополнений в Правила закрытого паевого инвестиционного фонда, изложенных в новой редакции, в уполномоченный государственный орган по регулированию рынка ценных бумаг представляются:</w:t>
      </w:r>
    </w:p>
    <w:p>
      <w:pPr>
        <w:spacing w:after="60"/>
        <w:ind w:firstLine="567"/>
        <w:jc w:val="both"/>
      </w:pPr>
      <w:r>
        <w:rPr>
          <w:rFonts w:ascii="Arial" w:cs="Arial" w:eastAsia="Arial" w:hAnsi="Arial"/>
          <w:sz w:val="24"/>
          <w:szCs w:val="24"/>
        </w:rPr>
        <w:t xml:space="preserve">- заявление на регистрацию изменений и/или дополнений в Правила закрытого паевого инвестиционного фонда;</w:t>
      </w:r>
    </w:p>
    <w:p>
      <w:pPr>
        <w:spacing w:after="60"/>
        <w:ind w:firstLine="567"/>
        <w:jc w:val="both"/>
      </w:pPr>
      <w:r>
        <w:rPr>
          <w:rFonts w:ascii="Arial" w:cs="Arial" w:eastAsia="Arial" w:hAnsi="Arial"/>
          <w:sz w:val="24"/>
          <w:szCs w:val="24"/>
        </w:rPr>
        <w:t xml:space="preserve">- Правила закрытого паевого инвестиционного фонда в новой редакции, с изменениями и дополнениями (два экземпляра);</w:t>
      </w:r>
    </w:p>
    <w:p>
      <w:pPr>
        <w:spacing w:after="60"/>
        <w:ind w:firstLine="567"/>
        <w:jc w:val="both"/>
      </w:pPr>
      <w:r>
        <w:rPr>
          <w:rFonts w:ascii="Arial" w:cs="Arial" w:eastAsia="Arial" w:hAnsi="Arial"/>
          <w:sz w:val="24"/>
          <w:szCs w:val="24"/>
        </w:rPr>
        <w:t xml:space="preserve">- копия документа, подтверждающего принятие решения общего собрания пайщиков закрытого паевого инвестиционного фонда о внесении изменений и дополнений в Правила закрытого паевого инвестиционного фонда.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3zix8scpqpb92jmjaiogj">
        <w:r>
          <w:rPr>
            <w:rFonts w:ascii="Arial" w:cs="Arial" w:eastAsia="Arial" w:hAnsi="Arial"/>
            <w:i/>
            <w:iCs/>
            <w:color w:val="1D4ED8"/>
            <w:sz w:val="24"/>
            <w:szCs w:val="24"/>
            <w:u w:val="single"/>
          </w:rPr>
          <w:t xml:space="preserve">29 октября 2019 года № 580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40. Регистрация изменений и дополнений в Правила закрытого паевого инвестиционного фонда осуществляется уполномоченным государственным органом по регулированию рынка ценных бумаг в срок не более 5 (пять) рабочих дней со дня представления изменений и дополнений.</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a7scvtk03lnlmmjjlqsdi">
        <w:r>
          <w:rPr>
            <w:rFonts w:ascii="Arial" w:cs="Arial" w:eastAsia="Arial" w:hAnsi="Arial"/>
            <w:i/>
            <w:iCs/>
            <w:color w:val="1D4ED8"/>
            <w:sz w:val="24"/>
            <w:szCs w:val="24"/>
            <w:u w:val="single"/>
          </w:rPr>
          <w:t xml:space="preserve">29 октября 2019 года № 580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41. Уполномоченный государственный орган по регулированию рынка ценных бумаг вправе осуществлять проверку достоверности сведений, содержащихся в документах, представленных для регистрации изменений и/или дополнений в Правила закрытого паевого инвестиционного фонда.</w:t>
      </w:r>
    </w:p>
    <w:p>
      <w:pPr>
        <w:spacing w:after="60"/>
        <w:ind w:firstLine="567"/>
        <w:jc w:val="both"/>
      </w:pPr>
      <w:r>
        <w:rPr>
          <w:rFonts w:ascii="Arial" w:cs="Arial" w:eastAsia="Arial" w:hAnsi="Arial"/>
          <w:sz w:val="24"/>
          <w:szCs w:val="24"/>
        </w:rPr>
        <w:t xml:space="preserve">Уполномоченный государственный орган по регулированию рынка ценных бумаг вправе запросить документы, необходимые для проверки достоверности сведений, содержащихся в документах, представленных для регистрации изменений и/или дополнений в Правила закрытого паевого инвестиционного фонда.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f5osab4j9whaawjsmsvqn">
        <w:r>
          <w:rPr>
            <w:rFonts w:ascii="Arial" w:cs="Arial" w:eastAsia="Arial" w:hAnsi="Arial"/>
            <w:i/>
            <w:iCs/>
            <w:color w:val="1D4ED8"/>
            <w:sz w:val="24"/>
            <w:szCs w:val="24"/>
            <w:u w:val="single"/>
          </w:rPr>
          <w:t xml:space="preserve">29 октября 2019 года № 580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42. В случае принятия решения о регистрации изменений и/или дополнений в Правила закрытого паевого инвестиционного фонда уполномоченный государственный орган по регулированию рынка ценных бумаг в течение одного рабочего дня с даты принятия соответствующего решения выдает (направляет) управляющей компании:</w:t>
      </w:r>
    </w:p>
    <w:p>
      <w:pPr>
        <w:spacing w:after="60"/>
        <w:ind w:firstLine="567"/>
        <w:jc w:val="both"/>
      </w:pPr>
      <w:r>
        <w:rPr>
          <w:rFonts w:ascii="Arial" w:cs="Arial" w:eastAsia="Arial" w:hAnsi="Arial"/>
          <w:sz w:val="24"/>
          <w:szCs w:val="24"/>
        </w:rPr>
        <w:t xml:space="preserve">- решение уполномоченного государственного органа по регулированию рынка ценных бумаг о регистрации изменений и/или дополнений в Правила закрытого паевого инвестиционного фонда;</w:t>
      </w:r>
    </w:p>
    <w:p>
      <w:pPr>
        <w:spacing w:after="60"/>
        <w:ind w:firstLine="567"/>
        <w:jc w:val="both"/>
      </w:pPr>
      <w:r>
        <w:rPr>
          <w:rFonts w:ascii="Arial" w:cs="Arial" w:eastAsia="Arial" w:hAnsi="Arial"/>
          <w:sz w:val="24"/>
          <w:szCs w:val="24"/>
        </w:rPr>
        <w:t xml:space="preserve">- два экземпляра изменений и/или дополнений в Правила закрытого паевого инвестиционного фонда, изложенных в новой редакции, с отметкой о регистрации.</w:t>
      </w:r>
    </w:p>
    <w:p>
      <w:pPr>
        <w:spacing w:after="60"/>
        <w:ind w:firstLine="567"/>
        <w:jc w:val="both"/>
      </w:pPr>
      <w:r>
        <w:rPr>
          <w:rFonts w:ascii="Arial" w:cs="Arial" w:eastAsia="Arial" w:hAnsi="Arial"/>
          <w:sz w:val="24"/>
          <w:szCs w:val="24"/>
        </w:rPr>
        <w:t xml:space="preserve">В случае принятия решения об отказе в регистрации изменений и/или дополнений в Правила закрытого паевого инвестиционного фонда уполномоченный государственный орган по регулированию рынка ценных бумаг обязан в течение одного рабочего дня с даты принятия соответствующего решения выдать (направить) управляющей компании уведомление об отказе, содержащее основания отказа.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odfzkhidxkzp_onc1ww9p">
        <w:r>
          <w:rPr>
            <w:rFonts w:ascii="Arial" w:cs="Arial" w:eastAsia="Arial" w:hAnsi="Arial"/>
            <w:i/>
            <w:iCs/>
            <w:color w:val="1D4ED8"/>
            <w:sz w:val="24"/>
            <w:szCs w:val="24"/>
            <w:u w:val="single"/>
          </w:rPr>
          <w:t xml:space="preserve">29 октября 2019 года № 580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43. При отказе в регистрации изменений и/или дополнений в Правила закрытого паевого инвестиционного фонда документы, представленные для регистрации изменений и/или дополнений, не возвращаются.</w:t>
      </w:r>
    </w:p>
    <w:p>
      <w:pPr>
        <w:spacing w:after="60"/>
        <w:ind w:firstLine="567"/>
        <w:jc w:val="both"/>
      </w:pPr>
      <w:r>
        <w:rPr>
          <w:rFonts w:ascii="Arial" w:cs="Arial" w:eastAsia="Arial" w:hAnsi="Arial"/>
          <w:sz w:val="24"/>
          <w:szCs w:val="24"/>
        </w:rPr>
        <w:t xml:space="preserve">Итоги первичного размещения инвестиционных паев закрытого паевого инвестиционного фонда.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n9982a9oamwptaadnhau0">
        <w:r>
          <w:rPr>
            <w:rFonts w:ascii="Arial" w:cs="Arial" w:eastAsia="Arial" w:hAnsi="Arial"/>
            <w:i/>
            <w:iCs/>
            <w:color w:val="1D4ED8"/>
            <w:sz w:val="24"/>
            <w:szCs w:val="24"/>
            <w:u w:val="single"/>
          </w:rPr>
          <w:t xml:space="preserve">29 октября 2019 года № 580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44. Заявление на утверждение отчета об итогах размещения инвестиционных паев закрытого паевого инвестиционного фонда должно соответствовать требованиям, указанным в пункте 11 настоящего Положения.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8dwqbymxcju8tunlh2htd">
        <w:r>
          <w:rPr>
            <w:rFonts w:ascii="Arial" w:cs="Arial" w:eastAsia="Arial" w:hAnsi="Arial"/>
            <w:i/>
            <w:iCs/>
            <w:color w:val="1D4ED8"/>
            <w:sz w:val="24"/>
            <w:szCs w:val="24"/>
            <w:u w:val="single"/>
          </w:rPr>
          <w:t xml:space="preserve">29 октября 2019 года № 580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45. Документами, подтверждающими оплату инвестиционных паев могут являться:</w:t>
      </w:r>
    </w:p>
    <w:p>
      <w:pPr>
        <w:spacing w:after="60"/>
        <w:ind w:firstLine="567"/>
        <w:jc w:val="both"/>
      </w:pPr>
      <w:r>
        <w:rPr>
          <w:rFonts w:ascii="Arial" w:cs="Arial" w:eastAsia="Arial" w:hAnsi="Arial"/>
          <w:sz w:val="24"/>
          <w:szCs w:val="24"/>
        </w:rPr>
        <w:t xml:space="preserve">- справка из банка об оплаченных денежными средствами инвестиционных паях;</w:t>
      </w:r>
    </w:p>
    <w:p>
      <w:pPr>
        <w:spacing w:after="60"/>
        <w:ind w:firstLine="567"/>
        <w:jc w:val="both"/>
      </w:pPr>
      <w:r>
        <w:rPr>
          <w:rFonts w:ascii="Arial" w:cs="Arial" w:eastAsia="Arial" w:hAnsi="Arial"/>
          <w:sz w:val="24"/>
          <w:szCs w:val="24"/>
        </w:rPr>
        <w:t xml:space="preserve">- копии платежных документов, подтверждающих внесение денежных средств;</w:t>
      </w:r>
    </w:p>
    <w:p>
      <w:pPr>
        <w:spacing w:after="60"/>
        <w:ind w:firstLine="567"/>
        <w:jc w:val="both"/>
      </w:pPr>
      <w:r>
        <w:rPr>
          <w:rFonts w:ascii="Arial" w:cs="Arial" w:eastAsia="Arial" w:hAnsi="Arial"/>
          <w:sz w:val="24"/>
          <w:szCs w:val="24"/>
        </w:rPr>
        <w:t xml:space="preserve">- заключение независимого оценщика, при внесении имущества в закрытый паевой инвестиционный фонд.</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fzalraw2q4uf10j_4kxzd">
        <w:r>
          <w:rPr>
            <w:rFonts w:ascii="Arial" w:cs="Arial" w:eastAsia="Arial" w:hAnsi="Arial"/>
            <w:i/>
            <w:iCs/>
            <w:color w:val="1D4ED8"/>
            <w:sz w:val="24"/>
            <w:szCs w:val="24"/>
            <w:u w:val="single"/>
          </w:rPr>
          <w:t xml:space="preserve">29 октября 2019 года № 580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46. Отчет об итогах первичного размещения инвестиционных паев сшивается, скрепляется печатью управляющей компании и подписывается ее руководителем, главным бухгалтером, а также регистратором фонда.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yuku-eh1yqueffk6q9lrj">
        <w:r>
          <w:rPr>
            <w:rFonts w:ascii="Arial" w:cs="Arial" w:eastAsia="Arial" w:hAnsi="Arial"/>
            <w:i/>
            <w:iCs/>
            <w:color w:val="1D4ED8"/>
            <w:sz w:val="24"/>
            <w:szCs w:val="24"/>
            <w:u w:val="single"/>
          </w:rPr>
          <w:t xml:space="preserve">29 октября 2019 года № 580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47. Отчет представляется в уполномоченный государственный орган по регулированию рынка ценных бумаг в двух экземплярах. Должностные лица, подписавшие отчет, несут ответственность за его достоверность в соответствии с законодательством Кыргызской Республики о нарушениях.</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wv8pmbyebaptdoixtrr0e">
        <w:r>
          <w:rPr>
            <w:rFonts w:ascii="Arial" w:cs="Arial" w:eastAsia="Arial" w:hAnsi="Arial"/>
            <w:i/>
            <w:iCs/>
            <w:color w:val="1D4ED8"/>
            <w:sz w:val="24"/>
            <w:szCs w:val="24"/>
            <w:u w:val="single"/>
          </w:rPr>
          <w:t xml:space="preserve">29 октября 2019 года № 580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w:t>
      </w:r>
    </w:p>
    <w:p>
      <w:pPr>
        <w:spacing w:after="400" w:before="400"/>
        <w:jc w:val="center"/>
      </w:pPr>
      <w:r>
        <w:rPr>
          <w:rFonts w:ascii="Arial" w:cs="Arial" w:eastAsia="Arial" w:hAnsi="Arial"/>
          <w:b/>
          <w:bCs/>
          <w:sz w:val="32"/>
          <w:szCs w:val="32"/>
        </w:rPr>
        <w:t xml:space="preserve">ОТЧЕТ 
 об итогах первичного размещения инвестиционных паев</w:t>
      </w:r>
    </w:p>
    <w:p>
      <w:pPr>
        <w:spacing w:after="60"/>
        <w:ind w:firstLine="567"/>
        <w:jc w:val="center"/>
      </w:pPr>
      <w:r>
        <w:rPr>
          <w:rFonts w:ascii="Arial" w:cs="Arial" w:eastAsia="Arial" w:hAnsi="Arial"/>
          <w:sz w:val="24"/>
          <w:szCs w:val="24"/>
        </w:rPr>
        <w:t xml:space="preserve">1. Общие положения</w:t>
      </w:r>
    </w:p>
    <w:p>
      <w:pPr>
        <w:spacing w:after="60"/>
        <w:ind w:firstLine="567"/>
        <w:jc w:val="both"/>
      </w:pPr>
      <w:r>
        <w:rPr>
          <w:rFonts w:ascii="Arial" w:cs="Arial" w:eastAsia="Arial" w:hAnsi="Arial"/>
          <w:sz w:val="24"/>
          <w:szCs w:val="24"/>
        </w:rPr>
        <w:t xml:space="preserve">__________________________________________________________________</w:t>
      </w:r>
    </w:p>
    <w:p>
      <w:pPr>
        <w:spacing w:after="60"/>
        <w:ind w:firstLine="567"/>
        <w:jc w:val="both"/>
      </w:pPr>
      <w:r>
        <w:rPr>
          <w:rFonts w:ascii="Arial" w:cs="Arial" w:eastAsia="Arial" w:hAnsi="Arial"/>
          <w:sz w:val="24"/>
          <w:szCs w:val="24"/>
        </w:rPr>
        <w:t xml:space="preserve">(Наименование паевого инвестиционного фонда)</w:t>
      </w:r>
    </w:p>
    <w:p>
      <w:pPr>
        <w:spacing w:after="60"/>
        <w:ind w:firstLine="567"/>
        <w:jc w:val="both"/>
      </w:pPr>
      <w:r>
        <w:rPr>
          <w:rFonts w:ascii="Arial" w:cs="Arial" w:eastAsia="Arial" w:hAnsi="Arial"/>
          <w:sz w:val="24"/>
          <w:szCs w:val="24"/>
        </w:rPr>
        <w:t xml:space="preserve">__________________________________________________________________</w:t>
      </w:r>
    </w:p>
    <w:p>
      <w:pPr>
        <w:spacing w:after="60"/>
        <w:ind w:firstLine="567"/>
        <w:jc w:val="both"/>
      </w:pPr>
      <w:r>
        <w:rPr>
          <w:rFonts w:ascii="Arial" w:cs="Arial" w:eastAsia="Arial" w:hAnsi="Arial"/>
          <w:sz w:val="24"/>
          <w:szCs w:val="24"/>
        </w:rPr>
        <w:t xml:space="preserve">(Наименование эмитента (управляющей компании)</w:t>
      </w:r>
    </w:p>
    <w:p>
      <w:pPr>
        <w:spacing w:after="60"/>
        <w:ind w:firstLine="567"/>
        <w:jc w:val="both"/>
      </w:pPr>
      <w:r>
        <w:rPr>
          <w:rFonts w:ascii="Arial" w:cs="Arial" w:eastAsia="Arial" w:hAnsi="Arial"/>
          <w:sz w:val="24"/>
          <w:szCs w:val="24"/>
        </w:rPr>
        <w:t xml:space="preserve">__________________________________________________________________</w:t>
      </w:r>
    </w:p>
    <w:p>
      <w:pPr>
        <w:spacing w:after="60"/>
        <w:ind w:firstLine="567"/>
        <w:jc w:val="both"/>
      </w:pPr>
      <w:r>
        <w:rPr>
          <w:rFonts w:ascii="Arial" w:cs="Arial" w:eastAsia="Arial" w:hAnsi="Arial"/>
          <w:sz w:val="24"/>
          <w:szCs w:val="24"/>
        </w:rPr>
        <w:t xml:space="preserve">(Наименование органа, выдавшего лицензию управляющей компании, номер и дата выдачи лицензии)</w:t>
      </w:r>
    </w:p>
    <w:p>
      <w:pPr>
        <w:spacing w:after="60"/>
        <w:ind w:firstLine="567"/>
        <w:jc w:val="both"/>
      </w:pPr>
      <w:r>
        <w:rPr>
          <w:rFonts w:ascii="Arial" w:cs="Arial" w:eastAsia="Arial" w:hAnsi="Arial"/>
          <w:sz w:val="24"/>
          <w:szCs w:val="24"/>
        </w:rPr>
        <w:t xml:space="preserve">__________________________________________________________________</w:t>
      </w:r>
    </w:p>
    <w:p>
      <w:pPr>
        <w:spacing w:after="60"/>
        <w:ind w:firstLine="567"/>
        <w:jc w:val="both"/>
      </w:pPr>
      <w:r>
        <w:rPr>
          <w:rFonts w:ascii="Arial" w:cs="Arial" w:eastAsia="Arial" w:hAnsi="Arial"/>
          <w:sz w:val="24"/>
          <w:szCs w:val="24"/>
        </w:rPr>
        <w:t xml:space="preserve">(Организационно-правовая форма управляющей компании)</w:t>
      </w:r>
    </w:p>
    <w:p>
      <w:pPr>
        <w:spacing w:after="60"/>
        <w:ind w:firstLine="567"/>
        <w:jc w:val="both"/>
      </w:pPr>
      <w:r>
        <w:rPr>
          <w:rFonts w:ascii="Arial" w:cs="Arial" w:eastAsia="Arial" w:hAnsi="Arial"/>
          <w:sz w:val="24"/>
          <w:szCs w:val="24"/>
        </w:rPr>
        <w:t xml:space="preserve">__________________________________________________________________</w:t>
      </w:r>
    </w:p>
    <w:p>
      <w:pPr>
        <w:spacing w:after="60"/>
        <w:ind w:firstLine="567"/>
        <w:jc w:val="both"/>
      </w:pPr>
      <w:r>
        <w:rPr>
          <w:rFonts w:ascii="Arial" w:cs="Arial" w:eastAsia="Arial" w:hAnsi="Arial"/>
          <w:sz w:val="24"/>
          <w:szCs w:val="24"/>
        </w:rPr>
        <w:t xml:space="preserve">(Дата и номер регистрации выпуска инвестиционных паев)</w:t>
      </w:r>
    </w:p>
    <w:p>
      <w:pPr>
        <w:spacing w:after="60"/>
        <w:ind w:firstLine="567"/>
        <w:jc w:val="both"/>
      </w:pPr>
      <w:r>
        <w:rPr>
          <w:rFonts w:ascii="Arial" w:cs="Arial" w:eastAsia="Arial" w:hAnsi="Arial"/>
          <w:sz w:val="24"/>
          <w:szCs w:val="24"/>
        </w:rPr>
        <w:t xml:space="preserve">__________________________________________________________________</w:t>
      </w:r>
    </w:p>
    <w:p>
      <w:pPr>
        <w:spacing w:after="60"/>
        <w:ind w:firstLine="567"/>
        <w:jc w:val="both"/>
      </w:pPr>
      <w:r>
        <w:rPr>
          <w:rFonts w:ascii="Arial" w:cs="Arial" w:eastAsia="Arial" w:hAnsi="Arial"/>
          <w:sz w:val="24"/>
          <w:szCs w:val="24"/>
        </w:rPr>
        <w:t xml:space="preserve">(Дата начала первичного размещения инвестиционных паев: число, месяц, год)</w:t>
      </w:r>
    </w:p>
    <w:p>
      <w:pPr>
        <w:spacing w:after="60"/>
        <w:ind w:firstLine="567"/>
        <w:jc w:val="both"/>
      </w:pPr>
      <w:r>
        <w:rPr>
          <w:rFonts w:ascii="Arial" w:cs="Arial" w:eastAsia="Arial" w:hAnsi="Arial"/>
          <w:sz w:val="24"/>
          <w:szCs w:val="24"/>
        </w:rPr>
        <w:t xml:space="preserve">__________________________________________________________________</w:t>
      </w:r>
    </w:p>
    <w:p>
      <w:pPr>
        <w:spacing w:after="60"/>
        <w:ind w:firstLine="567"/>
        <w:jc w:val="both"/>
      </w:pPr>
      <w:r>
        <w:rPr>
          <w:rFonts w:ascii="Arial" w:cs="Arial" w:eastAsia="Arial" w:hAnsi="Arial"/>
          <w:sz w:val="24"/>
          <w:szCs w:val="24"/>
        </w:rPr>
        <w:t xml:space="preserve">(Дата окончания первичного размещения инвестиционных паев: число, месяц, год)</w:t>
      </w:r>
    </w:p>
    <w:p>
      <w:pPr>
        <w:spacing w:after="60"/>
        <w:ind w:firstLine="567"/>
        <w:jc w:val="both"/>
      </w:pPr>
      <w:r>
        <w:rPr>
          <w:rFonts w:ascii="Arial" w:cs="Arial" w:eastAsia="Arial" w:hAnsi="Arial"/>
          <w:sz w:val="24"/>
          <w:szCs w:val="24"/>
        </w:rPr>
        <w:t xml:space="preserve">__________________________________________________________________</w:t>
      </w:r>
    </w:p>
    <w:p>
      <w:pPr>
        <w:spacing w:after="60"/>
        <w:ind w:firstLine="567"/>
        <w:jc w:val="both"/>
      </w:pPr>
      <w:r>
        <w:rPr>
          <w:rFonts w:ascii="Arial" w:cs="Arial" w:eastAsia="Arial" w:hAnsi="Arial"/>
          <w:sz w:val="24"/>
          <w:szCs w:val="24"/>
        </w:rPr>
        <w:t xml:space="preserve">(Стоимость чистого актива фонда на дату окончания первичного размещения инвестиционных паев, сом.)</w:t>
      </w:r>
    </w:p>
    <w:p>
      <w:pPr>
        <w:spacing w:after="240" w:before="200"/>
        <w:ind w:firstLine="567"/>
        <w:jc w:val="center"/>
      </w:pPr>
      <w:r>
        <w:rPr>
          <w:rFonts w:ascii="Arial" w:cs="Arial" w:eastAsia="Arial" w:hAnsi="Arial"/>
          <w:b/>
          <w:bCs/>
          <w:sz w:val="32"/>
          <w:szCs w:val="32"/>
        </w:rPr>
        <w:t xml:space="preserve">Выпуск и первичное размещение инвестиционных паев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428"/>
        <w:gridCol w:w="2365"/>
        <w:gridCol w:w="1384"/>
      </w:tblGrid>
      <w:tr>
        <w:tc>
          <w:tcPr>
            <w:tcW w:type="dxa" w:w="642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показателей</w:t>
            </w:r>
          </w:p>
        </w:tc>
        <w:tc>
          <w:tcPr>
            <w:tcW w:type="dxa" w:w="236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инвестиционных паев</w:t>
            </w:r>
          </w:p>
        </w:tc>
        <w:tc>
          <w:tcPr>
            <w:tcW w:type="dxa" w:w="138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Стоимость (сом.)</w:t>
            </w:r>
          </w:p>
        </w:tc>
      </w:tr>
      <w:tr>
        <w:tc>
          <w:tcPr>
            <w:tcW w:type="dxa" w:w="64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Цена размещения одного инвестиционного пая</w:t>
            </w:r>
          </w:p>
        </w:tc>
        <w:tc>
          <w:tcPr>
            <w:tcW w:type="dxa" w:w="23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Выпущено инвестиционных паев по стоимости</w:t>
            </w:r>
          </w:p>
        </w:tc>
        <w:tc>
          <w:tcPr>
            <w:tcW w:type="dxa" w:w="23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Размещено инвестиционных паев, в том числе:</w:t>
            </w:r>
          </w:p>
          <w:p>
            <w:pPr>
              <w:jc w:val="left"/>
            </w:pPr>
            <w:r>
              <w:rPr>
                <w:rFonts w:ascii="Arial" w:cs="Arial" w:eastAsia="Arial" w:hAnsi="Arial"/>
                <w:sz w:val="24"/>
                <w:szCs w:val="24"/>
              </w:rPr>
              <w:t xml:space="preserve"> - среди юридических лиц;</w:t>
            </w:r>
          </w:p>
          <w:p>
            <w:pPr>
              <w:jc w:val="left"/>
            </w:pPr>
            <w:r>
              <w:rPr>
                <w:rFonts w:ascii="Arial" w:cs="Arial" w:eastAsia="Arial" w:hAnsi="Arial"/>
                <w:sz w:val="24"/>
                <w:szCs w:val="24"/>
              </w:rPr>
              <w:t xml:space="preserve">- среди физических лиц</w:t>
            </w:r>
          </w:p>
        </w:tc>
        <w:tc>
          <w:tcPr>
            <w:tcW w:type="dxa" w:w="23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Размещено инвестиционных паев среди иностранных инвесторов, в том числе:</w:t>
            </w:r>
          </w:p>
          <w:p>
            <w:pPr>
              <w:jc w:val="left"/>
            </w:pPr>
            <w:r>
              <w:rPr>
                <w:rFonts w:ascii="Arial" w:cs="Arial" w:eastAsia="Arial" w:hAnsi="Arial"/>
                <w:sz w:val="24"/>
                <w:szCs w:val="24"/>
              </w:rPr>
              <w:t xml:space="preserve"> - стран СНГ;</w:t>
            </w:r>
          </w:p>
          <w:p>
            <w:pPr>
              <w:jc w:val="left"/>
            </w:pPr>
            <w:r>
              <w:rPr>
                <w:rFonts w:ascii="Arial" w:cs="Arial" w:eastAsia="Arial" w:hAnsi="Arial"/>
                <w:sz w:val="24"/>
                <w:szCs w:val="24"/>
              </w:rPr>
              <w:t xml:space="preserve">- стран дальнего зарубежья</w:t>
            </w:r>
          </w:p>
        </w:tc>
        <w:tc>
          <w:tcPr>
            <w:tcW w:type="dxa" w:w="2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200"/>
        <w:ind w:firstLine="567"/>
        <w:jc w:val="center"/>
      </w:pPr>
      <w:r>
        <w:rPr>
          <w:rFonts w:ascii="Arial" w:cs="Arial" w:eastAsia="Arial" w:hAnsi="Arial"/>
          <w:b/>
          <w:bCs/>
          <w:sz w:val="32"/>
          <w:szCs w:val="32"/>
        </w:rPr>
        <w:t xml:space="preserve">Средства, полученные от первичного размещения инвестиционных паев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018"/>
        <w:gridCol w:w="2160"/>
      </w:tblGrid>
      <w:tr>
        <w:tc>
          <w:tcPr>
            <w:tcW w:type="dxa" w:w="801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показателей</w:t>
            </w:r>
          </w:p>
        </w:tc>
        <w:tc>
          <w:tcPr>
            <w:tcW w:type="dxa" w:w="216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Стоимость (сом.)</w:t>
            </w:r>
          </w:p>
        </w:tc>
      </w:tr>
      <w:tr>
        <w:tc>
          <w:tcPr>
            <w:tcW w:type="dxa" w:w="80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Общий объем поступлений за размещенные инвестиционные паи</w:t>
            </w:r>
          </w:p>
        </w:tc>
        <w:tc>
          <w:tcPr>
            <w:tcW w:type="dxa" w:w="21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0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Затраты, связанные с выпуском и размещением инвестиционных паев</w:t>
            </w:r>
          </w:p>
        </w:tc>
        <w:tc>
          <w:tcPr>
            <w:tcW w:type="dxa" w:w="21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left"/>
      </w:pPr>
      <w:r>
        <w:rPr>
          <w:rFonts w:ascii="Arial" w:cs="Arial" w:eastAsia="Arial" w:hAnsi="Arial"/>
          <w:b/>
          <w:bCs/>
          <w:sz w:val="24"/>
          <w:szCs w:val="24"/>
        </w:rPr>
        <w:t xml:space="preserve">Размещение полученных средств в инвестиционные активы в период первичного размещения инвестиционных паев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955"/>
        <w:gridCol w:w="1223"/>
      </w:tblGrid>
      <w:tr>
        <w:tc>
          <w:tcPr>
            <w:tcW w:type="dxa" w:w="895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Инвестиционный актив</w:t>
            </w:r>
          </w:p>
        </w:tc>
        <w:tc>
          <w:tcPr>
            <w:tcW w:type="dxa" w:w="12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(сом.)</w:t>
            </w:r>
          </w:p>
        </w:tc>
      </w:tr>
      <w:tr>
        <w:tc>
          <w:tcPr>
            <w:tcW w:type="dxa" w:w="89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Депозиты в коммерческих банках</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Свободно конвертируемая валюта</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ценные бумаги</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Доходы, начисленные на инвестиционные активы, на дату завершения первичного размещения инвестиционных паев</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К данному отчету прилагаются:</w:t>
      </w:r>
    </w:p>
    <w:p>
      <w:pPr>
        <w:spacing w:after="60"/>
        <w:ind w:firstLine="567"/>
        <w:jc w:val="both"/>
      </w:pPr>
      <w:r>
        <w:rPr>
          <w:rFonts w:ascii="Arial" w:cs="Arial" w:eastAsia="Arial" w:hAnsi="Arial"/>
          <w:sz w:val="24"/>
          <w:szCs w:val="24"/>
        </w:rPr>
        <w:t xml:space="preserve">1. Информация о специализированном регистраторе фонда (наименование, номер и дата договора).</w:t>
      </w:r>
    </w:p>
    <w:p>
      <w:pPr>
        <w:spacing w:after="60"/>
        <w:ind w:firstLine="567"/>
        <w:jc w:val="both"/>
      </w:pPr>
      <w:r>
        <w:rPr>
          <w:rFonts w:ascii="Arial" w:cs="Arial" w:eastAsia="Arial" w:hAnsi="Arial"/>
          <w:sz w:val="24"/>
          <w:szCs w:val="24"/>
        </w:rPr>
        <w:t xml:space="preserve">2. Выписка из реестра владельцев инвестиционных паев, выданная регистратором фонда и содержащая следующие сведения:</w:t>
      </w:r>
    </w:p>
    <w:p>
      <w:pPr>
        <w:spacing w:after="60"/>
        <w:ind w:firstLine="567"/>
        <w:jc w:val="both"/>
      </w:pPr>
      <w:r>
        <w:rPr>
          <w:rFonts w:ascii="Arial" w:cs="Arial" w:eastAsia="Arial" w:hAnsi="Arial"/>
          <w:sz w:val="24"/>
          <w:szCs w:val="24"/>
        </w:rPr>
        <w:t xml:space="preserve">- общее количество владельцев инвестиционных паев, из них юридических лиц, физических лиц;</w:t>
      </w:r>
    </w:p>
    <w:p>
      <w:pPr>
        <w:spacing w:after="60"/>
        <w:ind w:firstLine="567"/>
        <w:jc w:val="both"/>
      </w:pPr>
      <w:r>
        <w:rPr>
          <w:rFonts w:ascii="Arial" w:cs="Arial" w:eastAsia="Arial" w:hAnsi="Arial"/>
          <w:sz w:val="24"/>
          <w:szCs w:val="24"/>
        </w:rPr>
        <w:t xml:space="preserve">- список всех владельцев инвестиционных паев, доля которых в имуществе фонда составляет не менее 5 процентов;</w:t>
      </w:r>
    </w:p>
    <w:p>
      <w:pPr>
        <w:spacing w:after="60"/>
        <w:ind w:firstLine="567"/>
        <w:jc w:val="both"/>
      </w:pPr>
      <w:r>
        <w:rPr>
          <w:rFonts w:ascii="Arial" w:cs="Arial" w:eastAsia="Arial" w:hAnsi="Arial"/>
          <w:sz w:val="24"/>
          <w:szCs w:val="24"/>
        </w:rPr>
        <w:t xml:space="preserve">- информация о размещении инвестиционных паев среди нерезидентов, с указанием наименования или Ф.И.О. приобретателя, страны приобретателя, количества и суммарной стоимости приобретенных ими инвестиционных паев, дату приобретения инвестиционных паев.</w:t>
      </w:r>
    </w:p>
    <w:p>
      <w:pPr>
        <w:spacing w:after="60"/>
        <w:ind w:firstLine="567"/>
        <w:jc w:val="both"/>
      </w:pPr>
      <w:r>
        <w:rPr>
          <w:rFonts w:ascii="Arial" w:cs="Arial" w:eastAsia="Arial" w:hAnsi="Arial"/>
          <w:sz w:val="24"/>
          <w:szCs w:val="24"/>
        </w:rPr>
        <w:t xml:space="preserve">Руководитель управляющей компании ________________________________</w:t>
      </w:r>
    </w:p>
    <w:p>
      <w:pPr>
        <w:spacing w:after="60"/>
        <w:ind w:firstLine="567"/>
        <w:jc w:val="center"/>
      </w:pPr>
      <w:r>
        <w:rPr>
          <w:rFonts w:ascii="Arial" w:cs="Arial" w:eastAsia="Arial" w:hAnsi="Arial"/>
          <w:sz w:val="24"/>
          <w:szCs w:val="24"/>
        </w:rPr>
        <w:t xml:space="preserve">(Ф.И.О., подпись)</w:t>
      </w:r>
    </w:p>
    <w:p>
      <w:pPr>
        <w:spacing w:after="60"/>
        <w:ind w:firstLine="567"/>
        <w:jc w:val="both"/>
      </w:pPr>
      <w:r>
        <w:rPr>
          <w:rFonts w:ascii="Arial" w:cs="Arial" w:eastAsia="Arial" w:hAnsi="Arial"/>
          <w:sz w:val="24"/>
          <w:szCs w:val="24"/>
        </w:rPr>
        <w:t xml:space="preserve">Главный бухгалтер управляющей компании ___________________________</w:t>
      </w:r>
    </w:p>
    <w:p>
      <w:pPr>
        <w:spacing w:after="60"/>
        <w:ind w:firstLine="567"/>
        <w:jc w:val="center"/>
      </w:pPr>
      <w:r>
        <w:rPr>
          <w:rFonts w:ascii="Arial" w:cs="Arial" w:eastAsia="Arial" w:hAnsi="Arial"/>
          <w:sz w:val="24"/>
          <w:szCs w:val="24"/>
        </w:rPr>
        <w:t xml:space="preserve">(Ф.И.О., подпись)</w:t>
      </w:r>
    </w:p>
    <w:p>
      <w:pPr>
        <w:spacing w:after="60"/>
        <w:ind w:firstLine="567"/>
        <w:jc w:val="both"/>
      </w:pPr>
      <w:r>
        <w:rPr>
          <w:rFonts w:ascii="Arial" w:cs="Arial" w:eastAsia="Arial" w:hAnsi="Arial"/>
          <w:sz w:val="24"/>
          <w:szCs w:val="24"/>
        </w:rPr>
        <w:t xml:space="preserve">Независимый реестродержатель _____________________________________</w:t>
      </w:r>
    </w:p>
    <w:p>
      <w:pPr>
        <w:spacing w:after="60"/>
        <w:ind w:firstLine="567"/>
        <w:jc w:val="center"/>
      </w:pPr>
      <w:r>
        <w:rPr>
          <w:rFonts w:ascii="Arial" w:cs="Arial" w:eastAsia="Arial" w:hAnsi="Arial"/>
          <w:sz w:val="24"/>
          <w:szCs w:val="24"/>
        </w:rPr>
        <w:t xml:space="preserve">(Ф.И.О., подпись)</w:t>
      </w:r>
    </w:p>
    <w:p>
      <w:pPr>
        <w:spacing w:after="60"/>
        <w:ind w:firstLine="567"/>
        <w:jc w:val="both"/>
      </w:pPr>
      <w:r>
        <w:rPr>
          <w:rFonts w:ascii="Arial" w:cs="Arial" w:eastAsia="Arial" w:hAnsi="Arial"/>
          <w:sz w:val="24"/>
          <w:szCs w:val="24"/>
        </w:rPr>
        <w:t xml:space="preserve">"__" ________ 201__ года</w:t>
      </w:r>
    </w:p>
    <w:p>
      <w:pPr>
        <w:spacing w:after="60"/>
        <w:ind w:firstLine="567"/>
        <w:jc w:val="both"/>
      </w:pPr>
      <w:r>
        <w:rPr>
          <w:rFonts w:ascii="Arial" w:cs="Arial" w:eastAsia="Arial" w:hAnsi="Arial"/>
          <w:sz w:val="24"/>
          <w:szCs w:val="24"/>
        </w:rPr>
        <w:t xml:space="preserve">М.П.</w:t>
      </w:r>
    </w:p>
    <w:p>
      <w:pPr>
        <w:spacing w:after="120"/>
        <w:jc w:val="righ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nzcskvsmfszotjv-esir">
      <w:r>
        <w:rPr>
          <w:rFonts w:ascii="Arial" w:cs="Arial" w:eastAsia="Arial" w:hAnsi="Arial"/>
          <w:color w:val="132D3F"/>
          <w:sz w:val="16"/>
          <w:szCs w:val="16"/>
          <w:u w:val="single"/>
        </w:rPr>
        <w:t xml:space="preserve">dalil.kg/document/92706</w:t>
      </w:r>
    </w:hyperlink>
  </w:p>
  <w:p>
    <w:pPr>
      <w:spacing w:after="0" w:before="40"/>
      <w:jc w:val="center"/>
    </w:pPr>
    <w:hyperlink w:history="1" r:id="rIdobxjwt1_mie_dec-njtu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if_o6dz32pfyk3zlhqmg" Type="http://schemas.openxmlformats.org/officeDocument/2006/relationships/hyperlink" Target="https://dalil.kg/document/98681" TargetMode="External"/><Relationship Id="rId5djbycq7pb3ae52fv8130" Type="http://schemas.openxmlformats.org/officeDocument/2006/relationships/hyperlink" Target="https://dalil.kg/document/12919" TargetMode="External"/><Relationship Id="rIdndmaejc3dc6bbuxwhmeow" Type="http://schemas.openxmlformats.org/officeDocument/2006/relationships/hyperlink" Target="https://dalil.kg/document/157225" TargetMode="External"/><Relationship Id="rIdyofywhfdeqjpvckiqdzvv" Type="http://schemas.openxmlformats.org/officeDocument/2006/relationships/hyperlink" Target="https://dalil.kg/document/255" TargetMode="External"/><Relationship Id="rId6wbm09jrzdj9qanekdgqj" Type="http://schemas.openxmlformats.org/officeDocument/2006/relationships/hyperlink" Target="https://dalil.kg/document/157225" TargetMode="External"/><Relationship Id="rIdl3bwtzwlidql_a0e-lh1b" Type="http://schemas.openxmlformats.org/officeDocument/2006/relationships/hyperlink" Target="https://dalil.kg/document/111565" TargetMode="External"/><Relationship Id="rId2s3mk8cvukfihwwjsygfn" Type="http://schemas.openxmlformats.org/officeDocument/2006/relationships/hyperlink" Target="https://dalil.kg/document/157225" TargetMode="External"/><Relationship Id="rIdg6cttkl9dmwpj5vzdacra" Type="http://schemas.openxmlformats.org/officeDocument/2006/relationships/hyperlink" Target="https://dalil.kg/document/98681" TargetMode="External"/><Relationship Id="rId1rholvajuxgmrjdgorqyy" Type="http://schemas.openxmlformats.org/officeDocument/2006/relationships/hyperlink" Target="https://dalil.kg/document/12919" TargetMode="External"/><Relationship Id="rIdinmu2sq2xrijcjgfmtcyf" Type="http://schemas.openxmlformats.org/officeDocument/2006/relationships/hyperlink" Target="https://dalil.kg/document/98681" TargetMode="External"/><Relationship Id="rIdiuxwvc8-kcbmx7g67apvo" Type="http://schemas.openxmlformats.org/officeDocument/2006/relationships/hyperlink" Target="https://dalil.kg/document/157225" TargetMode="External"/><Relationship Id="rIdblrvbsdjwzram4cxojz3r" Type="http://schemas.openxmlformats.org/officeDocument/2006/relationships/hyperlink" Target="https://dalil.kg/document/98681" TargetMode="External"/><Relationship Id="rId8poqdi1hhstakyxko6163" Type="http://schemas.openxmlformats.org/officeDocument/2006/relationships/hyperlink" Target="https://dalil.kg/document/157225" TargetMode="External"/><Relationship Id="rIdwojimifhioj2mq8otirgj" Type="http://schemas.openxmlformats.org/officeDocument/2006/relationships/hyperlink" Target="https://dalil.kg/document/157225" TargetMode="External"/><Relationship Id="rIdbgmohbkfp8fyf5hbec0pm" Type="http://schemas.openxmlformats.org/officeDocument/2006/relationships/hyperlink" Target="https://dalil.kg/document/157225" TargetMode="External"/><Relationship Id="rId0vvwcmtou1zs-3-kq05yx" Type="http://schemas.openxmlformats.org/officeDocument/2006/relationships/hyperlink" Target="https://dalil.kg/document/157225" TargetMode="External"/><Relationship Id="rId1gswciln-gmcee9hj5jqz" Type="http://schemas.openxmlformats.org/officeDocument/2006/relationships/hyperlink" Target="https://dalil.kg/document/157225" TargetMode="External"/><Relationship Id="rIdvao1qleknujjrk5jhapyb" Type="http://schemas.openxmlformats.org/officeDocument/2006/relationships/hyperlink" Target="https://dalil.kg/document/157225" TargetMode="External"/><Relationship Id="rId0u4pat4wp9pvmftcb_lja" Type="http://schemas.openxmlformats.org/officeDocument/2006/relationships/hyperlink" Target="https://dalil.kg/document/157225" TargetMode="External"/><Relationship Id="rId1vj59ja-zcbrvbd6o3n1g" Type="http://schemas.openxmlformats.org/officeDocument/2006/relationships/hyperlink" Target="https://dalil.kg/document/157225" TargetMode="External"/><Relationship Id="rIdru4swcrm5vezw3x1s0cmr" Type="http://schemas.openxmlformats.org/officeDocument/2006/relationships/hyperlink" Target="https://dalil.kg/document/157225" TargetMode="External"/><Relationship Id="rIdxq_wromgzogr2abepmibl" Type="http://schemas.openxmlformats.org/officeDocument/2006/relationships/hyperlink" Target="https://dalil.kg/document/157225" TargetMode="External"/><Relationship Id="rIdoskca-hqh3f6_vf_rb4xp" Type="http://schemas.openxmlformats.org/officeDocument/2006/relationships/hyperlink" Target="https://dalil.kg/document/111254" TargetMode="External"/><Relationship Id="rIdvid3qq6r6m26fdvhxi2mq" Type="http://schemas.openxmlformats.org/officeDocument/2006/relationships/hyperlink" Target="https://dalil.kg/document/157225" TargetMode="External"/><Relationship Id="rId3zix8scpqpb92jmjaiogj" Type="http://schemas.openxmlformats.org/officeDocument/2006/relationships/hyperlink" Target="https://dalil.kg/document/157225" TargetMode="External"/><Relationship Id="rIda7scvtk03lnlmmjjlqsdi" Type="http://schemas.openxmlformats.org/officeDocument/2006/relationships/hyperlink" Target="https://dalil.kg/document/157225" TargetMode="External"/><Relationship Id="rIdf5osab4j9whaawjsmsvqn" Type="http://schemas.openxmlformats.org/officeDocument/2006/relationships/hyperlink" Target="https://dalil.kg/document/157225" TargetMode="External"/><Relationship Id="rIdodfzkhidxkzp_onc1ww9p" Type="http://schemas.openxmlformats.org/officeDocument/2006/relationships/hyperlink" Target="https://dalil.kg/document/157225" TargetMode="External"/><Relationship Id="rIdn9982a9oamwptaadnhau0" Type="http://schemas.openxmlformats.org/officeDocument/2006/relationships/hyperlink" Target="https://dalil.kg/document/157225" TargetMode="External"/><Relationship Id="rId8dwqbymxcju8tunlh2htd" Type="http://schemas.openxmlformats.org/officeDocument/2006/relationships/hyperlink" Target="https://dalil.kg/document/157225" TargetMode="External"/><Relationship Id="rIdfzalraw2q4uf10j_4kxzd" Type="http://schemas.openxmlformats.org/officeDocument/2006/relationships/hyperlink" Target="https://dalil.kg/document/157225" TargetMode="External"/><Relationship Id="rIdyuku-eh1yqueffk6q9lrj" Type="http://schemas.openxmlformats.org/officeDocument/2006/relationships/hyperlink" Target="https://dalil.kg/document/157225" TargetMode="External"/><Relationship Id="rIdwv8pmbyebaptdoixtrr0e" Type="http://schemas.openxmlformats.org/officeDocument/2006/relationships/hyperlink" Target="https://dalil.kg/document/157225" TargetMode="External"/><Relationship Id="rId8" Type="http://schemas.openxmlformats.org/officeDocument/2006/relationships/image" Target="media/8de64316e95979c063c17bcd5380dc052a2594e9.png"/><Relationship Id="rId4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nzcskvsmfszotjv-esir" Type="http://schemas.openxmlformats.org/officeDocument/2006/relationships/hyperlink" Target="https://dalil.kg/document/92706" TargetMode="External"/><Relationship Id="rIdobxjwt1_mie_dec-njtu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2026-09-24T12:30:31.874Z</dcterms:created>
  <dcterms:modified xsi:type="dcterms:W3CDTF">2026-09-24T12:30:31.874Z</dcterms:modified>
</cp:coreProperties>
</file>

<file path=docProps/custom.xml><?xml version="1.0" encoding="utf-8"?>
<Properties xmlns="http://schemas.openxmlformats.org/officeDocument/2006/custom-properties" xmlns:vt="http://schemas.openxmlformats.org/officeDocument/2006/docPropsVTypes"/>
</file>