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об активах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_lhylafojeka0dylo-zk">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bhtkjqiw7tfaxn3gk3hzf">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iu8hd-6di49mkw0f5qyw">
        <w:r>
          <w:rPr>
            <w:rFonts w:ascii="Arial" w:cs="Arial" w:eastAsia="Arial" w:hAnsi="Arial"/>
            <w:i/>
            <w:iCs/>
            <w:color w:val="1D4ED8"/>
            <w:sz w:val="24"/>
            <w:szCs w:val="24"/>
            <w:u w:val="single"/>
          </w:rPr>
          <w:t xml:space="preserve">16 сентября 2022 года № 514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4beudgvlv2oiteuu7zx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Международными стандартами финансовой отчетности (далее - МСФО), иными нормативными правовыми актами Кыргызской Республики, регулирующими бухгалтерский учет и финансовую отчетность.</w:t>
      </w:r>
    </w:p>
    <w:p>
      <w:pPr>
        <w:spacing w:after="120"/>
        <w:ind w:firstLine="397"/>
        <w:jc w:val="both"/>
      </w:pPr>
      <w:r>
        <w:rPr>
          <w:rFonts w:ascii="Arial" w:cs="Arial" w:eastAsia="Arial" w:hAnsi="Arial"/>
          <w:sz w:val="24"/>
          <w:szCs w:val="24"/>
        </w:rPr>
        <w:t xml:space="preserve">2. Настоящее Положение:</w:t>
      </w:r>
    </w:p>
    <w:p>
      <w:pPr>
        <w:spacing w:after="120"/>
        <w:ind w:firstLine="397"/>
        <w:jc w:val="both"/>
      </w:pPr>
      <w:r>
        <w:rPr>
          <w:rFonts w:ascii="Arial" w:cs="Arial" w:eastAsia="Arial" w:hAnsi="Arial"/>
          <w:sz w:val="24"/>
          <w:szCs w:val="24"/>
        </w:rPr>
        <w:t xml:space="preserve">- определяет требования к составу и структуре инвестиционных активов инвестиционных фондов, порядок оценки стоимости чистых активов инвестиционных фондов, расчета стоимости чистых активов на одну акцию акционерного инвестиционного фонда и стоимости одного инвестиционного пая паевого инвестиционного фонда, а также цен размещения и выкупа одной ценной бумаги (акция/инвестиционный пай) интервального инвестиционного фонда и инвестиционного фонда с обязательством выкупа эмитированных им ценных бумаг по требованию владельцев этих ценных бумаг;</w:t>
      </w:r>
    </w:p>
    <w:p>
      <w:pPr>
        <w:spacing w:after="120"/>
        <w:ind w:firstLine="397"/>
        <w:jc w:val="both"/>
      </w:pPr>
      <w:r>
        <w:rPr>
          <w:rFonts w:ascii="Arial" w:cs="Arial" w:eastAsia="Arial" w:hAnsi="Arial"/>
          <w:sz w:val="24"/>
          <w:szCs w:val="24"/>
        </w:rPr>
        <w:t xml:space="preserve">- устанавливает порядок хранения имущества и учета прав на ценные бумаги, находящиеся в инвестиционном портфеле в собственности инвестиционного фонда, принципы взаимодействия инвестиционного фонда с депозитарием.</w:t>
      </w:r>
    </w:p>
    <w:p>
      <w:pPr>
        <w:spacing w:after="120"/>
        <w:ind w:firstLine="397"/>
        <w:jc w:val="both"/>
      </w:pPr>
      <w:r>
        <w:rPr>
          <w:rFonts w:ascii="Arial" w:cs="Arial" w:eastAsia="Arial" w:hAnsi="Arial"/>
          <w:sz w:val="24"/>
          <w:szCs w:val="24"/>
        </w:rPr>
        <w:t xml:space="preserve">3. Состав и структура инвестиционных активов инвестиционных фондов определяются инвестиционной декларацией инвестиционных фондов в соответствии с настоящим Положением 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4. Учет и оценка стоимости основных средств инвестиционных фондов ведется в соответствии с МСФО.</w:t>
      </w:r>
    </w:p>
    <w:p>
      <w:pPr>
        <w:spacing w:after="120"/>
        <w:ind w:firstLine="397"/>
        <w:jc w:val="both"/>
      </w:pPr>
      <w:r>
        <w:rPr>
          <w:rFonts w:ascii="Arial" w:cs="Arial" w:eastAsia="Arial" w:hAnsi="Arial"/>
          <w:sz w:val="24"/>
          <w:szCs w:val="24"/>
        </w:rPr>
        <w:t xml:space="preserve">5. Требования к составу и структуре инвестиционных активов паевых инвестиционных фондов, установленные настоящим Положением, предъявляются по истечении сроков первичного размещения инвестиционных паев. В течение срока первичного размещения инвестиционных паев фонда управляющий фондом вправе использовать денежные средства, составляющие Фонд, только для инвестирования в государственные ценные бумаги, свободно конвертируемую валюту, депозиты коммерческих банках сроком до 6 месяцев. Вышеуказанные требования не применимы к инвестиционному фонду для квалифицированных инвесторов, чьи средства могут быть размещены в соответствии с инвестиционной декларацией.</w:t>
      </w:r>
    </w:p>
    <w:p>
      <w:pPr>
        <w:spacing w:after="120"/>
        <w:ind w:firstLine="397"/>
        <w:jc w:val="both"/>
      </w:pPr>
      <w:r>
        <w:rPr>
          <w:rFonts w:ascii="Arial" w:cs="Arial" w:eastAsia="Arial" w:hAnsi="Arial"/>
          <w:i/>
          <w:iCs/>
          <w:sz w:val="24"/>
          <w:szCs w:val="24"/>
        </w:rPr>
        <w:t xml:space="preserve">(В редакции </w:t>
      </w:r>
      <w:hyperlink w:history="1" r:id="rIdqwnznfjipbuspxigy-6fv">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сентября 2022 года № 514)</w:t>
      </w:r>
    </w:p>
    <w:p>
      <w:pPr>
        <w:spacing w:after="120"/>
        <w:ind w:firstLine="397"/>
        <w:jc w:val="both"/>
      </w:pPr>
      <w:r>
        <w:rPr>
          <w:rFonts w:ascii="Arial" w:cs="Arial" w:eastAsia="Arial" w:hAnsi="Arial"/>
          <w:sz w:val="24"/>
          <w:szCs w:val="24"/>
        </w:rPr>
        <w:t xml:space="preserve">6. Составление и представление отчетности об инвестиционных активах инвестиционных фондов осуществляется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7. В настоящем Положении используются следующие термины и понятия:</w:t>
      </w:r>
    </w:p>
    <w:p>
      <w:pPr>
        <w:spacing w:after="120"/>
        <w:ind w:firstLine="397"/>
        <w:jc w:val="both"/>
      </w:pPr>
      <w:r>
        <w:rPr>
          <w:rFonts w:ascii="Arial" w:cs="Arial" w:eastAsia="Arial" w:hAnsi="Arial"/>
          <w:b/>
          <w:bCs/>
          <w:sz w:val="24"/>
          <w:szCs w:val="24"/>
        </w:rPr>
        <w:t xml:space="preserve">- акционерный инвестиционный фонд (далее - АИФ) -</w:t>
      </w:r>
      <w:r>
        <w:rPr>
          <w:rFonts w:ascii="Arial" w:cs="Arial" w:eastAsia="Arial" w:hAnsi="Arial"/>
          <w:sz w:val="24"/>
          <w:szCs w:val="24"/>
        </w:rPr>
        <w:t xml:space="preserve"> открытое акционерное общество, которое привлекает средства физических и юридических лиц путем публичной эмиссии акций, инвестирует привлеченные средства и средства, полученные в процессе инвестиционной деятельности, в инвестиционные активы, владеет на праве собственности инвестиционными активами, средняя стоимость которых за последние два квартала составила 30 и более процентов от средней стоимости его активов за аналогичный период;</w:t>
      </w:r>
    </w:p>
    <w:p>
      <w:pPr>
        <w:spacing w:after="120"/>
        <w:ind w:firstLine="397"/>
        <w:jc w:val="both"/>
      </w:pPr>
      <w:r>
        <w:rPr>
          <w:rFonts w:ascii="Arial" w:cs="Arial" w:eastAsia="Arial" w:hAnsi="Arial"/>
          <w:sz w:val="24"/>
          <w:szCs w:val="24"/>
        </w:rPr>
        <w:t xml:space="preserve">- акционерные инвестиционные фонды подразделяются на:</w:t>
      </w:r>
    </w:p>
    <w:p>
      <w:pPr>
        <w:spacing w:after="120"/>
        <w:ind w:firstLine="397"/>
        <w:jc w:val="both"/>
      </w:pPr>
      <w:r>
        <w:rPr>
          <w:rFonts w:ascii="Arial" w:cs="Arial" w:eastAsia="Arial" w:hAnsi="Arial"/>
          <w:sz w:val="24"/>
          <w:szCs w:val="24"/>
        </w:rPr>
        <w:t xml:space="preserve">акционерный инвестиционный фонд без обязательства выкупа эмитированных им акций по требованию акционеров (далее - закрытый АИФ);</w:t>
      </w:r>
    </w:p>
    <w:p>
      <w:pPr>
        <w:spacing w:after="120"/>
        <w:ind w:firstLine="397"/>
        <w:jc w:val="both"/>
      </w:pPr>
      <w:r>
        <w:rPr>
          <w:rFonts w:ascii="Arial" w:cs="Arial" w:eastAsia="Arial" w:hAnsi="Arial"/>
          <w:sz w:val="24"/>
          <w:szCs w:val="24"/>
        </w:rPr>
        <w:t xml:space="preserve">акционерный инвестиционный фонд с обязательством выкупа эмитированных им акций по требованию акционеров (далее - открытый АИФ);</w:t>
      </w:r>
    </w:p>
    <w:p>
      <w:pPr>
        <w:spacing w:after="120"/>
        <w:ind w:firstLine="397"/>
        <w:jc w:val="both"/>
      </w:pPr>
      <w:r>
        <w:rPr>
          <w:rFonts w:ascii="Arial" w:cs="Arial" w:eastAsia="Arial" w:hAnsi="Arial"/>
          <w:b/>
          <w:bCs/>
          <w:sz w:val="24"/>
          <w:szCs w:val="24"/>
        </w:rPr>
        <w:t xml:space="preserve">- интервальный акционерный инвестиционный фонд,</w:t>
      </w:r>
      <w:r>
        <w:rPr>
          <w:rFonts w:ascii="Arial" w:cs="Arial" w:eastAsia="Arial" w:hAnsi="Arial"/>
          <w:sz w:val="24"/>
          <w:szCs w:val="24"/>
        </w:rPr>
        <w:t xml:space="preserve"> акции которого предоставляют их владельцам право требовать от эмитентов оплату их стоимости в заранее оговоренные сроки, но не реже чем один раз в год (далее - интервальный АИФ);</w:t>
      </w:r>
    </w:p>
    <w:p>
      <w:pPr>
        <w:spacing w:after="120"/>
        <w:ind w:firstLine="397"/>
        <w:jc w:val="both"/>
      </w:pPr>
      <w:r>
        <w:rPr>
          <w:rFonts w:ascii="Arial" w:cs="Arial" w:eastAsia="Arial" w:hAnsi="Arial"/>
          <w:b/>
          <w:bCs/>
          <w:sz w:val="24"/>
          <w:szCs w:val="24"/>
        </w:rPr>
        <w:t xml:space="preserve">- активы инвестиционного фонда -</w:t>
      </w:r>
      <w:r>
        <w:rPr>
          <w:rFonts w:ascii="Arial" w:cs="Arial" w:eastAsia="Arial" w:hAnsi="Arial"/>
          <w:sz w:val="24"/>
          <w:szCs w:val="24"/>
        </w:rPr>
        <w:t xml:space="preserve"> ресурсы, контролируемые инвестиционным фондом в результате событий прошлых периодов, от которых инвестиционный фонд ожидает получения экономической выгоды в будущем;</w:t>
      </w:r>
    </w:p>
    <w:p>
      <w:pPr>
        <w:spacing w:after="120"/>
        <w:ind w:firstLine="397"/>
        <w:jc w:val="both"/>
      </w:pPr>
      <w:r>
        <w:rPr>
          <w:rFonts w:ascii="Arial" w:cs="Arial" w:eastAsia="Arial" w:hAnsi="Arial"/>
          <w:b/>
          <w:bCs/>
          <w:sz w:val="24"/>
          <w:szCs w:val="24"/>
        </w:rPr>
        <w:t xml:space="preserve">- депозитарий инвестиционного фонда -</w:t>
      </w:r>
      <w:r>
        <w:rPr>
          <w:rFonts w:ascii="Arial" w:cs="Arial" w:eastAsia="Arial" w:hAnsi="Arial"/>
          <w:sz w:val="24"/>
          <w:szCs w:val="24"/>
        </w:rPr>
        <w:t xml:space="preserve"> юридическое лицо, имеющее соответствующую лицензию, которое хранит ценные бумаги и активы инвестиционного фонда, контролирует обращение активов инвестиционного фонда в соответствии с инвестиционной декларацией и исполняет другие функции согласно положениям договора с акционерным инвестиционным фондом или управляющей компанией паевого инвестиционного фонда;</w:t>
      </w:r>
    </w:p>
    <w:p>
      <w:pPr>
        <w:spacing w:after="120"/>
        <w:ind w:firstLine="397"/>
        <w:jc w:val="both"/>
      </w:pPr>
      <w:r>
        <w:rPr>
          <w:rFonts w:ascii="Arial" w:cs="Arial" w:eastAsia="Arial" w:hAnsi="Arial"/>
          <w:b/>
          <w:bCs/>
          <w:sz w:val="24"/>
          <w:szCs w:val="24"/>
        </w:rPr>
        <w:t xml:space="preserve">- инвестиционные активы инвестиционного фонда -</w:t>
      </w:r>
      <w:r>
        <w:rPr>
          <w:rFonts w:ascii="Arial" w:cs="Arial" w:eastAsia="Arial" w:hAnsi="Arial"/>
          <w:sz w:val="24"/>
          <w:szCs w:val="24"/>
        </w:rPr>
        <w:t xml:space="preserve"> активы, которые осуществляет инвестиции инвестиционный фонд:</w:t>
      </w:r>
    </w:p>
    <w:p>
      <w:pPr>
        <w:spacing w:after="120"/>
        <w:ind w:firstLine="397"/>
        <w:jc w:val="both"/>
      </w:pPr>
      <w:r>
        <w:rPr>
          <w:rFonts w:ascii="Arial" w:cs="Arial" w:eastAsia="Arial" w:hAnsi="Arial"/>
          <w:b/>
          <w:bCs/>
          <w:sz w:val="24"/>
          <w:szCs w:val="24"/>
        </w:rPr>
        <w:t xml:space="preserve">- инвестиционная декларация -</w:t>
      </w:r>
      <w:r>
        <w:rPr>
          <w:rFonts w:ascii="Arial" w:cs="Arial" w:eastAsia="Arial" w:hAnsi="Arial"/>
          <w:sz w:val="24"/>
          <w:szCs w:val="24"/>
        </w:rPr>
        <w:t xml:space="preserve"> информация об инвестиционных целях инвестиционного фонда и описание направлений его инвестиционной политики, содержащихся в Уставе и проспекте эмиссии акций акционерного инвестиционного фонда, правилах паевого инвестиционного фонда;</w:t>
      </w:r>
    </w:p>
    <w:p>
      <w:pPr>
        <w:spacing w:after="120"/>
        <w:ind w:firstLine="397"/>
        <w:jc w:val="both"/>
      </w:pPr>
      <w:r>
        <w:rPr>
          <w:rFonts w:ascii="Arial" w:cs="Arial" w:eastAsia="Arial" w:hAnsi="Arial"/>
          <w:b/>
          <w:bCs/>
          <w:sz w:val="24"/>
          <w:szCs w:val="24"/>
        </w:rPr>
        <w:t xml:space="preserve">- паевой инвестиционный фонд (далее - ПИФ) -</w:t>
      </w:r>
      <w:r>
        <w:rPr>
          <w:rFonts w:ascii="Arial" w:cs="Arial" w:eastAsia="Arial" w:hAnsi="Arial"/>
          <w:sz w:val="24"/>
          <w:szCs w:val="24"/>
        </w:rPr>
        <w:t xml:space="preserve"> комплекс обособленного имущества без образования юридического лица, состоящий из полученных управляющей компанией в доверительное управление имущества инвесторов путем открытой продажи инвестиционных паев, а также имущества, полученного управляющей компанией в процессе доверительного управления;</w:t>
      </w:r>
    </w:p>
    <w:p>
      <w:pPr>
        <w:spacing w:after="120"/>
        <w:ind w:firstLine="397"/>
        <w:jc w:val="both"/>
      </w:pPr>
      <w:r>
        <w:rPr>
          <w:rFonts w:ascii="Arial" w:cs="Arial" w:eastAsia="Arial" w:hAnsi="Arial"/>
          <w:sz w:val="24"/>
          <w:szCs w:val="24"/>
        </w:rPr>
        <w:t xml:space="preserve">- паевые инвестиционные фонды подразделяются:</w:t>
      </w:r>
    </w:p>
    <w:p>
      <w:pPr>
        <w:spacing w:after="120"/>
        <w:ind w:firstLine="397"/>
        <w:jc w:val="both"/>
      </w:pPr>
      <w:r>
        <w:rPr>
          <w:rFonts w:ascii="Arial" w:cs="Arial" w:eastAsia="Arial" w:hAnsi="Arial"/>
          <w:sz w:val="24"/>
          <w:szCs w:val="24"/>
        </w:rPr>
        <w:t xml:space="preserve">интервальный инвестиционный фонд, инвестиционные паи которого предоставляют их владельцам право требовать от управляющей компании оплату их стоимости в заранее оговоренные сроки, но не реже чем один раз в год (далее - интервальный ПИФ);</w:t>
      </w:r>
    </w:p>
    <w:p>
      <w:pPr>
        <w:spacing w:after="120"/>
        <w:ind w:firstLine="397"/>
        <w:jc w:val="both"/>
      </w:pPr>
      <w:r>
        <w:rPr>
          <w:rFonts w:ascii="Arial" w:cs="Arial" w:eastAsia="Arial" w:hAnsi="Arial"/>
          <w:sz w:val="24"/>
          <w:szCs w:val="24"/>
        </w:rPr>
        <w:t xml:space="preserve">инвестиционный фонд с обязательством выкупа эмитированных им инвестиционных паев у владельцев паев по их требованию (далее - открытый ПИФ);</w:t>
      </w:r>
    </w:p>
    <w:p>
      <w:pPr>
        <w:spacing w:after="120"/>
        <w:ind w:firstLine="397"/>
        <w:jc w:val="both"/>
      </w:pPr>
      <w:r>
        <w:rPr>
          <w:rFonts w:ascii="Arial" w:cs="Arial" w:eastAsia="Arial" w:hAnsi="Arial"/>
          <w:sz w:val="24"/>
          <w:szCs w:val="24"/>
        </w:rPr>
        <w:t xml:space="preserve">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ind w:firstLine="397"/>
        <w:jc w:val="both"/>
      </w:pPr>
      <w:r>
        <w:rPr>
          <w:rFonts w:ascii="Arial" w:cs="Arial" w:eastAsia="Arial" w:hAnsi="Arial"/>
          <w:b/>
          <w:bCs/>
          <w:sz w:val="24"/>
          <w:szCs w:val="24"/>
        </w:rPr>
        <w:t xml:space="preserve">- обязательства инвестиционного фонда -</w:t>
      </w:r>
      <w:r>
        <w:rPr>
          <w:rFonts w:ascii="Arial" w:cs="Arial" w:eastAsia="Arial" w:hAnsi="Arial"/>
          <w:sz w:val="24"/>
          <w:szCs w:val="24"/>
        </w:rPr>
        <w:t xml:space="preserve"> текущая задолженность инвестиционного фонда, возникающая из событий прошлых периодов, результат погашения которой приведет к выбытию активов инвестиционного фонда, содержащих экономические выгоды;</w:t>
      </w:r>
    </w:p>
    <w:p>
      <w:pPr>
        <w:spacing w:after="120"/>
        <w:ind w:firstLine="397"/>
        <w:jc w:val="both"/>
      </w:pPr>
      <w:r>
        <w:rPr>
          <w:rFonts w:ascii="Arial" w:cs="Arial" w:eastAsia="Arial" w:hAnsi="Arial"/>
          <w:b/>
          <w:bCs/>
          <w:sz w:val="24"/>
          <w:szCs w:val="24"/>
        </w:rPr>
        <w:t xml:space="preserve">- инвестиционный фонд для квалифицированных инвесторов -</w:t>
      </w:r>
      <w:r>
        <w:rPr>
          <w:rFonts w:ascii="Arial" w:cs="Arial" w:eastAsia="Arial" w:hAnsi="Arial"/>
          <w:sz w:val="24"/>
          <w:szCs w:val="24"/>
        </w:rPr>
        <w:t xml:space="preserve"> инвестиционный фонд закрытого типа, владеть акциями (паями) которого могут только квалифицированные инвесторы;</w:t>
      </w:r>
    </w:p>
    <w:p>
      <w:pPr>
        <w:spacing w:after="120"/>
        <w:ind w:firstLine="397"/>
        <w:jc w:val="both"/>
      </w:pPr>
      <w:r>
        <w:rPr>
          <w:rFonts w:ascii="Arial" w:cs="Arial" w:eastAsia="Arial" w:hAnsi="Arial"/>
          <w:b/>
          <w:bCs/>
          <w:sz w:val="24"/>
          <w:szCs w:val="24"/>
        </w:rPr>
        <w:t xml:space="preserve">- квалифицированный инвестор -</w:t>
      </w:r>
      <w:r>
        <w:rPr>
          <w:rFonts w:ascii="Arial" w:cs="Arial" w:eastAsia="Arial" w:hAnsi="Arial"/>
          <w:sz w:val="24"/>
          <w:szCs w:val="24"/>
        </w:rPr>
        <w:t xml:space="preserve">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ind w:firstLine="397"/>
        <w:jc w:val="both"/>
      </w:pPr>
      <w:r>
        <w:rPr>
          <w:rFonts w:ascii="Arial" w:cs="Arial" w:eastAsia="Arial" w:hAnsi="Arial"/>
          <w:b/>
          <w:bCs/>
          <w:sz w:val="24"/>
          <w:szCs w:val="24"/>
        </w:rPr>
        <w:t xml:space="preserve">- первоначальная стоимость актива -</w:t>
      </w:r>
      <w:r>
        <w:rPr>
          <w:rFonts w:ascii="Arial" w:cs="Arial" w:eastAsia="Arial" w:hAnsi="Arial"/>
          <w:sz w:val="24"/>
          <w:szCs w:val="24"/>
        </w:rPr>
        <w:t xml:space="preserve"> стоимость приобретения актива, включая затраты на его приобретение;</w:t>
      </w:r>
    </w:p>
    <w:p>
      <w:pPr>
        <w:spacing w:after="120"/>
        <w:ind w:firstLine="397"/>
        <w:jc w:val="both"/>
      </w:pPr>
      <w:r>
        <w:rPr>
          <w:rFonts w:ascii="Arial" w:cs="Arial" w:eastAsia="Arial" w:hAnsi="Arial"/>
          <w:b/>
          <w:bCs/>
          <w:sz w:val="24"/>
          <w:szCs w:val="24"/>
        </w:rPr>
        <w:t xml:space="preserve">- рыночная стоимость актива -</w:t>
      </w:r>
      <w:r>
        <w:rPr>
          <w:rFonts w:ascii="Arial" w:cs="Arial" w:eastAsia="Arial" w:hAnsi="Arial"/>
          <w:sz w:val="24"/>
          <w:szCs w:val="24"/>
        </w:rPr>
        <w:t xml:space="preserve"> сумма денежных средств, которая может быть получена от продажи или должна быть уплачена при приобретении актива на активном рынке;</w:t>
      </w:r>
    </w:p>
    <w:p>
      <w:pPr>
        <w:spacing w:after="120"/>
        <w:ind w:firstLine="397"/>
        <w:jc w:val="both"/>
      </w:pPr>
      <w:r>
        <w:rPr>
          <w:rFonts w:ascii="Arial" w:cs="Arial" w:eastAsia="Arial" w:hAnsi="Arial"/>
          <w:b/>
          <w:bCs/>
          <w:sz w:val="24"/>
          <w:szCs w:val="24"/>
        </w:rPr>
        <w:t xml:space="preserve">- справедливая стоимость актива -</w:t>
      </w:r>
      <w:r>
        <w:rPr>
          <w:rFonts w:ascii="Arial" w:cs="Arial" w:eastAsia="Arial" w:hAnsi="Arial"/>
          <w:sz w:val="24"/>
          <w:szCs w:val="24"/>
        </w:rPr>
        <w:t xml:space="preserve"> сумма денежных средств, достаточная для приобретения актива или исполнения обязательства при совершении сделки между хорошо осведомленными, желающими совершить такую сделку, независимыми друг от друга сторонами;</w:t>
      </w:r>
    </w:p>
    <w:p>
      <w:pPr>
        <w:spacing w:after="120"/>
        <w:ind w:firstLine="397"/>
        <w:jc w:val="both"/>
      </w:pPr>
      <w:r>
        <w:rPr>
          <w:rFonts w:ascii="Arial" w:cs="Arial" w:eastAsia="Arial" w:hAnsi="Arial"/>
          <w:b/>
          <w:bCs/>
          <w:sz w:val="24"/>
          <w:szCs w:val="24"/>
        </w:rPr>
        <w:t xml:space="preserve">- стоимость чистых активов -</w:t>
      </w:r>
      <w:r>
        <w:rPr>
          <w:rFonts w:ascii="Arial" w:cs="Arial" w:eastAsia="Arial" w:hAnsi="Arial"/>
          <w:sz w:val="24"/>
          <w:szCs w:val="24"/>
        </w:rPr>
        <w:t xml:space="preserve"> общая стоимость активов за вычетом обязательств;</w:t>
      </w:r>
    </w:p>
    <w:p>
      <w:pPr>
        <w:spacing w:after="120"/>
        <w:ind w:firstLine="397"/>
        <w:jc w:val="both"/>
      </w:pPr>
      <w:r>
        <w:rPr>
          <w:rFonts w:ascii="Arial" w:cs="Arial" w:eastAsia="Arial" w:hAnsi="Arial"/>
          <w:b/>
          <w:bCs/>
          <w:sz w:val="24"/>
          <w:szCs w:val="24"/>
        </w:rPr>
        <w:t xml:space="preserve">- фондовая биржа -</w:t>
      </w:r>
      <w:r>
        <w:rPr>
          <w:rFonts w:ascii="Arial" w:cs="Arial" w:eastAsia="Arial" w:hAnsi="Arial"/>
          <w:sz w:val="24"/>
          <w:szCs w:val="24"/>
        </w:rPr>
        <w:t xml:space="preserve">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120"/>
        <w:ind w:firstLine="39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upnbin3ewbbu7ax2domz">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yaipcvuf87egidmegl8pp">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zzkj95bn7moskdnk48km">
        <w:r>
          <w:rPr>
            <w:rFonts w:ascii="Arial" w:cs="Arial" w:eastAsia="Arial" w:hAnsi="Arial"/>
            <w:i/>
            <w:iCs/>
            <w:color w:val="1D4ED8"/>
            <w:sz w:val="24"/>
            <w:szCs w:val="24"/>
            <w:u w:val="single"/>
          </w:rPr>
          <w:t xml:space="preserve">16 сентября 2022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Состав и структура активов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Инвестиционные фонды могут иметь только следующие инвестиционные активы:</w:t>
      </w:r>
    </w:p>
    <w:p>
      <w:pPr>
        <w:spacing w:after="120"/>
        <w:ind w:firstLine="397"/>
        <w:jc w:val="both"/>
      </w:pPr>
      <w:r>
        <w:rPr>
          <w:rFonts w:ascii="Arial" w:cs="Arial" w:eastAsia="Arial" w:hAnsi="Arial"/>
          <w:sz w:val="24"/>
          <w:szCs w:val="24"/>
        </w:rPr>
        <w:t xml:space="preserve">а) денежные средства на депозитах в коммерческих банках и в наличной форме;</w:t>
      </w:r>
    </w:p>
    <w:p>
      <w:pPr>
        <w:spacing w:after="120"/>
        <w:ind w:firstLine="397"/>
        <w:jc w:val="both"/>
      </w:pPr>
      <w:r>
        <w:rPr>
          <w:rFonts w:ascii="Arial" w:cs="Arial" w:eastAsia="Arial" w:hAnsi="Arial"/>
          <w:sz w:val="24"/>
          <w:szCs w:val="24"/>
        </w:rPr>
        <w:t xml:space="preserve">б) государственные ценные бумаги и ценные бумаги, гарантированные Правительством Кыргызской Республики;</w:t>
      </w:r>
    </w:p>
    <w:p>
      <w:pPr>
        <w:spacing w:after="120"/>
        <w:ind w:firstLine="397"/>
        <w:jc w:val="both"/>
      </w:pPr>
      <w:r>
        <w:rPr>
          <w:rFonts w:ascii="Arial" w:cs="Arial" w:eastAsia="Arial" w:hAnsi="Arial"/>
          <w:sz w:val="24"/>
          <w:szCs w:val="24"/>
        </w:rPr>
        <w:t xml:space="preserve">в) ценные бумаги органов местного самоуправления Кыргызской Республики;</w:t>
      </w:r>
    </w:p>
    <w:p>
      <w:pPr>
        <w:spacing w:after="120"/>
        <w:ind w:firstLine="397"/>
        <w:jc w:val="both"/>
      </w:pPr>
      <w:r>
        <w:rPr>
          <w:rFonts w:ascii="Arial" w:cs="Arial" w:eastAsia="Arial" w:hAnsi="Arial"/>
          <w:sz w:val="24"/>
          <w:szCs w:val="24"/>
        </w:rPr>
        <w:t xml:space="preserve">г) эмиссионные ценные бумаги Национального банка Кыргызской Республики;</w:t>
      </w:r>
    </w:p>
    <w:p>
      <w:pPr>
        <w:spacing w:after="120"/>
        <w:ind w:firstLine="397"/>
        <w:jc w:val="both"/>
      </w:pPr>
      <w:r>
        <w:rPr>
          <w:rFonts w:ascii="Arial" w:cs="Arial" w:eastAsia="Arial" w:hAnsi="Arial"/>
          <w:sz w:val="24"/>
          <w:szCs w:val="24"/>
        </w:rPr>
        <w:t xml:space="preserve">д) государственные ценные бумаги иностранных государств;</w:t>
      </w:r>
    </w:p>
    <w:p>
      <w:pPr>
        <w:spacing w:after="120"/>
        <w:ind w:firstLine="397"/>
        <w:jc w:val="both"/>
      </w:pPr>
      <w:r>
        <w:rPr>
          <w:rFonts w:ascii="Arial" w:cs="Arial" w:eastAsia="Arial" w:hAnsi="Arial"/>
          <w:sz w:val="24"/>
          <w:szCs w:val="24"/>
        </w:rPr>
        <w:t xml:space="preserve">е) ценные бумаги (акции, облигации) иностранных коммерческих организаций, удовлетворяющие одному из следующих признаков:</w:t>
      </w:r>
    </w:p>
    <w:p>
      <w:pPr>
        <w:spacing w:after="120"/>
        <w:ind w:firstLine="397"/>
        <w:jc w:val="both"/>
      </w:pPr>
      <w:r>
        <w:rPr>
          <w:rFonts w:ascii="Arial" w:cs="Arial" w:eastAsia="Arial" w:hAnsi="Arial"/>
          <w:sz w:val="24"/>
          <w:szCs w:val="24"/>
        </w:rPr>
        <w:t xml:space="preserve">- обращение таких ценных бумаг разрешено в установленном законодательством Кыргызской Республики порядке на территории Кыргызской Республики;</w:t>
      </w:r>
    </w:p>
    <w:p>
      <w:pPr>
        <w:spacing w:after="120"/>
        <w:ind w:firstLine="397"/>
        <w:jc w:val="both"/>
      </w:pPr>
      <w:r>
        <w:rPr>
          <w:rFonts w:ascii="Arial" w:cs="Arial" w:eastAsia="Arial" w:hAnsi="Arial"/>
          <w:sz w:val="24"/>
          <w:szCs w:val="24"/>
        </w:rPr>
        <w:t xml:space="preserve">- эмитент таких ценных бумаг имеет кредитный рейтинг, уровень которого установлен Правительством Кыргызской Республики как приемлемый для инвестирования средств инвестиционного фонда, одного из рейтинговых агентств, разрешенных уполномоченным государственным органом по регулированию рынка ценных бумаг;</w:t>
      </w:r>
    </w:p>
    <w:p>
      <w:pPr>
        <w:spacing w:after="120"/>
        <w:ind w:firstLine="397"/>
        <w:jc w:val="both"/>
      </w:pPr>
      <w:r>
        <w:rPr>
          <w:rFonts w:ascii="Arial" w:cs="Arial" w:eastAsia="Arial" w:hAnsi="Arial"/>
          <w:sz w:val="24"/>
          <w:szCs w:val="24"/>
        </w:rPr>
        <w:t xml:space="preserve">- такие ценные бумаги имеют официальный котировальный (листинговый) рейтинг, уровень которого установлен уполномоченным государственным органом по регулированию рынка ценных бумаг как приемлемый для инвестирования средств инвестиционного фонда, одной из фондовых бирж, разрешенных уполномоченным государственным органом по регулированию рынка ценных бумаг;</w:t>
      </w:r>
    </w:p>
    <w:p>
      <w:pPr>
        <w:spacing w:after="120"/>
        <w:ind w:firstLine="397"/>
        <w:jc w:val="both"/>
      </w:pPr>
      <w:r>
        <w:rPr>
          <w:rFonts w:ascii="Arial" w:cs="Arial" w:eastAsia="Arial" w:hAnsi="Arial"/>
          <w:sz w:val="24"/>
          <w:szCs w:val="24"/>
        </w:rPr>
        <w:t xml:space="preserve">ж) эмиссионные ценные бумаги юридических лиц, являющихся резидентами Кыргызской Республики;</w:t>
      </w:r>
    </w:p>
    <w:p>
      <w:pPr>
        <w:spacing w:after="120"/>
        <w:ind w:firstLine="397"/>
        <w:jc w:val="both"/>
      </w:pPr>
      <w:r>
        <w:rPr>
          <w:rFonts w:ascii="Arial" w:cs="Arial" w:eastAsia="Arial" w:hAnsi="Arial"/>
          <w:sz w:val="24"/>
          <w:szCs w:val="24"/>
        </w:rPr>
        <w:t xml:space="preserve">з) недвижимое имущество, отвечающее принципам ликвидности, доходности;</w:t>
      </w:r>
    </w:p>
    <w:p>
      <w:pPr>
        <w:spacing w:after="120"/>
        <w:ind w:firstLine="397"/>
        <w:jc w:val="both"/>
      </w:pPr>
      <w:r>
        <w:rPr>
          <w:rFonts w:ascii="Arial" w:cs="Arial" w:eastAsia="Arial" w:hAnsi="Arial"/>
          <w:sz w:val="24"/>
          <w:szCs w:val="24"/>
        </w:rPr>
        <w:t xml:space="preserve">и) доля в уставных капиталах обществ с ограниченной ответственностью, действующих в соответствии с законодательством Кыргызской Республики, образованных при реорганизации акционерных обществ, акциями которых владел инвестиционный фонд.</w:t>
      </w:r>
    </w:p>
    <w:p>
      <w:pPr>
        <w:spacing w:after="120"/>
        <w:ind w:firstLine="397"/>
        <w:jc w:val="both"/>
      </w:pPr>
      <w:r>
        <w:rPr>
          <w:rFonts w:ascii="Arial" w:cs="Arial" w:eastAsia="Arial" w:hAnsi="Arial"/>
          <w:sz w:val="24"/>
          <w:szCs w:val="24"/>
        </w:rPr>
        <w:t xml:space="preserve">Инвестиционные фонды для квалифицированных инвесторов могут иметь виртуальные активы.</w:t>
      </w:r>
    </w:p>
    <w:p>
      <w:pPr>
        <w:spacing w:after="120"/>
        <w:ind w:firstLine="397"/>
        <w:jc w:val="both"/>
      </w:pPr>
      <w:r>
        <w:rPr>
          <w:rFonts w:ascii="Arial" w:cs="Arial" w:eastAsia="Arial" w:hAnsi="Arial"/>
          <w:i/>
          <w:iCs/>
          <w:sz w:val="24"/>
          <w:szCs w:val="24"/>
        </w:rPr>
        <w:t xml:space="preserve">(В редакции </w:t>
      </w:r>
      <w:hyperlink w:history="1" r:id="rIdcjzukt1ndrkg7smnurmau">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сентября 2022 года № 514)</w:t>
      </w:r>
    </w:p>
    <w:p>
      <w:pPr>
        <w:spacing w:after="120"/>
        <w:ind w:firstLine="397"/>
        <w:jc w:val="both"/>
      </w:pPr>
      <w:r>
        <w:rPr>
          <w:rFonts w:ascii="Arial" w:cs="Arial" w:eastAsia="Arial" w:hAnsi="Arial"/>
          <w:i/>
          <w:iCs/>
          <w:sz w:val="24"/>
          <w:szCs w:val="24"/>
        </w:rPr>
        <w:t xml:space="preserve">Примечание: Количество абзацев в пункте 8 настоящего Положения не соответствует количеству абзацев в пункте 8 текста на государственном языке.</w:t>
      </w:r>
    </w:p>
    <w:p>
      <w:pPr>
        <w:spacing w:after="120"/>
        <w:ind w:firstLine="397"/>
        <w:jc w:val="both"/>
      </w:pPr>
      <w:r>
        <w:rPr>
          <w:rFonts w:ascii="Arial" w:cs="Arial" w:eastAsia="Arial" w:hAnsi="Arial"/>
          <w:sz w:val="24"/>
          <w:szCs w:val="24"/>
        </w:rPr>
        <w:t xml:space="preserve">9. Структура инвестиционных активов инвестиционных фондов должна одновременно соответствовать следующим требованиям:</w:t>
      </w:r>
    </w:p>
    <w:p>
      <w:pPr>
        <w:spacing w:after="120"/>
        <w:ind w:firstLine="397"/>
        <w:jc w:val="both"/>
      </w:pPr>
      <w:r>
        <w:rPr>
          <w:rFonts w:ascii="Arial" w:cs="Arial" w:eastAsia="Arial" w:hAnsi="Arial"/>
          <w:sz w:val="24"/>
          <w:szCs w:val="24"/>
        </w:rPr>
        <w:t xml:space="preserve">а) не менее 10 процентов от стоимости чистых активов инвестиционного фонда должны составлять вложения в высоколиквидные активы, которыми считаются: государственные ценные бумаги Кыргызской Республики или Национального банка Кыргызской Республики, депозиты в коммерческих банках, сроком до 6 месяцев;</w:t>
      </w:r>
    </w:p>
    <w:p>
      <w:pPr>
        <w:spacing w:after="120"/>
        <w:ind w:firstLine="397"/>
        <w:jc w:val="both"/>
      </w:pPr>
      <w:r>
        <w:rPr>
          <w:rFonts w:ascii="Arial" w:cs="Arial" w:eastAsia="Arial" w:hAnsi="Arial"/>
          <w:sz w:val="24"/>
          <w:szCs w:val="24"/>
        </w:rPr>
        <w:t xml:space="preserve">б) денежные вклады инвестиционного фонда на депозиты в одном коммерческом банке не должны превышать 20 процентов от стоимости чистых активов инвестиционного фонда;</w:t>
      </w:r>
    </w:p>
    <w:p>
      <w:pPr>
        <w:spacing w:after="120"/>
        <w:ind w:firstLine="397"/>
        <w:jc w:val="both"/>
      </w:pPr>
      <w:r>
        <w:rPr>
          <w:rFonts w:ascii="Arial" w:cs="Arial" w:eastAsia="Arial" w:hAnsi="Arial"/>
          <w:sz w:val="24"/>
          <w:szCs w:val="24"/>
        </w:rPr>
        <w:t xml:space="preserve">в) стоимость ценных бумаг одного эмитента не может составлять более 20 (двадцать) процентов стоимости чистых активов инвестиционного фонда,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ind w:firstLine="397"/>
        <w:jc w:val="both"/>
      </w:pPr>
      <w:r>
        <w:rPr>
          <w:rFonts w:ascii="Arial" w:cs="Arial" w:eastAsia="Arial" w:hAnsi="Arial"/>
          <w:sz w:val="24"/>
          <w:szCs w:val="24"/>
        </w:rPr>
        <w:t xml:space="preserve">г) стоимость одной единицы недвижимого имущества не может составлять более 20 процентов стоимости чистых активов инвестиционного фонда;</w:t>
      </w:r>
    </w:p>
    <w:p>
      <w:pPr>
        <w:spacing w:after="120"/>
        <w:ind w:firstLine="397"/>
        <w:jc w:val="both"/>
      </w:pPr>
      <w:r>
        <w:rPr>
          <w:rFonts w:ascii="Arial" w:cs="Arial" w:eastAsia="Arial" w:hAnsi="Arial"/>
          <w:sz w:val="24"/>
          <w:szCs w:val="24"/>
        </w:rPr>
        <w:t xml:space="preserve">д) </w:t>
      </w:r>
      <w:r>
        <w:rPr>
          <w:rFonts w:ascii="Arial" w:cs="Arial" w:eastAsia="Arial" w:hAnsi="Arial"/>
          <w:i/>
          <w:iCs/>
          <w:sz w:val="24"/>
          <w:szCs w:val="24"/>
        </w:rPr>
        <w:t xml:space="preserve">(утратил силу в соответствии с </w:t>
      </w:r>
      <w:hyperlink w:history="1" r:id="rIdhum1udbynd6l94c8ruxi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октября 2019 года № 580)</w:t>
      </w:r>
    </w:p>
    <w:p>
      <w:pPr>
        <w:spacing w:after="120"/>
        <w:ind w:firstLine="397"/>
        <w:jc w:val="both"/>
      </w:pPr>
      <w:r>
        <w:rPr>
          <w:rFonts w:ascii="Arial" w:cs="Arial" w:eastAsia="Arial" w:hAnsi="Arial"/>
          <w:sz w:val="24"/>
          <w:szCs w:val="24"/>
        </w:rPr>
        <w:t xml:space="preserve">е) цифровые вклады инвестиционного фонда для квалифицированных инвесторов одного эмитента не должны превышать 20 процентов стоимости чистых активов инвестиционного фонда.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_pknuswuaxg5rbslorld">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1fvb5crdezk6aa7wkbay2">
        <w:r>
          <w:rPr>
            <w:rFonts w:ascii="Arial" w:cs="Arial" w:eastAsia="Arial" w:hAnsi="Arial"/>
            <w:i/>
            <w:iCs/>
            <w:color w:val="1D4ED8"/>
            <w:sz w:val="24"/>
            <w:szCs w:val="24"/>
            <w:u w:val="single"/>
          </w:rPr>
          <w:t xml:space="preserve">16 сентября 2022 года № 514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Активы инвестиционного фонда не могут составлять:</w:t>
      </w:r>
    </w:p>
    <w:p>
      <w:pPr>
        <w:spacing w:after="120"/>
        <w:ind w:firstLine="397"/>
        <w:jc w:val="both"/>
      </w:pPr>
      <w:r>
        <w:rPr>
          <w:rFonts w:ascii="Arial" w:cs="Arial" w:eastAsia="Arial" w:hAnsi="Arial"/>
          <w:sz w:val="24"/>
          <w:szCs w:val="24"/>
        </w:rPr>
        <w:t xml:space="preserve">а) ценные бумаги, выпущенные другими инвестиционными фондами;</w:t>
      </w:r>
    </w:p>
    <w:p>
      <w:pPr>
        <w:spacing w:after="120"/>
        <w:ind w:firstLine="397"/>
        <w:jc w:val="both"/>
      </w:pPr>
      <w:r>
        <w:rPr>
          <w:rFonts w:ascii="Arial" w:cs="Arial" w:eastAsia="Arial" w:hAnsi="Arial"/>
          <w:sz w:val="24"/>
          <w:szCs w:val="24"/>
        </w:rPr>
        <w:t xml:space="preserve">б) ценные бумаги, выпущенные аффилированными лицами инвестиционного фонда, депозитарием, независимым аудитором, независимым оценщиком, а также их аффилированными лицами;</w:t>
      </w:r>
    </w:p>
    <w:p>
      <w:pPr>
        <w:spacing w:after="120"/>
        <w:ind w:firstLine="397"/>
        <w:jc w:val="both"/>
      </w:pPr>
      <w:r>
        <w:rPr>
          <w:rFonts w:ascii="Arial" w:cs="Arial" w:eastAsia="Arial" w:hAnsi="Arial"/>
          <w:sz w:val="24"/>
          <w:szCs w:val="24"/>
        </w:rPr>
        <w:t xml:space="preserve">в) активы, не указанные в инвестиционной декларации;</w:t>
      </w:r>
    </w:p>
    <w:p>
      <w:pPr>
        <w:spacing w:after="120"/>
        <w:ind w:firstLine="397"/>
        <w:jc w:val="both"/>
      </w:pPr>
      <w:r>
        <w:rPr>
          <w:rFonts w:ascii="Arial" w:cs="Arial" w:eastAsia="Arial" w:hAnsi="Arial"/>
          <w:sz w:val="24"/>
          <w:szCs w:val="24"/>
        </w:rPr>
        <w:t xml:space="preserve">г) активы, не соответствующие настоящему Положению и другим нормативным правовым актам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Чистые активы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Стоимость чистых активов должна определяться:</w:t>
      </w:r>
    </w:p>
    <w:p>
      <w:pPr>
        <w:spacing w:after="120"/>
        <w:ind w:firstLine="397"/>
        <w:jc w:val="both"/>
      </w:pPr>
      <w:r>
        <w:rPr>
          <w:rFonts w:ascii="Arial" w:cs="Arial" w:eastAsia="Arial" w:hAnsi="Arial"/>
          <w:sz w:val="24"/>
          <w:szCs w:val="24"/>
        </w:rPr>
        <w:t xml:space="preserve">а) в АИФ - советом директоров или по его поручению исполнительным органом в:</w:t>
      </w:r>
    </w:p>
    <w:p>
      <w:pPr>
        <w:spacing w:after="120"/>
        <w:ind w:firstLine="397"/>
        <w:jc w:val="both"/>
      </w:pPr>
      <w:r>
        <w:rPr>
          <w:rFonts w:ascii="Arial" w:cs="Arial" w:eastAsia="Arial" w:hAnsi="Arial"/>
          <w:sz w:val="24"/>
          <w:szCs w:val="24"/>
        </w:rPr>
        <w:t xml:space="preserve">- открытом АИФ - на конец каждого рабочего дня;</w:t>
      </w:r>
    </w:p>
    <w:p>
      <w:pPr>
        <w:spacing w:after="120"/>
        <w:ind w:firstLine="397"/>
        <w:jc w:val="both"/>
      </w:pPr>
      <w:r>
        <w:rPr>
          <w:rFonts w:ascii="Arial" w:cs="Arial" w:eastAsia="Arial" w:hAnsi="Arial"/>
          <w:sz w:val="24"/>
          <w:szCs w:val="24"/>
        </w:rPr>
        <w:t xml:space="preserve">- интервальном АИФ - на конец рабочего дня, предшествующего дню начала очередного срока приема заявок на приобретение и выкуп акций, а также на дату публикации или раскрытия информации о стоимости чистых активов;</w:t>
      </w:r>
    </w:p>
    <w:p>
      <w:pPr>
        <w:spacing w:after="120"/>
        <w:ind w:firstLine="397"/>
        <w:jc w:val="both"/>
      </w:pPr>
      <w:r>
        <w:rPr>
          <w:rFonts w:ascii="Arial" w:cs="Arial" w:eastAsia="Arial" w:hAnsi="Arial"/>
          <w:sz w:val="24"/>
          <w:szCs w:val="24"/>
        </w:rPr>
        <w:t xml:space="preserve">- закрытом АИФ - на конец каждого календарного месяца, а также на дату, предшествующую дню публикации или раскрытия информации о стоимости чистых активов;</w:t>
      </w:r>
    </w:p>
    <w:p>
      <w:pPr>
        <w:spacing w:after="120"/>
        <w:ind w:firstLine="397"/>
        <w:jc w:val="both"/>
      </w:pPr>
      <w:r>
        <w:rPr>
          <w:rFonts w:ascii="Arial" w:cs="Arial" w:eastAsia="Arial" w:hAnsi="Arial"/>
          <w:sz w:val="24"/>
          <w:szCs w:val="24"/>
        </w:rPr>
        <w:t xml:space="preserve">б) в ПИФ - управляющей компанией в:</w:t>
      </w:r>
    </w:p>
    <w:p>
      <w:pPr>
        <w:spacing w:after="120"/>
        <w:ind w:firstLine="397"/>
        <w:jc w:val="both"/>
      </w:pPr>
      <w:r>
        <w:rPr>
          <w:rFonts w:ascii="Arial" w:cs="Arial" w:eastAsia="Arial" w:hAnsi="Arial"/>
          <w:sz w:val="24"/>
          <w:szCs w:val="24"/>
        </w:rPr>
        <w:t xml:space="preserve">- открытом ПИФ - на конец каждого рабочего дня;</w:t>
      </w:r>
    </w:p>
    <w:p>
      <w:pPr>
        <w:spacing w:after="120"/>
        <w:ind w:firstLine="397"/>
        <w:jc w:val="both"/>
      </w:pPr>
      <w:r>
        <w:rPr>
          <w:rFonts w:ascii="Arial" w:cs="Arial" w:eastAsia="Arial" w:hAnsi="Arial"/>
          <w:sz w:val="24"/>
          <w:szCs w:val="24"/>
        </w:rPr>
        <w:t xml:space="preserve">- интервальном ПИФ - на конец рабочего дня, предшествующего дню начала очередного срока приема заявок на приобретение и выкуп инвестиционных паев фонда, а также на дату публикации или раскрытия информации о стоимости чистых активов.</w:t>
      </w:r>
    </w:p>
    <w:p>
      <w:pPr>
        <w:spacing w:after="120"/>
        <w:ind w:firstLine="397"/>
        <w:jc w:val="both"/>
      </w:pPr>
      <w:r>
        <w:rPr>
          <w:rFonts w:ascii="Arial" w:cs="Arial" w:eastAsia="Arial" w:hAnsi="Arial"/>
          <w:sz w:val="24"/>
          <w:szCs w:val="24"/>
        </w:rPr>
        <w:t xml:space="preserve">12. Для определения стоимости чистых активов инвестиционного фонда совет директоров и/или управляющая компания вправе привлекать независимого оценщика.</w:t>
      </w:r>
    </w:p>
    <w:p>
      <w:pPr>
        <w:spacing w:after="120"/>
        <w:ind w:firstLine="397"/>
        <w:jc w:val="both"/>
      </w:pPr>
      <w:r>
        <w:rPr>
          <w:rFonts w:ascii="Arial" w:cs="Arial" w:eastAsia="Arial" w:hAnsi="Arial"/>
          <w:sz w:val="24"/>
          <w:szCs w:val="24"/>
        </w:rPr>
        <w:t xml:space="preserve">13. Стоимость чистых активов инвестиционных фондов определяется в национальной валюте Кыргызской Республики. Данные ограничения не применимы к инвестиционному фонду для квалифицированных инвесторов, чьи средства могут быть размещены в соответствии с инвестиционной декларацией.</w:t>
      </w:r>
    </w:p>
    <w:p>
      <w:pPr>
        <w:spacing w:after="120"/>
        <w:ind w:firstLine="397"/>
        <w:jc w:val="both"/>
      </w:pPr>
      <w:r>
        <w:rPr>
          <w:rFonts w:ascii="Arial" w:cs="Arial" w:eastAsia="Arial" w:hAnsi="Arial"/>
          <w:i/>
          <w:iCs/>
          <w:sz w:val="24"/>
          <w:szCs w:val="24"/>
        </w:rPr>
        <w:t xml:space="preserve">(В редакции </w:t>
      </w:r>
      <w:hyperlink w:history="1" r:id="rIdgthriz_pu3ksjlyco6hpm">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сентября 2022 года № 514)</w:t>
      </w:r>
    </w:p>
    <w:p>
      <w:pPr>
        <w:spacing w:after="120"/>
        <w:ind w:firstLine="397"/>
        <w:jc w:val="both"/>
      </w:pPr>
      <w:r>
        <w:rPr>
          <w:rFonts w:ascii="Arial" w:cs="Arial" w:eastAsia="Arial" w:hAnsi="Arial"/>
          <w:sz w:val="24"/>
          <w:szCs w:val="24"/>
        </w:rPr>
        <w:t xml:space="preserve">14. Стоимость чистых активов инвестиционного фонда, приходящихся на одну ценную бумагу (акция/инвестиционный пай), выпущенную инвестиционным фондом, определяется в день расчета стоимости чистых активов инвестиционного фонда путем деления стоимости чистых активов на количество ценных бумаг инвестиционного фонда, находящихся в обращении на дату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15.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ydhj2py7e2f0bbus6mzl">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w:t>
      </w:r>
      <w:hyperlink w:history="1" r:id="rIdyrm5gec0d5psyatspbj5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октября 2019 года № 580)</w:t>
      </w:r>
    </w:p>
    <w:p>
      <w:pPr>
        <w:spacing w:after="120"/>
        <w:ind w:firstLine="397"/>
        <w:jc w:val="both"/>
      </w:pPr>
      <w:r>
        <w:rPr>
          <w:rFonts w:ascii="Arial" w:cs="Arial" w:eastAsia="Arial" w:hAnsi="Arial"/>
          <w:sz w:val="24"/>
          <w:szCs w:val="24"/>
        </w:rPr>
        <w:t xml:space="preserve">17. При оценке стоимости чистых активов инвестиционного фонда инвестиционный портфель инвестиционного фонда должен быть оценен по его справедливой стоимости.</w:t>
      </w:r>
    </w:p>
    <w:p>
      <w:pPr>
        <w:spacing w:after="120"/>
        <w:ind w:firstLine="397"/>
        <w:jc w:val="both"/>
      </w:pPr>
      <w:r>
        <w:rPr>
          <w:rFonts w:ascii="Arial" w:cs="Arial" w:eastAsia="Arial" w:hAnsi="Arial"/>
          <w:sz w:val="24"/>
          <w:szCs w:val="24"/>
        </w:rPr>
        <w:t xml:space="preserve">18. При определении справедливой стоимости ценных бумаг инвестиционного портфеля инвестиционного фонда используются следующие основные методы: рыночная стоимость, оценка совета директоров АИФ и управляющей компании ПИФ, оценка независимого оценщика.</w:t>
      </w:r>
    </w:p>
    <w:p>
      <w:pPr>
        <w:spacing w:after="120"/>
        <w:ind w:firstLine="397"/>
        <w:jc w:val="both"/>
      </w:pPr>
      <w:r>
        <w:rPr>
          <w:rFonts w:ascii="Arial" w:cs="Arial" w:eastAsia="Arial" w:hAnsi="Arial"/>
          <w:sz w:val="24"/>
          <w:szCs w:val="24"/>
        </w:rPr>
        <w:t xml:space="preserve">19. Рыночная стоимость ценных бумаг определяется АИФ или управляющей компанией ПИФ на основе раскрытой фондовой биржей информации о рыночных ценах ценных бумаг, допущенных к обращению через торговую систему данной фондовой биржи, рассчитанных только по рыночным биржевым сделкам.</w:t>
      </w:r>
    </w:p>
    <w:p>
      <w:pPr>
        <w:spacing w:after="120"/>
        <w:ind w:firstLine="397"/>
        <w:jc w:val="both"/>
      </w:pPr>
      <w:r>
        <w:rPr>
          <w:rFonts w:ascii="Arial" w:cs="Arial" w:eastAsia="Arial" w:hAnsi="Arial"/>
          <w:sz w:val="24"/>
          <w:szCs w:val="24"/>
        </w:rPr>
        <w:t xml:space="preserve">Если по одной и той же ценной бумаге на дату оценки стоимости чистых активов инвестиционного фонда информация о рыночной цене раскрыта двумя и более фондовыми биржами, то за основу принимается рыночная цена той ценной бумаги, раскрытая фондовой биржей, через торговую систему которой в течение 60 торговых дней перед днем расчета рыночной цены совершен наибольший суммарный объем сделок (по количеству ценных бумаг) с этой ценной бумагой.</w:t>
      </w:r>
    </w:p>
    <w:p>
      <w:pPr>
        <w:spacing w:after="120"/>
        <w:ind w:firstLine="397"/>
        <w:jc w:val="both"/>
      </w:pPr>
      <w:r>
        <w:rPr>
          <w:rFonts w:ascii="Arial" w:cs="Arial" w:eastAsia="Arial" w:hAnsi="Arial"/>
          <w:sz w:val="24"/>
          <w:szCs w:val="24"/>
        </w:rPr>
        <w:t xml:space="preserve">Рыночная цена ценных бумаг, раскрытая в иностранной валюте, подлежит переоценке в национальной валюте по учетному курсу, установленному Национальным банком Кыргызской Республики на день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20. В случае если по эмиссионным ценным бумагам отсутствует информация, раскрытая фондовой биржей о рыночной цене ценной бумаги, либо у совета директоров АИФ или управляющей компании ПИФ имеются достаточные основания полагать о несоответствии такой рыночной цены справедливой стоимости соответствующих эмиссионных ценных бумаг, справедливая стоимость данных ценных бумаг определяется советом директоров АИФ или управляющей компанией ПИФ.</w:t>
      </w:r>
    </w:p>
    <w:p>
      <w:pPr>
        <w:spacing w:after="120"/>
        <w:ind w:firstLine="397"/>
        <w:jc w:val="both"/>
      </w:pPr>
      <w:r>
        <w:rPr>
          <w:rFonts w:ascii="Arial" w:cs="Arial" w:eastAsia="Arial" w:hAnsi="Arial"/>
          <w:sz w:val="24"/>
          <w:szCs w:val="24"/>
        </w:rPr>
        <w:t xml:space="preserve">Для определения справедливой стоимости ценной бумаги совет директоров АИФ или управляющая компания ПИФ использует следующие методы:</w:t>
      </w:r>
    </w:p>
    <w:p>
      <w:pPr>
        <w:spacing w:after="120"/>
        <w:ind w:firstLine="397"/>
        <w:jc w:val="both"/>
      </w:pPr>
      <w:r>
        <w:rPr>
          <w:rFonts w:ascii="Arial" w:cs="Arial" w:eastAsia="Arial" w:hAnsi="Arial"/>
          <w:sz w:val="24"/>
          <w:szCs w:val="24"/>
        </w:rPr>
        <w:t xml:space="preserve">- оценочная стоимость определяется по данным финансовых отчетов эмитента, включающих бухгалтерский баланс и отчет о прибылях и убытках за последние 3 года, и не должна превышать стоимости чистых активов (капитала) эмитента, приходящихся на одну акцию, в соответствии с финансовыми отчетами за последний финансовый год к моменту оценки портфеля ценных бумаг инвестиционного фонда;</w:t>
      </w:r>
    </w:p>
    <w:p>
      <w:pPr>
        <w:spacing w:after="120"/>
        <w:ind w:firstLine="397"/>
        <w:jc w:val="both"/>
      </w:pPr>
      <w:r>
        <w:rPr>
          <w:rFonts w:ascii="Arial" w:cs="Arial" w:eastAsia="Arial" w:hAnsi="Arial"/>
          <w:sz w:val="24"/>
          <w:szCs w:val="24"/>
        </w:rPr>
        <w:t xml:space="preserve">- использование рыночной цены предыдущего периода или справедливой стоимости с внесением соответствующих корректировок, принимая во внимание новую информацию;</w:t>
      </w:r>
    </w:p>
    <w:p>
      <w:pPr>
        <w:spacing w:after="120"/>
        <w:ind w:firstLine="397"/>
        <w:jc w:val="both"/>
      </w:pPr>
      <w:r>
        <w:rPr>
          <w:rFonts w:ascii="Arial" w:cs="Arial" w:eastAsia="Arial" w:hAnsi="Arial"/>
          <w:sz w:val="24"/>
          <w:szCs w:val="24"/>
        </w:rPr>
        <w:t xml:space="preserve">- использование первоначальной стоимости ценной бумаги, приобретенной не ранее 1 года к моменту оценки;</w:t>
      </w:r>
    </w:p>
    <w:p>
      <w:pPr>
        <w:spacing w:after="120"/>
        <w:ind w:firstLine="397"/>
        <w:jc w:val="both"/>
      </w:pPr>
      <w:r>
        <w:rPr>
          <w:rFonts w:ascii="Arial" w:cs="Arial" w:eastAsia="Arial" w:hAnsi="Arial"/>
          <w:sz w:val="24"/>
          <w:szCs w:val="24"/>
        </w:rPr>
        <w:t xml:space="preserve">- другие экономически обоснованные методы, которые совет директоров АИФ или управляющая компания ПИФ сочтет подходящими.</w:t>
      </w:r>
    </w:p>
    <w:p>
      <w:pPr>
        <w:spacing w:after="120"/>
        <w:ind w:firstLine="397"/>
        <w:jc w:val="both"/>
      </w:pPr>
      <w:r>
        <w:rPr>
          <w:rFonts w:ascii="Arial" w:cs="Arial" w:eastAsia="Arial" w:hAnsi="Arial"/>
          <w:sz w:val="24"/>
          <w:szCs w:val="24"/>
        </w:rPr>
        <w:t xml:space="preserve">При определении справедливой стоимости ценной бумаги советом директоров АИФ или управляющей компанией ПИФ какими-либо из указанных в настоящем пункте Положения методами совет директоров АИФ или управляющая компания ПИФ обязаны обосновывать определенную стоимость ценной бумаги и утверждать ее своим протоколом.</w:t>
      </w:r>
    </w:p>
    <w:p>
      <w:pPr>
        <w:spacing w:after="120"/>
        <w:ind w:firstLine="397"/>
        <w:jc w:val="both"/>
      </w:pPr>
      <w:r>
        <w:rPr>
          <w:rFonts w:ascii="Arial" w:cs="Arial" w:eastAsia="Arial" w:hAnsi="Arial"/>
          <w:sz w:val="24"/>
          <w:szCs w:val="24"/>
        </w:rPr>
        <w:t xml:space="preserve">21. В случае если по эмиссионным ценным бумагам отсутствует информация, раскрытая фондовой биржей о рыночной цене ценной бумаги, совет директоров АИФ или управляющая компания ПИФ могут для определения справедливой стоимости данных ценных бумаг привлечь независимого оценщика.</w:t>
      </w:r>
    </w:p>
    <w:p>
      <w:pPr>
        <w:spacing w:after="120"/>
        <w:ind w:firstLine="397"/>
        <w:jc w:val="both"/>
      </w:pPr>
      <w:r>
        <w:rPr>
          <w:rFonts w:ascii="Arial" w:cs="Arial" w:eastAsia="Arial" w:hAnsi="Arial"/>
          <w:sz w:val="24"/>
          <w:szCs w:val="24"/>
        </w:rPr>
        <w:t xml:space="preserve">22. Справедливая стоимость долговых ценных бумаг, не имеющих рыночной цены, составляющих инвестиционный портфель инвестиционного фонда, определяется как их первоначальная стоимость с учетом накопленного процентного дохода по этим ценным бумагам на день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23. В случае если предприятие, ценными бумагами которого владеет инвестиционный фонд, признано банкротом, то справедливая стоимость ценных бумаг данного эмитента определяется путем деления активов предприятия-банкрота, указанных в ликвидационном балансе, за минусом суммы, предназначенной для расчетов с кредиторами, на количество находящихся в обращении его ценных бумаг.</w:t>
      </w:r>
    </w:p>
    <w:p>
      <w:pPr>
        <w:spacing w:after="120"/>
        <w:ind w:firstLine="397"/>
        <w:jc w:val="both"/>
      </w:pPr>
      <w:r>
        <w:rPr>
          <w:rFonts w:ascii="Arial" w:cs="Arial" w:eastAsia="Arial" w:hAnsi="Arial"/>
          <w:sz w:val="24"/>
          <w:szCs w:val="24"/>
        </w:rPr>
        <w:t xml:space="preserve">24. Справедливая стоимость инвестиций на депозиты в коммерческом банке определяется как первоначальная сумма инвестиций с учетом накопленного процентного дохода по договору банковского депозита на день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25. Для определения справедливой стоимости недвижимого имущества и доли инвестиционного фонда в уставном капитале общества с ограниченной ответственностью, находящихся в инвестиционном портфеле инвестиционного фонда, АИФ и управляющая компания ПИФ обязаны привлечь независимого оценщика.</w:t>
      </w:r>
    </w:p>
    <w:p>
      <w:pPr>
        <w:spacing w:after="120"/>
        <w:ind w:firstLine="397"/>
        <w:jc w:val="both"/>
      </w:pPr>
      <w:r>
        <w:rPr>
          <w:rFonts w:ascii="Arial" w:cs="Arial" w:eastAsia="Arial" w:hAnsi="Arial"/>
          <w:sz w:val="24"/>
          <w:szCs w:val="24"/>
        </w:rPr>
        <w:t xml:space="preserve">Независимый оценщик осуществляет оценку недвижимого имущества и доли инвестиционного фонда в уставном капитале общества с ограниченной ответственностью, находящихся в инвестиционном портфеле инвестиционного фонда:</w:t>
      </w:r>
    </w:p>
    <w:p>
      <w:pPr>
        <w:spacing w:after="120"/>
        <w:ind w:firstLine="397"/>
        <w:jc w:val="both"/>
      </w:pPr>
      <w:r>
        <w:rPr>
          <w:rFonts w:ascii="Arial" w:cs="Arial" w:eastAsia="Arial" w:hAnsi="Arial"/>
          <w:sz w:val="24"/>
          <w:szCs w:val="24"/>
        </w:rPr>
        <w:t xml:space="preserve">- при приобретении указанных инвестиционных активов - первоначальная оценка;</w:t>
      </w:r>
    </w:p>
    <w:p>
      <w:pPr>
        <w:spacing w:after="120"/>
        <w:ind w:firstLine="397"/>
        <w:jc w:val="both"/>
      </w:pPr>
      <w:r>
        <w:rPr>
          <w:rFonts w:ascii="Arial" w:cs="Arial" w:eastAsia="Arial" w:hAnsi="Arial"/>
          <w:sz w:val="24"/>
          <w:szCs w:val="24"/>
        </w:rPr>
        <w:t xml:space="preserve">- на конец отчетного года - ежегодная оценка (начиная с года, когда были приобретены указанные инвестиционные активы);</w:t>
      </w:r>
    </w:p>
    <w:p>
      <w:pPr>
        <w:spacing w:after="120"/>
        <w:ind w:firstLine="397"/>
        <w:jc w:val="both"/>
      </w:pPr>
      <w:r>
        <w:rPr>
          <w:rFonts w:ascii="Arial" w:cs="Arial" w:eastAsia="Arial" w:hAnsi="Arial"/>
          <w:sz w:val="24"/>
          <w:szCs w:val="24"/>
        </w:rPr>
        <w:t xml:space="preserve">- в течение отчетного года - при изменении рыночной стоимости указанных инвестиционных активов.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Хранение имущества и учет прав на ценные бумаги инвестиционного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Хранение и учет имущества, учет прав на ценные бумаги инвестиционного портфеля инвестиционного фонда осуществляются депозитарием на основании заключенного с ним АИФ и управляющей компанией ПИФ договора на депозитарное обслуживание (далее - депозитарный договор).</w:t>
      </w:r>
    </w:p>
    <w:p>
      <w:pPr>
        <w:spacing w:after="120"/>
        <w:ind w:firstLine="397"/>
        <w:jc w:val="both"/>
      </w:pPr>
      <w:r>
        <w:rPr>
          <w:rFonts w:ascii="Arial" w:cs="Arial" w:eastAsia="Arial" w:hAnsi="Arial"/>
          <w:sz w:val="24"/>
          <w:szCs w:val="24"/>
        </w:rPr>
        <w:t xml:space="preserve">Депозитарный договор, заключенный АИФ и управляющей компанией ПИФ с депозитарием, должен содержать функции, обязанности и права сторон, условия прекращения договора, порядок хранения и распоряжения денежными средствами инвестиционного фонда.</w:t>
      </w:r>
    </w:p>
    <w:p>
      <w:pPr>
        <w:spacing w:after="120"/>
        <w:ind w:firstLine="397"/>
        <w:jc w:val="both"/>
      </w:pPr>
      <w:r>
        <w:rPr>
          <w:rFonts w:ascii="Arial" w:cs="Arial" w:eastAsia="Arial" w:hAnsi="Arial"/>
          <w:sz w:val="24"/>
          <w:szCs w:val="24"/>
        </w:rPr>
        <w:t xml:space="preserve">Депозитарный договор не должен содержать условия, освобождающие стороны - депозитарий инвестиционного фонда и АИФ и управляющую компанию ПИФ от обязанностей и ответственности, предусмотренных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27. Распоряжение имуществом инвестиционного фонда, в том числе денежными средствами инвестиционного фонда, осуществляется АИФ и управляющей компанией ПИФ под контролем депозитария.</w:t>
      </w:r>
    </w:p>
    <w:p>
      <w:pPr>
        <w:spacing w:after="120"/>
        <w:ind w:firstLine="397"/>
        <w:jc w:val="both"/>
      </w:pPr>
      <w:r>
        <w:rPr>
          <w:rFonts w:ascii="Arial" w:cs="Arial" w:eastAsia="Arial" w:hAnsi="Arial"/>
          <w:sz w:val="24"/>
          <w:szCs w:val="24"/>
        </w:rPr>
        <w:t xml:space="preserve">28. Хранение и распоряжение денежными средствами инвестиционного фонда осуществляется АИФ и управляющей компанией ПИФ в коммерческом банке либо на специальном счете депозитария в его расчетном банке.</w:t>
      </w:r>
    </w:p>
    <w:p>
      <w:pPr>
        <w:spacing w:after="120"/>
        <w:ind w:firstLine="397"/>
        <w:jc w:val="both"/>
      </w:pPr>
      <w:r>
        <w:rPr>
          <w:rFonts w:ascii="Arial" w:cs="Arial" w:eastAsia="Arial" w:hAnsi="Arial"/>
          <w:sz w:val="24"/>
          <w:szCs w:val="24"/>
        </w:rPr>
        <w:t xml:space="preserve">29. При хранении и распоряжении денежными средствами инвестиционного фонда в коммерческом банке АИФ и управляющая компания ПИФ открывают расчетный счет - основной расчетный счет инвестиционного фонда.</w:t>
      </w:r>
    </w:p>
    <w:p>
      <w:pPr>
        <w:spacing w:after="120"/>
        <w:ind w:firstLine="397"/>
        <w:jc w:val="both"/>
      </w:pPr>
      <w:r>
        <w:rPr>
          <w:rFonts w:ascii="Arial" w:cs="Arial" w:eastAsia="Arial" w:hAnsi="Arial"/>
          <w:sz w:val="24"/>
          <w:szCs w:val="24"/>
        </w:rPr>
        <w:t xml:space="preserve">На основном расчетном счете осуществляются все операции по поступлению и расходу денежных средств инвестиционного фонда, регулируемые Законом Кыргызской Республики "Об инвестиционных фондах". Операции по расходу денежных средств с данного расчетного счета производятся только по согласованию с депозитарием.</w:t>
      </w:r>
    </w:p>
    <w:p>
      <w:pPr>
        <w:spacing w:after="120"/>
        <w:ind w:firstLine="397"/>
        <w:jc w:val="both"/>
      </w:pPr>
      <w:r>
        <w:rPr>
          <w:rFonts w:ascii="Arial" w:cs="Arial" w:eastAsia="Arial" w:hAnsi="Arial"/>
          <w:sz w:val="24"/>
          <w:szCs w:val="24"/>
        </w:rPr>
        <w:t xml:space="preserve">Согласование депозитария осуществляется путем подписания банковских документов уполномоченным лицом депозитария и заверения печатью депозитария, для чего в карточку с образцами подписей и оттиском печати данного расчетного счета в качестве обязательной подписи на всех платежных документах по совершению операций по расходу денежных средств должна быть включена подпись уполномоченного лица депозитария и оттиск печати депозитария.</w:t>
      </w:r>
    </w:p>
    <w:p>
      <w:pPr>
        <w:spacing w:after="120"/>
        <w:ind w:firstLine="397"/>
        <w:jc w:val="both"/>
      </w:pPr>
      <w:r>
        <w:rPr>
          <w:rFonts w:ascii="Arial" w:cs="Arial" w:eastAsia="Arial" w:hAnsi="Arial"/>
          <w:sz w:val="24"/>
          <w:szCs w:val="24"/>
        </w:rPr>
        <w:t xml:space="preserve">30. При хранении и распоряжении денежными средствами инвестиционного фонда на специальном счете депозитария в его расчетном банке во внутренней системе учета депозитария открывается отдельный счет депо для учета денежных средств инвестиционного фонда.</w:t>
      </w:r>
    </w:p>
    <w:p>
      <w:pPr>
        <w:spacing w:after="120"/>
        <w:ind w:firstLine="397"/>
        <w:jc w:val="both"/>
      </w:pPr>
      <w:r>
        <w:rPr>
          <w:rFonts w:ascii="Arial" w:cs="Arial" w:eastAsia="Arial" w:hAnsi="Arial"/>
          <w:sz w:val="24"/>
          <w:szCs w:val="24"/>
        </w:rPr>
        <w:t xml:space="preserve">На данном счете депо осуществляются все операции по поступлению и расходу денежных средств инвестиционного фонда, регулируемые Законом Кыргызской Республики "Об инвестиционных фондах". Операции по расходу денежных средств с данного расчетного счета производятся депозитарием только по поручению АИФ и управляющей компании ПИФ.</w:t>
      </w:r>
    </w:p>
    <w:p>
      <w:pPr>
        <w:spacing w:after="120"/>
        <w:ind w:firstLine="397"/>
        <w:jc w:val="both"/>
      </w:pPr>
      <w:r>
        <w:rPr>
          <w:rFonts w:ascii="Arial" w:cs="Arial" w:eastAsia="Arial" w:hAnsi="Arial"/>
          <w:sz w:val="24"/>
          <w:szCs w:val="24"/>
        </w:rPr>
        <w:t xml:space="preserve">31. На осуществление текущих расходов, связанных с деятельностью инвестиционного фонда, АИФ и управляющая компания ПИФ вправе дополнительно открывать расчетный счет в коммерческом банке - транзитный расчетный счет инвестиционного фонда. Денежные средства на транзитный расчетный счет инвестиционного фонда должны поступать только с основного расчетного счета инвестиционного фонда или счета депо инвестиционного фонда в депозитарии и только на определенные цели.</w:t>
      </w:r>
    </w:p>
    <w:p>
      <w:pPr>
        <w:spacing w:after="120"/>
        <w:ind w:firstLine="397"/>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w:t>
      </w:r>
      <w:hyperlink w:history="1" r:id="rIdlbt0lxbwqfrsv7lv4kr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июня 2017 года № 392)</w:t>
      </w:r>
    </w:p>
    <w:p>
      <w:pPr>
        <w:spacing w:after="120"/>
        <w:ind w:firstLine="397"/>
        <w:jc w:val="both"/>
      </w:pPr>
      <w:r>
        <w:rPr>
          <w:rFonts w:ascii="Arial" w:cs="Arial" w:eastAsia="Arial" w:hAnsi="Arial"/>
          <w:sz w:val="24"/>
          <w:szCs w:val="24"/>
        </w:rPr>
        <w:t xml:space="preserve">33. В целях хранения и учета имущества АИФ и управляющая компания ПИФ обязаны передавать, а депозитарий обязан принимать и хранить копии всех первичных документов в отношении указанного имущества, а также подлинные экземпляры документов, подтверждающих права на недвижимое имущество, находящееся в инвестиционном портфеле инвестиционного фонда (далее - недвижимое имущество инвестиционного фонда).</w:t>
      </w:r>
    </w:p>
    <w:p>
      <w:pPr>
        <w:spacing w:after="120"/>
        <w:ind w:firstLine="397"/>
        <w:jc w:val="both"/>
      </w:pPr>
      <w:r>
        <w:rPr>
          <w:rFonts w:ascii="Arial" w:cs="Arial" w:eastAsia="Arial" w:hAnsi="Arial"/>
          <w:sz w:val="24"/>
          <w:szCs w:val="24"/>
        </w:rPr>
        <w:t xml:space="preserve">34. К первичным документам в целях настоящего Положения относятся, в частности:</w:t>
      </w:r>
    </w:p>
    <w:p>
      <w:pPr>
        <w:spacing w:after="120"/>
        <w:ind w:firstLine="397"/>
        <w:jc w:val="both"/>
      </w:pPr>
      <w:r>
        <w:rPr>
          <w:rFonts w:ascii="Arial" w:cs="Arial" w:eastAsia="Arial" w:hAnsi="Arial"/>
          <w:sz w:val="24"/>
          <w:szCs w:val="24"/>
        </w:rPr>
        <w:t xml:space="preserve">- договоры купли-продажи, банковских счетов, банковских вкладов и иные договоры, на основании которых осуществляется распоряжение имуществом инвестиционного фонда;</w:t>
      </w:r>
    </w:p>
    <w:p>
      <w:pPr>
        <w:spacing w:after="120"/>
        <w:ind w:firstLine="397"/>
        <w:jc w:val="both"/>
      </w:pPr>
      <w:r>
        <w:rPr>
          <w:rFonts w:ascii="Arial" w:cs="Arial" w:eastAsia="Arial" w:hAnsi="Arial"/>
          <w:sz w:val="24"/>
          <w:szCs w:val="24"/>
        </w:rPr>
        <w:t xml:space="preserve">- акты приема-передачи;</w:t>
      </w:r>
    </w:p>
    <w:p>
      <w:pPr>
        <w:spacing w:after="120"/>
        <w:ind w:firstLine="397"/>
        <w:jc w:val="both"/>
      </w:pPr>
      <w:r>
        <w:rPr>
          <w:rFonts w:ascii="Arial" w:cs="Arial" w:eastAsia="Arial" w:hAnsi="Arial"/>
          <w:sz w:val="24"/>
          <w:szCs w:val="24"/>
        </w:rPr>
        <w:t xml:space="preserve">- выписки с банковских счетов, на которых осуществляется хранение денежных средств инвестиционного фонда;</w:t>
      </w:r>
    </w:p>
    <w:p>
      <w:pPr>
        <w:spacing w:after="120"/>
        <w:ind w:firstLine="397"/>
        <w:jc w:val="both"/>
      </w:pPr>
      <w:r>
        <w:rPr>
          <w:rFonts w:ascii="Arial" w:cs="Arial" w:eastAsia="Arial" w:hAnsi="Arial"/>
          <w:sz w:val="24"/>
          <w:szCs w:val="24"/>
        </w:rPr>
        <w:t xml:space="preserve">- отчеты профессиональных участников рынка ценных бумаг о совершенных ими операциях с ценными бумагами инвестиционного фонда;</w:t>
      </w:r>
    </w:p>
    <w:p>
      <w:pPr>
        <w:spacing w:after="120"/>
        <w:ind w:firstLine="397"/>
        <w:jc w:val="both"/>
      </w:pPr>
      <w:r>
        <w:rPr>
          <w:rFonts w:ascii="Arial" w:cs="Arial" w:eastAsia="Arial" w:hAnsi="Arial"/>
          <w:sz w:val="24"/>
          <w:szCs w:val="24"/>
        </w:rPr>
        <w:t xml:space="preserve">- справки уполномоченного дилера на рынке государственных ценных бумаг о совершенных ими операциях с ценными бумагами инвестиционного фонда;</w:t>
      </w:r>
    </w:p>
    <w:p>
      <w:pPr>
        <w:spacing w:after="120"/>
        <w:ind w:firstLine="397"/>
        <w:jc w:val="both"/>
      </w:pPr>
      <w:r>
        <w:rPr>
          <w:rFonts w:ascii="Arial" w:cs="Arial" w:eastAsia="Arial" w:hAnsi="Arial"/>
          <w:sz w:val="24"/>
          <w:szCs w:val="24"/>
        </w:rPr>
        <w:t xml:space="preserve">- акты оценки стоимости имущества инвестиционного фонда, если оценка стоимости этого имущества осуществлялась независимым оценщиком;</w:t>
      </w:r>
    </w:p>
    <w:p>
      <w:pPr>
        <w:spacing w:after="120"/>
        <w:ind w:firstLine="397"/>
        <w:jc w:val="both"/>
      </w:pPr>
      <w:r>
        <w:rPr>
          <w:rFonts w:ascii="Arial" w:cs="Arial" w:eastAsia="Arial" w:hAnsi="Arial"/>
          <w:sz w:val="24"/>
          <w:szCs w:val="24"/>
        </w:rPr>
        <w:t xml:space="preserve">- другие документы, составляемые при распоряжении имуществом инвестиционного фонда,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35. К депозитарию инвестиционного фонда предъявляются следующие требования:</w:t>
      </w:r>
    </w:p>
    <w:p>
      <w:pPr>
        <w:spacing w:after="120"/>
        <w:ind w:firstLine="397"/>
        <w:jc w:val="both"/>
      </w:pPr>
      <w:r>
        <w:rPr>
          <w:rFonts w:ascii="Arial" w:cs="Arial" w:eastAsia="Arial" w:hAnsi="Arial"/>
          <w:sz w:val="24"/>
          <w:szCs w:val="24"/>
        </w:rPr>
        <w:t xml:space="preserve">- депозитарием инвестиционного фонда не может быть управляющая компания инвестиционного фонда, а также аудитор и независимый оценщик имущества инвестиционного фонда и их аффилированные лица;</w:t>
      </w:r>
    </w:p>
    <w:p>
      <w:pPr>
        <w:spacing w:after="120"/>
        <w:ind w:firstLine="397"/>
        <w:jc w:val="both"/>
      </w:pPr>
      <w:r>
        <w:rPr>
          <w:rFonts w:ascii="Arial" w:cs="Arial" w:eastAsia="Arial" w:hAnsi="Arial"/>
          <w:sz w:val="24"/>
          <w:szCs w:val="24"/>
        </w:rPr>
        <w:t xml:space="preserve">- депозитарием инвестиционного фонда не может также быть владелец ценной бумаги (акции/инвестиционного пая) этого инвестиционного фонда;</w:t>
      </w:r>
    </w:p>
    <w:p>
      <w:pPr>
        <w:spacing w:after="120"/>
        <w:ind w:firstLine="397"/>
        <w:jc w:val="both"/>
      </w:pPr>
      <w:r>
        <w:rPr>
          <w:rFonts w:ascii="Arial" w:cs="Arial" w:eastAsia="Arial" w:hAnsi="Arial"/>
          <w:sz w:val="24"/>
          <w:szCs w:val="24"/>
        </w:rPr>
        <w:t xml:space="preserve">- не допускается участие АИФ или управляющей компании ПИФ в уставном капитале депозитария, с которым заключен депозитарный договор;</w:t>
      </w:r>
    </w:p>
    <w:p>
      <w:pPr>
        <w:spacing w:after="120"/>
        <w:ind w:firstLine="397"/>
        <w:jc w:val="both"/>
      </w:pPr>
      <w:r>
        <w:rPr>
          <w:rFonts w:ascii="Arial" w:cs="Arial" w:eastAsia="Arial" w:hAnsi="Arial"/>
          <w:sz w:val="24"/>
          <w:szCs w:val="24"/>
        </w:rPr>
        <w:t xml:space="preserve">- не допускается участие должностных лиц инвестиционного фонда, руководителей подразделений и специалистов управляющей компании инвестиционных фондов, непосредственно обеспечивающих и участвующих в совершении операций с ценными бумагами, в деятельности органов управления депозитария инвестиционного фонда, управляемого этой управляющей компанией.</w:t>
      </w:r>
    </w:p>
    <w:p>
      <w:pPr>
        <w:spacing w:after="120"/>
        <w:ind w:firstLine="397"/>
        <w:jc w:val="both"/>
      </w:pPr>
      <w:r>
        <w:rPr>
          <w:rFonts w:ascii="Arial" w:cs="Arial" w:eastAsia="Arial" w:hAnsi="Arial"/>
          <w:sz w:val="24"/>
          <w:szCs w:val="24"/>
        </w:rPr>
        <w:t xml:space="preserve">36. Депозитарий инвестиционного фонда действует в соответствии с нормативными правовыми актами Кыргызской Республики, согласно условиям заключенного им договора с АИФ или управляющей компанией ПИФ.</w:t>
      </w:r>
    </w:p>
    <w:p>
      <w:pPr>
        <w:spacing w:after="120"/>
        <w:ind w:firstLine="397"/>
        <w:jc w:val="both"/>
      </w:pPr>
      <w:r>
        <w:rPr>
          <w:rFonts w:ascii="Arial" w:cs="Arial" w:eastAsia="Arial" w:hAnsi="Arial"/>
          <w:sz w:val="24"/>
          <w:szCs w:val="24"/>
        </w:rPr>
        <w:t xml:space="preserve">37. Депозитарий инвестиционного фонда обязан:</w:t>
      </w:r>
    </w:p>
    <w:p>
      <w:pPr>
        <w:spacing w:after="120"/>
        <w:ind w:firstLine="397"/>
        <w:jc w:val="both"/>
      </w:pPr>
      <w:r>
        <w:rPr>
          <w:rFonts w:ascii="Arial" w:cs="Arial" w:eastAsia="Arial" w:hAnsi="Arial"/>
          <w:sz w:val="24"/>
          <w:szCs w:val="24"/>
        </w:rPr>
        <w:t xml:space="preserve">- обеспечивать обособленное хранение документарных ценных бумаг, учет прав на бездокументарные ценные бумаги, обособленное хранение и учет денежных средств инвестиционного фонда, хранение подлинных экземпляров документов, подтверждающих права на недвижимое имущество инвестиционного фонда, от указанного имущества, принадлежащего депозитарию инвестиционного фонда, другим инвестиционным фондам и иным депонентам депозитария;</w:t>
      </w:r>
    </w:p>
    <w:p>
      <w:pPr>
        <w:spacing w:after="120"/>
        <w:ind w:firstLine="397"/>
        <w:jc w:val="both"/>
      </w:pPr>
      <w:r>
        <w:rPr>
          <w:rFonts w:ascii="Arial" w:cs="Arial" w:eastAsia="Arial" w:hAnsi="Arial"/>
          <w:sz w:val="24"/>
          <w:szCs w:val="24"/>
        </w:rPr>
        <w:t xml:space="preserve">- регистрироваться в качестве номинального держателя в реестре владельцев именных ценных бумаг по ценным бумагам инвестиционного портфеля инвестиционного фонда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вести в хронологическом порядке журнал учета всех операций по распоряжению ценными бумагами и иным имуществом инвестиционного фонда;</w:t>
      </w:r>
    </w:p>
    <w:p>
      <w:pPr>
        <w:spacing w:after="120"/>
        <w:ind w:firstLine="397"/>
        <w:jc w:val="both"/>
      </w:pPr>
      <w:r>
        <w:rPr>
          <w:rFonts w:ascii="Arial" w:cs="Arial" w:eastAsia="Arial" w:hAnsi="Arial"/>
          <w:sz w:val="24"/>
          <w:szCs w:val="24"/>
        </w:rPr>
        <w:t xml:space="preserve">- исполнять поручения АИФ или управляющей компании ПИФ по распоряжению денежными средствами, ценными бумагами и иным имуществом, находящимся в инвестиционном портфеле инвестиционного фонда, в течение операционного дня, когда такое поручение поступило в депозитарий, и только при условии соответствия данного поручения уставу и проспекту эмиссии акций АИФ, правилам ПИФ, инвестиционной декларации инвестиционного фонда, либо в аналогичные сроки давать мотивированный отказ в его исполнении;</w:t>
      </w:r>
    </w:p>
    <w:p>
      <w:pPr>
        <w:spacing w:after="120"/>
        <w:ind w:firstLine="397"/>
        <w:jc w:val="both"/>
      </w:pPr>
      <w:r>
        <w:rPr>
          <w:rFonts w:ascii="Arial" w:cs="Arial" w:eastAsia="Arial" w:hAnsi="Arial"/>
          <w:sz w:val="24"/>
          <w:szCs w:val="24"/>
        </w:rPr>
        <w:t xml:space="preserve">- в случае отказа от исполнения поручения АИФ или управляющей компании ПИФ немедленно сообщить АИФ или управляющей компании ПИФ о несоответствии данного поручения уставу и проспекту эмиссии акций АИФ, правилам ПИФ, инвестиционной декларации инвестиционного фонда,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сообщать уполномоченному государственному органу по рынку ценных бумаг о действиях АИФ или управляющей компании ПИФ, противоречащих уставу и проспекту эмиссии акций АИФ, правилам ПИФ инвестиционного фонда, инвестиционной декларации инвестиционного фонда,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соблюдать конфиденциальность операций и записей о ценных бумагах инвестиционного фонда, не допускать возможности использования указанной информации в ущерб интересам инвестиционного фонда;</w:t>
      </w:r>
    </w:p>
    <w:p>
      <w:pPr>
        <w:spacing w:after="120"/>
        <w:ind w:firstLine="397"/>
        <w:jc w:val="both"/>
      </w:pPr>
      <w:r>
        <w:rPr>
          <w:rFonts w:ascii="Arial" w:cs="Arial" w:eastAsia="Arial" w:hAnsi="Arial"/>
          <w:sz w:val="24"/>
          <w:szCs w:val="24"/>
        </w:rPr>
        <w:t xml:space="preserve">- обеспечивать передачу АИФ или управляющей компании ПИФ от эмитентов ценных бумаг и эмитентам ценных бумаг от указанных лиц информации и документов, необходимых для осуществления прав по этим ценным бумагам;</w:t>
      </w:r>
    </w:p>
    <w:p>
      <w:pPr>
        <w:spacing w:after="120"/>
        <w:ind w:firstLine="397"/>
        <w:jc w:val="both"/>
      </w:pPr>
      <w:r>
        <w:rPr>
          <w:rFonts w:ascii="Arial" w:cs="Arial" w:eastAsia="Arial" w:hAnsi="Arial"/>
          <w:sz w:val="24"/>
          <w:szCs w:val="24"/>
        </w:rPr>
        <w:t xml:space="preserve">- исполнять другие функции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38. Депозитарий инвестиционного фонда может перевести из своего номинального держания ценные бумаги, находящиеся в инвестиционном портфеле инвестиционного фонда, в номинальное держание иного лица только в целях заключения сделок по реализации указанных ценных бумаг и только по поручению АИФ или управляющей компании ПИФ.</w:t>
      </w:r>
    </w:p>
    <w:p>
      <w:pPr>
        <w:spacing w:after="120"/>
        <w:ind w:firstLine="397"/>
        <w:jc w:val="both"/>
      </w:pPr>
      <w:r>
        <w:rPr>
          <w:rFonts w:ascii="Arial" w:cs="Arial" w:eastAsia="Arial" w:hAnsi="Arial"/>
          <w:sz w:val="24"/>
          <w:szCs w:val="24"/>
        </w:rPr>
        <w:t xml:space="preserve">Перевод ценных бумаг из номинального держания депозитария инвестиционного фонда в номинальное держание иного лица может осуществляться на срок не более 5 дней. По итогам 5 дней в депозитарий инвестиционного фонда должен быть представлен отчет о совершении сделки по реализации данных ценных бумаг и перечислены денежные средства по совершенной сделке либо ценные бумаги должны быть возвращены в номинальное держание депозитария инвестиционного фонда.</w:t>
      </w:r>
    </w:p>
    <w:p>
      <w:pPr>
        <w:spacing w:after="120"/>
        <w:ind w:firstLine="397"/>
        <w:jc w:val="both"/>
      </w:pPr>
      <w:r>
        <w:rPr>
          <w:rFonts w:ascii="Arial" w:cs="Arial" w:eastAsia="Arial" w:hAnsi="Arial"/>
          <w:sz w:val="24"/>
          <w:szCs w:val="24"/>
        </w:rPr>
        <w:t xml:space="preserve">39. Депозитарий инвестиционного фонда несет ответственность перед инвестиционным фондом и перед управляющим инвестиционным фондом в случае ненадлежащего исполнения своих обязанностей.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Ответственность за нарушение требований настоящего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В случае нарушения требований к составу и структуре инвестиционных активов инвестиционных фондов, порядку хранения и учета имущества, учету прав на ценные бумаги инвестиционных фондов, установленных настоящим Положением и нормативными правовыми актами Кыргызской Республики, должностные лица инвестиционных фондов должны устранить нарушения в течение 30 дней со дня их возникновения.</w:t>
      </w:r>
    </w:p>
    <w:p>
      <w:pPr>
        <w:spacing w:after="120"/>
        <w:ind w:firstLine="397"/>
        <w:jc w:val="both"/>
      </w:pPr>
      <w:r>
        <w:rPr>
          <w:rFonts w:ascii="Arial" w:cs="Arial" w:eastAsia="Arial" w:hAnsi="Arial"/>
          <w:sz w:val="24"/>
          <w:szCs w:val="24"/>
        </w:rPr>
        <w:t xml:space="preserve">41. За нарушения требований настоящего Положения должностные лица инвестиционного фонда несут ответственность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ps48xe-0-th-dwo171r">
      <w:r>
        <w:rPr>
          <w:rFonts w:ascii="Arial" w:cs="Arial" w:eastAsia="Arial" w:hAnsi="Arial"/>
          <w:color w:val="132D3F"/>
          <w:sz w:val="16"/>
          <w:szCs w:val="16"/>
          <w:u w:val="single"/>
        </w:rPr>
        <w:t xml:space="preserve">dalil.kg/document/92708</w:t>
      </w:r>
    </w:hyperlink>
  </w:p>
  <w:p>
    <w:pPr>
      <w:spacing w:after="0" w:before="40"/>
      <w:jc w:val="center"/>
    </w:pPr>
    <w:hyperlink w:history="1" r:id="rIdttuggoscnvskm9kvpgo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lhylafojeka0dylo-zk" Type="http://schemas.openxmlformats.org/officeDocument/2006/relationships/hyperlink" Target="https://dalil.kg/document/100101" TargetMode="External"/><Relationship Id="rIdbhtkjqiw7tfaxn3gk3hzf" Type="http://schemas.openxmlformats.org/officeDocument/2006/relationships/hyperlink" Target="https://dalil.kg/document/157225" TargetMode="External"/><Relationship Id="rIdoiu8hd-6di49mkw0f5qyw" Type="http://schemas.openxmlformats.org/officeDocument/2006/relationships/hyperlink" Target="https://dalil.kg/document/230005951" TargetMode="External"/><Relationship Id="rId4beudgvlv2oiteuu7zxte" Type="http://schemas.openxmlformats.org/officeDocument/2006/relationships/hyperlink" Target="https://dalil.kg/document/255" TargetMode="External"/><Relationship Id="rIdqwnznfjipbuspxigy-6fv" Type="http://schemas.openxmlformats.org/officeDocument/2006/relationships/hyperlink" Target="https://dalil.kg/document/230005951" TargetMode="External"/><Relationship Id="rIdxupnbin3ewbbu7ax2domz" Type="http://schemas.openxmlformats.org/officeDocument/2006/relationships/hyperlink" Target="https://dalil.kg/document/100101" TargetMode="External"/><Relationship Id="rIdyaipcvuf87egidmegl8pp" Type="http://schemas.openxmlformats.org/officeDocument/2006/relationships/hyperlink" Target="https://dalil.kg/document/157225" TargetMode="External"/><Relationship Id="rIdxzzkj95bn7moskdnk48km" Type="http://schemas.openxmlformats.org/officeDocument/2006/relationships/hyperlink" Target="https://dalil.kg/document/230005951" TargetMode="External"/><Relationship Id="rIdcjzukt1ndrkg7smnurmau" Type="http://schemas.openxmlformats.org/officeDocument/2006/relationships/hyperlink" Target="https://dalil.kg/document/230005951" TargetMode="External"/><Relationship Id="rIdhum1udbynd6l94c8ruxif" Type="http://schemas.openxmlformats.org/officeDocument/2006/relationships/hyperlink" Target="https://dalil.kg/document/157225" TargetMode="External"/><Relationship Id="rIdu_pknuswuaxg5rbslorld" Type="http://schemas.openxmlformats.org/officeDocument/2006/relationships/hyperlink" Target="https://dalil.kg/document/157225" TargetMode="External"/><Relationship Id="rId1fvb5crdezk6aa7wkbay2" Type="http://schemas.openxmlformats.org/officeDocument/2006/relationships/hyperlink" Target="https://dalil.kg/document/230005951" TargetMode="External"/><Relationship Id="rIdgthriz_pu3ksjlyco6hpm" Type="http://schemas.openxmlformats.org/officeDocument/2006/relationships/hyperlink" Target="https://dalil.kg/document/230005951" TargetMode="External"/><Relationship Id="rIdgydhj2py7e2f0bbus6mzl" Type="http://schemas.openxmlformats.org/officeDocument/2006/relationships/hyperlink" Target="https://dalil.kg/document/157225" TargetMode="External"/><Relationship Id="rIdyrm5gec0d5psyatspbj5p" Type="http://schemas.openxmlformats.org/officeDocument/2006/relationships/hyperlink" Target="https://dalil.kg/document/157225" TargetMode="External"/><Relationship Id="rIdlbt0lxbwqfrsv7lv4kryv" Type="http://schemas.openxmlformats.org/officeDocument/2006/relationships/hyperlink" Target="https://dalil.kg/document/10010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ps48xe-0-th-dwo171r" Type="http://schemas.openxmlformats.org/officeDocument/2006/relationships/hyperlink" Target="https://dalil.kg/document/92708" TargetMode="External"/><Relationship Id="rIdttuggoscnvskm9kvpgo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2026-09-23T21:52:08.557Z</dcterms:created>
  <dcterms:modified xsi:type="dcterms:W3CDTF">2026-09-23T21:52:08.557Z</dcterms:modified>
</cp:coreProperties>
</file>

<file path=docProps/custom.xml><?xml version="1.0" encoding="utf-8"?>
<Properties xmlns="http://schemas.openxmlformats.org/officeDocument/2006/custom-properties" xmlns:vt="http://schemas.openxmlformats.org/officeDocument/2006/docPropsVTypes"/>
</file>