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ynlxisggejaeq7-bm7ga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6ur-5qonbrdpjdcvhl8f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июля 2011 года № 425</w:t>
      </w:r>
    </w:p>
    <w:p>
      <w:pPr>
        <w:spacing w:after="120" w:before="2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Высшей аттестационной комиссии Кыргызской Республики</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io6-twz_19gsmsfta3eis">
        <w:r>
          <w:rPr>
            <w:rFonts w:ascii="Arial" w:cs="Arial" w:eastAsia="Arial" w:hAnsi="Arial"/>
            <w:i/>
            <w:iCs/>
            <w:color w:val="1D4ED8"/>
            <w:sz w:val="24"/>
            <w:szCs w:val="24"/>
            <w:u w:val="single"/>
          </w:rPr>
          <w:t xml:space="preserve">22 августа 2012 года № 578</w:t>
        </w:r>
      </w:hyperlink>
      <w:r>
        <w:rPr>
          <w:rFonts w:ascii="Arial" w:cs="Arial" w:eastAsia="Arial" w:hAnsi="Arial"/>
          <w:i/>
          <w:iCs/>
          <w:sz w:val="24"/>
          <w:szCs w:val="24"/>
        </w:rPr>
        <w:t xml:space="preserve">, </w:t>
      </w:r>
      <w:hyperlink w:history="1" r:id="rId0lx16zv332h9emq0kbm6k">
        <w:r>
          <w:rPr>
            <w:rFonts w:ascii="Arial" w:cs="Arial" w:eastAsia="Arial" w:hAnsi="Arial"/>
            <w:i/>
            <w:iCs/>
            <w:color w:val="1D4ED8"/>
            <w:sz w:val="24"/>
            <w:szCs w:val="24"/>
            <w:u w:val="single"/>
          </w:rPr>
          <w:t xml:space="preserve">22 апреля 2013 года № 213</w:t>
        </w:r>
      </w:hyperlink>
      <w:r>
        <w:rPr>
          <w:rFonts w:ascii="Arial" w:cs="Arial" w:eastAsia="Arial" w:hAnsi="Arial"/>
          <w:i/>
          <w:iCs/>
          <w:sz w:val="24"/>
          <w:szCs w:val="24"/>
        </w:rPr>
        <w:t xml:space="preserve">, </w:t>
      </w:r>
      <w:hyperlink w:history="1" r:id="rIdfztbzocjum72ru_bmlal6">
        <w:r>
          <w:rPr>
            <w:rFonts w:ascii="Arial" w:cs="Arial" w:eastAsia="Arial" w:hAnsi="Arial"/>
            <w:i/>
            <w:iCs/>
            <w:color w:val="1D4ED8"/>
            <w:sz w:val="24"/>
            <w:szCs w:val="24"/>
            <w:u w:val="single"/>
          </w:rPr>
          <w:t xml:space="preserve">29 января 2014 года № 59</w:t>
        </w:r>
      </w:hyperlink>
      <w:r>
        <w:rPr>
          <w:rFonts w:ascii="Arial" w:cs="Arial" w:eastAsia="Arial" w:hAnsi="Arial"/>
          <w:i/>
          <w:iCs/>
          <w:sz w:val="24"/>
          <w:szCs w:val="24"/>
        </w:rPr>
        <w:t xml:space="preserve">, </w:t>
      </w:r>
      <w:hyperlink w:history="1" r:id="rId1kdedss01pxb2o63uopo6">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9seiveh_jirgg3y27gwt9">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 </w:t>
      </w:r>
      <w:hyperlink w:history="1" r:id="rIdtujgcnmvsjsobhicd6jvf">
        <w:r>
          <w:rPr>
            <w:rFonts w:ascii="Arial" w:cs="Arial" w:eastAsia="Arial" w:hAnsi="Arial"/>
            <w:i/>
            <w:iCs/>
            <w:color w:val="1D4ED8"/>
            <w:sz w:val="24"/>
            <w:szCs w:val="24"/>
            <w:u w:val="single"/>
          </w:rPr>
          <w:t xml:space="preserve">8 декабря 2017 года № 795</w:t>
        </w:r>
      </w:hyperlink>
      <w:r>
        <w:rPr>
          <w:rFonts w:ascii="Arial" w:cs="Arial" w:eastAsia="Arial" w:hAnsi="Arial"/>
          <w:i/>
          <w:iCs/>
          <w:sz w:val="24"/>
          <w:szCs w:val="24"/>
        </w:rPr>
        <w:t xml:space="preserve">, </w:t>
      </w:r>
      <w:hyperlink w:history="1" r:id="rIdbebaoqy3fiusz44jrlvoa">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2. Задачи ВАК Кыргызской Республики</w:t>
      </w:r>
    </w:p>
    <w:p>
      <w:pPr>
        <w:spacing w:after="120"/>
        <w:ind w:firstLine="397"/>
        <w:jc w:val="both"/>
      </w:pPr>
      <w:r>
        <w:rPr>
          <w:rFonts w:ascii="Arial" w:cs="Arial" w:eastAsia="Arial" w:hAnsi="Arial"/>
          <w:sz w:val="24"/>
          <w:szCs w:val="24"/>
        </w:rPr>
        <w:t xml:space="preserve">3. Функции ВАК</w:t>
      </w:r>
    </w:p>
    <w:p>
      <w:pPr>
        <w:spacing w:after="120"/>
        <w:ind w:firstLine="397"/>
        <w:jc w:val="both"/>
      </w:pPr>
      <w:r>
        <w:rPr>
          <w:rFonts w:ascii="Arial" w:cs="Arial" w:eastAsia="Arial" w:hAnsi="Arial"/>
          <w:sz w:val="24"/>
          <w:szCs w:val="24"/>
        </w:rPr>
        <w:t xml:space="preserve">4. Права ВАК</w:t>
      </w:r>
    </w:p>
    <w:p>
      <w:pPr>
        <w:spacing w:after="120"/>
        <w:ind w:firstLine="397"/>
        <w:jc w:val="both"/>
      </w:pPr>
      <w:r>
        <w:rPr>
          <w:rFonts w:ascii="Arial" w:cs="Arial" w:eastAsia="Arial" w:hAnsi="Arial"/>
          <w:sz w:val="24"/>
          <w:szCs w:val="24"/>
        </w:rPr>
        <w:t xml:space="preserve">5. Организация работы ВАК</w:t>
      </w:r>
    </w:p>
    <w:p>
      <w:pPr>
        <w:spacing w:after="120"/>
        <w:ind w:firstLine="397"/>
        <w:jc w:val="both"/>
      </w:pPr>
      <w:r>
        <w:rPr>
          <w:rFonts w:ascii="Arial" w:cs="Arial" w:eastAsia="Arial" w:hAnsi="Arial"/>
          <w:sz w:val="24"/>
          <w:szCs w:val="24"/>
        </w:rPr>
        <w:t xml:space="preserve">6. Имущество и финансирование ВАК</w:t>
      </w:r>
    </w:p>
    <w:p>
      <w:pPr>
        <w:spacing w:after="120"/>
        <w:ind w:firstLine="397"/>
        <w:jc w:val="both"/>
      </w:pPr>
      <w:r>
        <w:rPr>
          <w:rFonts w:ascii="Arial" w:cs="Arial" w:eastAsia="Arial" w:hAnsi="Arial"/>
          <w:sz w:val="24"/>
          <w:szCs w:val="24"/>
        </w:rPr>
        <w:t xml:space="preserve">7. Прекращение деятельности ВАК</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Высшая аттестационная комиссия Кыргызской Республики (далее ВАК) является государственным коллегиальным научно-экспертным органом, подчиненным Правительству Кыргызской Республики, разрабатывающим и реализующим единую государственную политику и осуществляющим аттестацию научных и научно-педагогических кадров высшей квалификации, присуждение им ученых степеней, присвоение ученых званий. </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q_0am-uix8kmfxwriuhx3">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ВАК в своей деятельности руководствуется Конституцией Кыргызской Республики, законами Кыргызской Республики, указами Президента Кыргызской Республики, постановлениями Жогорку Кенеша Кыргызской Республики, постановлениями Правительства Кыргызской Республики и иными нормативными правовыми актами Кыргызской Республики, а также настоящим Положением.</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Основными принципами деятельности ВАК являются независимость, компетентность, объективность и соблюдение норм профессиональной этики.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2lneyhabcvuovaqjoiud">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ВАК является юридическим лицом, образованным в организационно-правовой форме учреждения, имеет самостоятельный баланс, расчетные счета, официальный бланк и печать с изображением Государственного герба Кыргызской Республики и со своим наименованием на государственном и официальном языках:</w:t>
      </w:r>
    </w:p>
    <w:p>
      <w:pPr>
        <w:spacing w:after="120"/>
        <w:ind w:firstLine="397"/>
        <w:jc w:val="both"/>
      </w:pPr>
      <w:r>
        <w:rPr>
          <w:rFonts w:ascii="Arial" w:cs="Arial" w:eastAsia="Arial" w:hAnsi="Arial"/>
          <w:sz w:val="24"/>
          <w:szCs w:val="24"/>
        </w:rPr>
        <w:t xml:space="preserve">- на государством языке - полное "Кыргыз Республикасынын Жогорку аттестациалык комиссиясы", сокращенное "ЖАК";</w:t>
      </w:r>
    </w:p>
    <w:p>
      <w:pPr>
        <w:spacing w:after="120"/>
        <w:ind w:firstLine="397"/>
        <w:jc w:val="both"/>
      </w:pPr>
      <w:r>
        <w:rPr>
          <w:rFonts w:ascii="Arial" w:cs="Arial" w:eastAsia="Arial" w:hAnsi="Arial"/>
          <w:sz w:val="24"/>
          <w:szCs w:val="24"/>
        </w:rPr>
        <w:t xml:space="preserve">- на официальном языке - "Высшая аттестационная комиссия Кыргызской Республики", сокращенное "ВАК".</w:t>
      </w:r>
    </w:p>
    <w:p>
      <w:pPr>
        <w:spacing w:after="120"/>
        <w:ind w:firstLine="397"/>
        <w:jc w:val="both"/>
      </w:pPr>
      <w:r>
        <w:rPr>
          <w:rFonts w:ascii="Arial" w:cs="Arial" w:eastAsia="Arial" w:hAnsi="Arial"/>
          <w:sz w:val="24"/>
          <w:szCs w:val="24"/>
        </w:rPr>
        <w:t xml:space="preserve">4. Местонахождение ВАК: Кыргызская Республика, город Бишкек, пр. Эркиндик, 2.</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k4cnmiokaagyjkxvqpeqk">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Задачи ВАК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Основными задачами ВАК являются:</w:t>
      </w:r>
    </w:p>
    <w:p>
      <w:pPr>
        <w:spacing w:after="120"/>
        <w:ind w:firstLine="397"/>
        <w:jc w:val="both"/>
      </w:pPr>
      <w:r>
        <w:rPr>
          <w:rFonts w:ascii="Arial" w:cs="Arial" w:eastAsia="Arial" w:hAnsi="Arial"/>
          <w:sz w:val="24"/>
          <w:szCs w:val="24"/>
        </w:rPr>
        <w:t xml:space="preserve">- аттестация высококвалифицированных научных и научно-педагогических кадров;</w:t>
      </w:r>
    </w:p>
    <w:p>
      <w:pPr>
        <w:spacing w:after="120"/>
        <w:ind w:firstLine="397"/>
        <w:jc w:val="both"/>
      </w:pPr>
      <w:r>
        <w:rPr>
          <w:rFonts w:ascii="Arial" w:cs="Arial" w:eastAsia="Arial" w:hAnsi="Arial"/>
          <w:sz w:val="24"/>
          <w:szCs w:val="24"/>
        </w:rPr>
        <w:t xml:space="preserve">- формирование научного и научно-педагогического потенциала Кыргызской Республики, содействие улучшению качественного состава научных и научно-педагогических кадров, повышению эффективности их подготовки и использования с учетом потребностей общества и государства, перспектив развития науки, образования, техники и культуры;</w:t>
      </w:r>
    </w:p>
    <w:p>
      <w:pPr>
        <w:spacing w:after="120"/>
        <w:ind w:firstLine="397"/>
        <w:jc w:val="both"/>
      </w:pPr>
      <w:r>
        <w:rPr>
          <w:rFonts w:ascii="Arial" w:cs="Arial" w:eastAsia="Arial" w:hAnsi="Arial"/>
          <w:sz w:val="24"/>
          <w:szCs w:val="24"/>
        </w:rPr>
        <w:t xml:space="preserve">- организация и развитие международного сотрудничества в области аттестации научных и научно-педагогических кадров высшей квалификации, участие в формировании единого образовательного и научного пространства государств-участников Содружества Независимых Государств, государств-членов Евразийского экономического сообщества;</w:t>
      </w:r>
    </w:p>
    <w:p>
      <w:pPr>
        <w:spacing w:after="120"/>
        <w:ind w:firstLine="397"/>
        <w:jc w:val="both"/>
      </w:pPr>
      <w:r>
        <w:rPr>
          <w:rFonts w:ascii="Arial" w:cs="Arial" w:eastAsia="Arial" w:hAnsi="Arial"/>
          <w:sz w:val="24"/>
          <w:szCs w:val="24"/>
        </w:rPr>
        <w:t xml:space="preserve">- расширение применения информационных технологий в деятельности ВАК, создание информационной сети ВАК, совершенствование программы "Антиплагиат".</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otgryrxnr9urycxttkiox">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Функции ВАК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ВАК Кыргызской Республики в соответствии с возложенными на нее задачами выполняет следующие функции:</w:t>
      </w:r>
    </w:p>
    <w:p>
      <w:pPr>
        <w:spacing w:after="120"/>
        <w:ind w:firstLine="397"/>
        <w:jc w:val="both"/>
      </w:pPr>
      <w:r>
        <w:rPr>
          <w:rFonts w:ascii="Arial" w:cs="Arial" w:eastAsia="Arial" w:hAnsi="Arial"/>
          <w:sz w:val="24"/>
          <w:szCs w:val="24"/>
        </w:rPr>
        <w:t xml:space="preserve">- осуществляет контроль и координацию деятельности в области аттестации научных и научно-педагогических кадров высшей квалификации;</w:t>
      </w:r>
    </w:p>
    <w:p>
      <w:pPr>
        <w:spacing w:after="120"/>
        <w:ind w:firstLine="397"/>
        <w:jc w:val="both"/>
      </w:pPr>
      <w:r>
        <w:rPr>
          <w:rFonts w:ascii="Arial" w:cs="Arial" w:eastAsia="Arial" w:hAnsi="Arial"/>
          <w:sz w:val="24"/>
          <w:szCs w:val="24"/>
        </w:rPr>
        <w:t xml:space="preserve">- организует работу диссертационных и экспертных советов;</w:t>
      </w:r>
    </w:p>
    <w:p>
      <w:pPr>
        <w:spacing w:after="120"/>
        <w:ind w:firstLine="397"/>
        <w:jc w:val="both"/>
      </w:pPr>
      <w:r>
        <w:rPr>
          <w:rFonts w:ascii="Arial" w:cs="Arial" w:eastAsia="Arial" w:hAnsi="Arial"/>
          <w:sz w:val="24"/>
          <w:szCs w:val="24"/>
        </w:rPr>
        <w:t xml:space="preserve">- создает диссертационные советы по защите докторских и кандидатских диссертаций, утверждает персональный состав этих советов;</w:t>
      </w:r>
    </w:p>
    <w:p>
      <w:pPr>
        <w:spacing w:after="120"/>
        <w:ind w:firstLine="397"/>
        <w:jc w:val="both"/>
      </w:pPr>
      <w:r>
        <w:rPr>
          <w:rFonts w:ascii="Arial" w:cs="Arial" w:eastAsia="Arial" w:hAnsi="Arial"/>
          <w:sz w:val="24"/>
          <w:szCs w:val="24"/>
        </w:rPr>
        <w:t xml:space="preserve">- вносит в установленном порядке на утверждение президиума перечень специальностей, по которым предоставляется право приема диссертаций к защите;</w:t>
      </w:r>
    </w:p>
    <w:p>
      <w:pPr>
        <w:spacing w:after="120"/>
        <w:ind w:firstLine="397"/>
        <w:jc w:val="both"/>
      </w:pPr>
      <w:r>
        <w:rPr>
          <w:rFonts w:ascii="Arial" w:cs="Arial" w:eastAsia="Arial" w:hAnsi="Arial"/>
          <w:sz w:val="24"/>
          <w:szCs w:val="24"/>
        </w:rPr>
        <w:t xml:space="preserve">- прекращает или приостанавливает деятельность диссертационных советов;</w:t>
      </w:r>
    </w:p>
    <w:p>
      <w:pPr>
        <w:spacing w:after="120"/>
        <w:ind w:firstLine="397"/>
        <w:jc w:val="both"/>
      </w:pPr>
      <w:r>
        <w:rPr>
          <w:rFonts w:ascii="Arial" w:cs="Arial" w:eastAsia="Arial" w:hAnsi="Arial"/>
          <w:sz w:val="24"/>
          <w:szCs w:val="24"/>
        </w:rPr>
        <w:t xml:space="preserve">- формирует и утверждает состав экспертных советов;</w:t>
      </w:r>
    </w:p>
    <w:p>
      <w:pPr>
        <w:spacing w:after="120"/>
        <w:ind w:firstLine="397"/>
        <w:jc w:val="both"/>
      </w:pPr>
      <w:r>
        <w:rPr>
          <w:rFonts w:ascii="Arial" w:cs="Arial" w:eastAsia="Arial" w:hAnsi="Arial"/>
          <w:sz w:val="24"/>
          <w:szCs w:val="24"/>
        </w:rPr>
        <w:t xml:space="preserve">- присуждает ученую степень доктора наук, кандидата наук или отклоняет ходатайства диссертационных советов о присуждении ученых степеней;</w:t>
      </w:r>
    </w:p>
    <w:p>
      <w:pPr>
        <w:spacing w:after="120"/>
        <w:ind w:firstLine="397"/>
        <w:jc w:val="both"/>
      </w:pPr>
      <w:r>
        <w:rPr>
          <w:rFonts w:ascii="Arial" w:cs="Arial" w:eastAsia="Arial" w:hAnsi="Arial"/>
          <w:sz w:val="24"/>
          <w:szCs w:val="24"/>
        </w:rPr>
        <w:t xml:space="preserve">- присваивает по представлению соответствующего ученого (научно-технического) совета ученые звания профессора, доцента, старшего научного сотрудника или отклоняет соответствующие ходатайства;</w:t>
      </w:r>
    </w:p>
    <w:p>
      <w:pPr>
        <w:spacing w:after="120"/>
        <w:ind w:firstLine="397"/>
        <w:jc w:val="both"/>
      </w:pPr>
      <w:r>
        <w:rPr>
          <w:rFonts w:ascii="Arial" w:cs="Arial" w:eastAsia="Arial" w:hAnsi="Arial"/>
          <w:sz w:val="24"/>
          <w:szCs w:val="24"/>
        </w:rPr>
        <w:t xml:space="preserve">- участвует в установленном порядке в разработке нормативных правовых документов по вопросам подготовки научных и научно-педагогических кадров высшей квалификации;</w:t>
      </w:r>
    </w:p>
    <w:p>
      <w:pPr>
        <w:spacing w:after="120"/>
        <w:ind w:firstLine="397"/>
        <w:jc w:val="both"/>
      </w:pPr>
      <w:r>
        <w:rPr>
          <w:rFonts w:ascii="Arial" w:cs="Arial" w:eastAsia="Arial" w:hAnsi="Arial"/>
          <w:sz w:val="24"/>
          <w:szCs w:val="24"/>
        </w:rPr>
        <w:t xml:space="preserve">- совместно с заинтересованными министерствами, ведомствами и организациями проводит работу по совершенствованию номенклатуры специальностей научных работников;</w:t>
      </w:r>
    </w:p>
    <w:p>
      <w:pPr>
        <w:spacing w:after="120"/>
        <w:ind w:firstLine="397"/>
        <w:jc w:val="both"/>
      </w:pPr>
      <w:r>
        <w:rPr>
          <w:rFonts w:ascii="Arial" w:cs="Arial" w:eastAsia="Arial" w:hAnsi="Arial"/>
          <w:sz w:val="24"/>
          <w:szCs w:val="24"/>
        </w:rPr>
        <w:t xml:space="preserve">- совместно с уполномоченным государственным органом исполнительной власти в области образования и науки участвует в пределах своей компетенции в аккредитации вузов в части установления их статуса, дающего им право на реализацию программ послевузовского образования (докторантуры, аспирантуры, соискательства);</w:t>
      </w:r>
    </w:p>
    <w:p>
      <w:pPr>
        <w:spacing w:after="120"/>
        <w:ind w:firstLine="397"/>
        <w:jc w:val="both"/>
      </w:pPr>
      <w:r>
        <w:rPr>
          <w:rFonts w:ascii="Arial" w:cs="Arial" w:eastAsia="Arial" w:hAnsi="Arial"/>
          <w:sz w:val="24"/>
          <w:szCs w:val="24"/>
        </w:rPr>
        <w:t xml:space="preserve">- оформляет и в установленном порядке выдает дипломы доктора наук и кандидата наук,</w:t>
      </w:r>
      <w:r>
        <w:rPr>
          <w:rFonts w:ascii="Arial" w:cs="Arial" w:eastAsia="Arial" w:hAnsi="Arial"/>
          <w:sz w:val="24"/>
          <w:szCs w:val="24"/>
        </w:rPr>
        <w:t xml:space="preserve">дипломы доктора философии (PhD) аттестаты профессора, доцента и старшего научного сотрудника;</w:t>
      </w:r>
    </w:p>
    <w:p>
      <w:pPr>
        <w:spacing w:after="120"/>
        <w:ind w:firstLine="397"/>
        <w:jc w:val="both"/>
      </w:pPr>
      <w:r>
        <w:rPr>
          <w:rFonts w:ascii="Arial" w:cs="Arial" w:eastAsia="Arial" w:hAnsi="Arial"/>
          <w:sz w:val="24"/>
          <w:szCs w:val="24"/>
        </w:rPr>
        <w:t xml:space="preserve">- определяет перечень научных журналов и изданий, рекомендованных ВАК для опубликования основных научных результатов диссертаций;</w:t>
      </w:r>
    </w:p>
    <w:p>
      <w:pPr>
        <w:spacing w:after="120"/>
        <w:ind w:firstLine="397"/>
        <w:jc w:val="both"/>
      </w:pPr>
      <w:r>
        <w:rPr>
          <w:rFonts w:ascii="Arial" w:cs="Arial" w:eastAsia="Arial" w:hAnsi="Arial"/>
          <w:sz w:val="24"/>
          <w:szCs w:val="24"/>
        </w:rPr>
        <w:t xml:space="preserve">- разрабатывает формы документов государственного образца об ученых степенях и ученых званиях;</w:t>
      </w:r>
    </w:p>
    <w:p>
      <w:pPr>
        <w:spacing w:after="120"/>
        <w:ind w:firstLine="397"/>
        <w:jc w:val="both"/>
      </w:pPr>
      <w:r>
        <w:rPr>
          <w:rFonts w:ascii="Arial" w:cs="Arial" w:eastAsia="Arial" w:hAnsi="Arial"/>
          <w:sz w:val="24"/>
          <w:szCs w:val="24"/>
        </w:rPr>
        <w:t xml:space="preserve">- представляет в установленном порядке интересы Кыргызской Республики в международных организациях по вопросам аттестации научных и научно-педагогических кадров;</w:t>
      </w:r>
    </w:p>
    <w:p>
      <w:pPr>
        <w:spacing w:after="120"/>
        <w:ind w:firstLine="397"/>
        <w:jc w:val="both"/>
      </w:pPr>
      <w:r>
        <w:rPr>
          <w:rFonts w:ascii="Arial" w:cs="Arial" w:eastAsia="Arial" w:hAnsi="Arial"/>
          <w:sz w:val="24"/>
          <w:szCs w:val="24"/>
        </w:rPr>
        <w:t xml:space="preserve">- в установленном порядке заключает международные договоры межведомственного характера и участвует в подготовке проектов международных договоров по вопросам, отнесенным к компетенции ВАК;</w:t>
      </w:r>
    </w:p>
    <w:p>
      <w:pPr>
        <w:spacing w:after="120"/>
        <w:ind w:firstLine="397"/>
        <w:jc w:val="both"/>
      </w:pPr>
      <w:r>
        <w:rPr>
          <w:rFonts w:ascii="Arial" w:cs="Arial" w:eastAsia="Arial" w:hAnsi="Arial"/>
          <w:sz w:val="24"/>
          <w:szCs w:val="24"/>
        </w:rPr>
        <w:t xml:space="preserve">- на основе международных договоров, вступивших в силу в установленном законом порядке, участницей которых является Кыргызская Республика, в установленном порядке вносит предложение о создании межгосударственных диссертационных советов в целях развития сотрудничества по формированию единого научно-образовательного пространства государств - участников Содружества Независимых Государств и государств - членов Евразийского экономического сообщества;</w:t>
      </w:r>
    </w:p>
    <w:p>
      <w:pPr>
        <w:spacing w:after="120"/>
        <w:ind w:firstLine="397"/>
        <w:jc w:val="both"/>
      </w:pPr>
      <w:r>
        <w:rPr>
          <w:rFonts w:ascii="Arial" w:cs="Arial" w:eastAsia="Arial" w:hAnsi="Arial"/>
          <w:sz w:val="24"/>
          <w:szCs w:val="24"/>
        </w:rPr>
        <w:t xml:space="preserve">- осуществляет признание эквивалентности документов об ученых степенях и ученых званиях, полученных в иностранных государствах, выдает свидетельства об эквивалентности указанных документов;</w:t>
      </w:r>
    </w:p>
    <w:p>
      <w:pPr>
        <w:spacing w:after="120"/>
        <w:ind w:firstLine="397"/>
        <w:jc w:val="both"/>
      </w:pPr>
      <w:r>
        <w:rPr>
          <w:rFonts w:ascii="Arial" w:cs="Arial" w:eastAsia="Arial" w:hAnsi="Arial"/>
          <w:sz w:val="24"/>
          <w:szCs w:val="24"/>
        </w:rPr>
        <w:t xml:space="preserve">- (абзац двадцатый утратил силу в соответствии с постановлением Правительства КР от </w:t>
      </w:r>
      <w:hyperlink w:history="1" r:id="rIdmtpx6w0xmbirrsrjazfbq">
        <w:r>
          <w:rPr>
            <w:rFonts w:ascii="Arial" w:cs="Arial" w:eastAsia="Arial" w:hAnsi="Arial"/>
            <w:color w:val="1D4ED8"/>
            <w:sz w:val="22"/>
            <w:szCs w:val="22"/>
            <w:u w:val="single"/>
          </w:rPr>
          <w:t xml:space="preserve">22 апреля 2013 года № 213)</w:t>
        </w:r>
      </w:hyperlink>
    </w:p>
    <w:p>
      <w:pPr>
        <w:spacing w:after="120"/>
        <w:ind w:firstLine="567"/>
        <w:jc w:val="both"/>
      </w:pPr>
      <w:r>
        <w:rPr>
          <w:rFonts w:ascii="Arial" w:cs="Arial" w:eastAsia="Arial" w:hAnsi="Arial"/>
          <w:sz w:val="24"/>
          <w:szCs w:val="24"/>
        </w:rPr>
        <w:t xml:space="preserve">- (абзац двадцать первый утратил силу в соответствии с постановлением Правительства КР от </w:t>
      </w:r>
      <w:hyperlink w:history="1" r:id="rId9adejfrk-w0gp-lwi0cu1">
        <w:r>
          <w:rPr>
            <w:rFonts w:ascii="Arial" w:cs="Arial" w:eastAsia="Arial" w:hAnsi="Arial"/>
            <w:color w:val="1D4ED8"/>
            <w:sz w:val="22"/>
            <w:szCs w:val="22"/>
            <w:u w:val="single"/>
          </w:rPr>
          <w:t xml:space="preserve">22 апреля 2013 года № 213)</w:t>
        </w:r>
      </w:hyperlink>
    </w:p>
    <w:p>
      <w:pPr>
        <w:spacing w:after="120"/>
        <w:ind w:firstLine="397"/>
        <w:jc w:val="both"/>
      </w:pPr>
      <w:r>
        <w:rPr>
          <w:rFonts w:ascii="Arial" w:cs="Arial" w:eastAsia="Arial" w:hAnsi="Arial"/>
          <w:sz w:val="24"/>
          <w:szCs w:val="24"/>
        </w:rPr>
        <w:t xml:space="preserve">- обеспечивает выполнение обязательств Кыргызской Республики, вытекающих из договоров с иностранными государствами, программ международного сотрудничества по вопросам аттестации научных и научно-педагогических кадров высшей квалификации, а также межведомственных договоров и соглашений;</w:t>
      </w:r>
    </w:p>
    <w:p>
      <w:pPr>
        <w:spacing w:after="120"/>
        <w:ind w:firstLine="397"/>
        <w:jc w:val="both"/>
      </w:pPr>
      <w:r>
        <w:rPr>
          <w:rFonts w:ascii="Arial" w:cs="Arial" w:eastAsia="Arial" w:hAnsi="Arial"/>
          <w:sz w:val="24"/>
          <w:szCs w:val="24"/>
        </w:rPr>
        <w:t xml:space="preserve">- рассматривает апелляции на решения президиума ВАК и диссертационных советов, связанных с присуждением ученых степеней и присвоением ученых званий;</w:t>
      </w:r>
    </w:p>
    <w:p>
      <w:pPr>
        <w:spacing w:after="120"/>
        <w:ind w:firstLine="397"/>
        <w:jc w:val="both"/>
      </w:pPr>
      <w:r>
        <w:rPr>
          <w:rFonts w:ascii="Arial" w:cs="Arial" w:eastAsia="Arial" w:hAnsi="Arial"/>
          <w:sz w:val="24"/>
          <w:szCs w:val="24"/>
        </w:rPr>
        <w:t xml:space="preserve">- осуществляет работу по совершенствованию современных информационных технологий в области аттестации научных и научно-педагогических кадров;</w:t>
      </w:r>
    </w:p>
    <w:p>
      <w:pPr>
        <w:spacing w:after="120"/>
        <w:ind w:firstLine="397"/>
        <w:jc w:val="both"/>
      </w:pPr>
      <w:r>
        <w:rPr>
          <w:rFonts w:ascii="Arial" w:cs="Arial" w:eastAsia="Arial" w:hAnsi="Arial"/>
          <w:sz w:val="24"/>
          <w:szCs w:val="24"/>
        </w:rPr>
        <w:t xml:space="preserve">- проводит работу по информатизации деятельности ВАК и созданию информационной сети ВАК;</w:t>
      </w:r>
    </w:p>
    <w:p>
      <w:pPr>
        <w:spacing w:after="120"/>
        <w:ind w:firstLine="397"/>
        <w:jc w:val="both"/>
      </w:pPr>
      <w:r>
        <w:rPr>
          <w:rFonts w:ascii="Arial" w:cs="Arial" w:eastAsia="Arial" w:hAnsi="Arial"/>
          <w:sz w:val="24"/>
          <w:szCs w:val="24"/>
        </w:rPr>
        <w:t xml:space="preserve">- информирует общественность о деятельности ВАК;</w:t>
      </w:r>
    </w:p>
    <w:p>
      <w:pPr>
        <w:spacing w:after="120"/>
        <w:ind w:firstLine="397"/>
        <w:jc w:val="both"/>
      </w:pPr>
      <w:r>
        <w:rPr>
          <w:rFonts w:ascii="Arial" w:cs="Arial" w:eastAsia="Arial" w:hAnsi="Arial"/>
          <w:sz w:val="24"/>
          <w:szCs w:val="24"/>
        </w:rPr>
        <w:t xml:space="preserve">- ведет учет защищенных в республике диссертаций, проводит их анализ и в установленном порядке представляет заинтересованным организациям соответствующую информацию по ним;</w:t>
      </w:r>
    </w:p>
    <w:p>
      <w:pPr>
        <w:spacing w:after="120"/>
        <w:ind w:firstLine="397"/>
        <w:jc w:val="both"/>
      </w:pPr>
      <w:r>
        <w:rPr>
          <w:rFonts w:ascii="Arial" w:cs="Arial" w:eastAsia="Arial" w:hAnsi="Arial"/>
          <w:sz w:val="24"/>
          <w:szCs w:val="24"/>
        </w:rPr>
        <w:t xml:space="preserve">- проводит работу по внедрению программы "Антиплагиат" и использованию ее для экспертизы авторефератов и диссертаций.</w:t>
      </w:r>
    </w:p>
    <w:p>
      <w:pPr>
        <w:spacing w:after="120"/>
        <w:ind w:firstLine="397"/>
        <w:jc w:val="both"/>
      </w:pPr>
      <w:r>
        <w:rPr>
          <w:rFonts w:ascii="Arial" w:cs="Arial" w:eastAsia="Arial" w:hAnsi="Arial"/>
          <w:sz w:val="24"/>
          <w:szCs w:val="24"/>
        </w:rPr>
        <w:t xml:space="preserve">- определяет перечень кандидатских экзаменов;</w:t>
      </w:r>
    </w:p>
    <w:p>
      <w:pPr>
        <w:spacing w:after="120"/>
        <w:ind w:firstLine="397"/>
        <w:jc w:val="both"/>
      </w:pPr>
      <w:r>
        <w:rPr>
          <w:rFonts w:ascii="Arial" w:cs="Arial" w:eastAsia="Arial" w:hAnsi="Arial"/>
          <w:sz w:val="24"/>
          <w:szCs w:val="24"/>
        </w:rPr>
        <w:t xml:space="preserve">- принимает решения о лишении (восстановлении) ученых званий профессора, доцента, старшего научного сотрудника по ходатайству ученого совета, рекомендовавшего соискателя к присвоению ученого звания, организаций и учреждений, а также физических лиц;</w:t>
      </w:r>
    </w:p>
    <w:p>
      <w:pPr>
        <w:spacing w:after="120"/>
        <w:ind w:firstLine="397"/>
        <w:jc w:val="both"/>
      </w:pPr>
      <w:r>
        <w:rPr>
          <w:rFonts w:ascii="Arial" w:cs="Arial" w:eastAsia="Arial" w:hAnsi="Arial"/>
          <w:sz w:val="24"/>
          <w:szCs w:val="24"/>
        </w:rPr>
        <w:t xml:space="preserve">- не рассматривает ходатайства о лишении ученых степеней и званий ВАК по истечении 3 лет со дня присуждения ученых степеней и присвоения ученых званий;</w:t>
      </w:r>
    </w:p>
    <w:p>
      <w:pPr>
        <w:spacing w:after="120"/>
        <w:ind w:firstLine="397"/>
        <w:jc w:val="both"/>
      </w:pPr>
      <w:r>
        <w:rPr>
          <w:rFonts w:ascii="Arial" w:cs="Arial" w:eastAsia="Arial" w:hAnsi="Arial"/>
          <w:sz w:val="24"/>
          <w:szCs w:val="24"/>
        </w:rPr>
        <w:t xml:space="preserve">- проводит государственную аккредитацию (аттестацию) научно-исследовательских институтов.</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uzsxaomjnitrxg_2j8hpy">
        <w:r>
          <w:rPr>
            <w:rFonts w:ascii="Arial" w:cs="Arial" w:eastAsia="Arial" w:hAnsi="Arial"/>
            <w:i/>
            <w:iCs/>
            <w:color w:val="1D4ED8"/>
            <w:sz w:val="24"/>
            <w:szCs w:val="24"/>
            <w:u w:val="single"/>
          </w:rPr>
          <w:t xml:space="preserve">22 августа 2012 года № 578</w:t>
        </w:r>
      </w:hyperlink>
      <w:r>
        <w:rPr>
          <w:rFonts w:ascii="Arial" w:cs="Arial" w:eastAsia="Arial" w:hAnsi="Arial"/>
          <w:i/>
          <w:iCs/>
          <w:sz w:val="24"/>
          <w:szCs w:val="24"/>
        </w:rPr>
        <w:t xml:space="preserve">,</w:t>
      </w:r>
      <w:hyperlink w:history="1" r:id="rIdouurnwjgazx0fdqt34iua">
        <w:r>
          <w:rPr>
            <w:rFonts w:ascii="Arial" w:cs="Arial" w:eastAsia="Arial" w:hAnsi="Arial"/>
            <w:i/>
            <w:iCs/>
            <w:color w:val="1D4ED8"/>
            <w:sz w:val="22"/>
            <w:szCs w:val="22"/>
            <w:u w:val="single"/>
          </w:rPr>
          <w:t xml:space="preserve">22 апреля 2013 года № 213</w:t>
        </w:r>
      </w:hyperlink>
      <w:r>
        <w:rPr>
          <w:rFonts w:ascii="Arial" w:cs="Arial" w:eastAsia="Arial" w:hAnsi="Arial"/>
          <w:i/>
          <w:iCs/>
          <w:sz w:val="22"/>
          <w:szCs w:val="22"/>
        </w:rPr>
        <w:t xml:space="preserve">, </w:t>
      </w:r>
      <w:hyperlink w:history="1" r:id="rIddjnsxrnuycxdzqink2yit">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2"/>
          <w:szCs w:val="22"/>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Права ВАК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ВАК имеет право:</w:t>
      </w:r>
    </w:p>
    <w:p>
      <w:pPr>
        <w:spacing w:after="120"/>
        <w:ind w:firstLine="397"/>
        <w:jc w:val="both"/>
      </w:pPr>
      <w:r>
        <w:rPr>
          <w:rFonts w:ascii="Arial" w:cs="Arial" w:eastAsia="Arial" w:hAnsi="Arial"/>
          <w:sz w:val="24"/>
          <w:szCs w:val="24"/>
        </w:rPr>
        <w:t xml:space="preserve">- заслушивать отчеты руководителей диссертационных и экспертных советов с целью изучения и обобщения опыта их работы;</w:t>
      </w:r>
    </w:p>
    <w:p>
      <w:pPr>
        <w:spacing w:after="120"/>
        <w:ind w:firstLine="397"/>
        <w:jc w:val="both"/>
      </w:pPr>
      <w:r>
        <w:rPr>
          <w:rFonts w:ascii="Arial" w:cs="Arial" w:eastAsia="Arial" w:hAnsi="Arial"/>
          <w:sz w:val="24"/>
          <w:szCs w:val="24"/>
        </w:rPr>
        <w:t xml:space="preserve">- лишать диссертационные советы права приема к защите диссертаций и прекращать их деятельность в случае грубого нарушения ими установленного порядка защиты диссертаций;</w:t>
      </w:r>
    </w:p>
    <w:p>
      <w:pPr>
        <w:spacing w:after="120"/>
        <w:ind w:firstLine="397"/>
        <w:jc w:val="both"/>
      </w:pPr>
      <w:r>
        <w:rPr>
          <w:rFonts w:ascii="Arial" w:cs="Arial" w:eastAsia="Arial" w:hAnsi="Arial"/>
          <w:sz w:val="24"/>
          <w:szCs w:val="24"/>
        </w:rPr>
        <w:t xml:space="preserve">- в необходимых случаях назначать официальных оппонентов, привлекать высококвалифицированных специалистов для экспертизы диссертационных работ и проверки деятельности диссертационных советов;</w:t>
      </w:r>
    </w:p>
    <w:p>
      <w:pPr>
        <w:spacing w:after="120"/>
        <w:ind w:firstLine="397"/>
        <w:jc w:val="both"/>
      </w:pPr>
      <w:r>
        <w:rPr>
          <w:rFonts w:ascii="Arial" w:cs="Arial" w:eastAsia="Arial" w:hAnsi="Arial"/>
          <w:sz w:val="24"/>
          <w:szCs w:val="24"/>
        </w:rPr>
        <w:t xml:space="preserve">- запрашивать и получать в установленном порядке ежегодную научно-организационную и статистическую отчетность от организаций и учреждений, где функционируют советы по защите диссертаций и ученые (научно-технические) советы, независимо от их ведомственной подчиненности, и в случае необходимости, информацию персонального характера от государственных органов исполнительной власти для разработки и осуществления мероприятий по совершенствованию аттестации научных и научно-педагогических кадров;</w:t>
      </w:r>
    </w:p>
    <w:p>
      <w:pPr>
        <w:spacing w:after="120"/>
        <w:ind w:firstLine="397"/>
        <w:jc w:val="both"/>
      </w:pPr>
      <w:r>
        <w:rPr>
          <w:rFonts w:ascii="Arial" w:cs="Arial" w:eastAsia="Arial" w:hAnsi="Arial"/>
          <w:sz w:val="24"/>
          <w:szCs w:val="24"/>
        </w:rPr>
        <w:t xml:space="preserve">- созывать в установленном порядке совещания по обсуждению проблем, связанных с совершенствованием государственной системы аттестации научных и научно-педагогических кадров высшей квалификации, повышением научного уровня и практической ценности диссертаций;</w:t>
      </w:r>
    </w:p>
    <w:p>
      <w:pPr>
        <w:spacing w:after="120"/>
        <w:ind w:firstLine="397"/>
        <w:jc w:val="both"/>
      </w:pPr>
      <w:r>
        <w:rPr>
          <w:rFonts w:ascii="Arial" w:cs="Arial" w:eastAsia="Arial" w:hAnsi="Arial"/>
          <w:sz w:val="24"/>
          <w:szCs w:val="24"/>
        </w:rPr>
        <w:t xml:space="preserve">- осуществлять в пределах своей компетенции международное сотрудничество с органами аттестации зарубежных стран, участвовать в работе международных организаций по вопросам аттестации научных и научно-педагогических кадров высшей квалификации;</w:t>
      </w:r>
    </w:p>
    <w:p>
      <w:pPr>
        <w:spacing w:after="120"/>
        <w:ind w:firstLine="397"/>
        <w:jc w:val="both"/>
      </w:pPr>
      <w:r>
        <w:rPr>
          <w:rFonts w:ascii="Arial" w:cs="Arial" w:eastAsia="Arial" w:hAnsi="Arial"/>
          <w:sz w:val="24"/>
          <w:szCs w:val="24"/>
        </w:rPr>
        <w:t xml:space="preserve">- издавать и реализовывать бюллетень ВАК, а также подготавливать для опубликования другие материалы, связанные с аттестацией научных и научно-педагогических кадров высшей квалификации;</w:t>
      </w:r>
    </w:p>
    <w:p>
      <w:pPr>
        <w:spacing w:after="120"/>
        <w:ind w:firstLine="397"/>
        <w:jc w:val="both"/>
      </w:pPr>
      <w:r>
        <w:rPr>
          <w:rFonts w:ascii="Arial" w:cs="Arial" w:eastAsia="Arial" w:hAnsi="Arial"/>
          <w:sz w:val="24"/>
          <w:szCs w:val="24"/>
        </w:rPr>
        <w:t xml:space="preserve">- осуществлять мероприятия по демократизации деятельности.</w:t>
      </w:r>
    </w:p>
    <w:p>
      <w:pPr>
        <w:spacing w:after="120"/>
        <w:ind w:firstLine="397"/>
        <w:jc w:val="both"/>
      </w:pPr>
      <w:r>
        <w:rPr>
          <w:rFonts w:ascii="Arial" w:cs="Arial" w:eastAsia="Arial" w:hAnsi="Arial"/>
          <w:sz w:val="24"/>
          <w:szCs w:val="24"/>
        </w:rPr>
        <w:t xml:space="preserve">- рассматривать вопрос о лишении ученой степени в случае выявления плагиата в диссертационной работе соискателя в течение 3 лет после присуждения ученой степени кандидата или доктора наук.</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py7dqgovmks9khcjufa42">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qzd_7r1q61s4tvbr3ethb">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Организация работы ВАК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ВАК возглавляет председатель, назначаемый на должность и освобождаемый от должности Премьер-министром Кыргызской Республики.</w:t>
      </w:r>
    </w:p>
    <w:p>
      <w:pPr>
        <w:spacing w:after="120"/>
        <w:ind w:firstLine="397"/>
        <w:jc w:val="both"/>
      </w:pPr>
      <w:r>
        <w:rPr>
          <w:rFonts w:ascii="Arial" w:cs="Arial" w:eastAsia="Arial" w:hAnsi="Arial"/>
          <w:sz w:val="24"/>
          <w:szCs w:val="24"/>
        </w:rPr>
        <w:t xml:space="preserve">Председатель ВАК имеет:</w:t>
      </w:r>
    </w:p>
    <w:p>
      <w:pPr>
        <w:spacing w:after="120"/>
        <w:ind w:firstLine="397"/>
        <w:jc w:val="both"/>
      </w:pPr>
      <w:r>
        <w:rPr>
          <w:rFonts w:ascii="Arial" w:cs="Arial" w:eastAsia="Arial" w:hAnsi="Arial"/>
          <w:sz w:val="24"/>
          <w:szCs w:val="24"/>
        </w:rPr>
        <w:t xml:space="preserve">- заместителя председателя, назначаемого на должность и освобождаемого от должности Премьер-министром Кыргызской Республики по представлению председателя ВАК;</w:t>
      </w:r>
    </w:p>
    <w:p>
      <w:pPr>
        <w:spacing w:after="120"/>
        <w:ind w:firstLine="397"/>
        <w:jc w:val="both"/>
      </w:pPr>
      <w:r>
        <w:rPr>
          <w:rFonts w:ascii="Arial" w:cs="Arial" w:eastAsia="Arial" w:hAnsi="Arial"/>
          <w:sz w:val="24"/>
          <w:szCs w:val="24"/>
        </w:rPr>
        <w:t xml:space="preserve">- главного ученого секретаря, назначаемого на должность и освобождаемого от должности председателем ВАК.</w:t>
      </w:r>
    </w:p>
    <w:p>
      <w:pPr>
        <w:spacing w:after="120"/>
        <w:ind w:firstLine="397"/>
        <w:jc w:val="both"/>
      </w:pPr>
      <w:r>
        <w:rPr>
          <w:rFonts w:ascii="Arial" w:cs="Arial" w:eastAsia="Arial" w:hAnsi="Arial"/>
          <w:sz w:val="24"/>
          <w:szCs w:val="24"/>
        </w:rPr>
        <w:t xml:space="preserve">Председатель ВАК несет персональную ответственность за выполнение возложенных на ВАК задач и руководит ее работой.</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i7mu8hytdhjzwtzfbkfwt">
        <w:r>
          <w:rPr>
            <w:rFonts w:ascii="Arial" w:cs="Arial" w:eastAsia="Arial" w:hAnsi="Arial"/>
            <w:i/>
            <w:iCs/>
            <w:color w:val="1D4ED8"/>
            <w:sz w:val="24"/>
            <w:szCs w:val="24"/>
            <w:u w:val="single"/>
          </w:rPr>
          <w:t xml:space="preserve">22 апреля 2013 года № 213</w:t>
        </w:r>
      </w:hyperlink>
      <w:r>
        <w:rPr>
          <w:rFonts w:ascii="Arial" w:cs="Arial" w:eastAsia="Arial" w:hAnsi="Arial"/>
          <w:i/>
          <w:iCs/>
          <w:sz w:val="24"/>
          <w:szCs w:val="24"/>
        </w:rPr>
        <w:t xml:space="preserve">, </w:t>
      </w:r>
      <w:hyperlink w:history="1" r:id="rIdmcuideq6cc33aqk8hyrb6">
        <w:r>
          <w:rPr>
            <w:rFonts w:ascii="Arial" w:cs="Arial" w:eastAsia="Arial" w:hAnsi="Arial"/>
            <w:i/>
            <w:iCs/>
            <w:color w:val="1D4ED8"/>
            <w:sz w:val="24"/>
            <w:szCs w:val="24"/>
            <w:u w:val="single"/>
          </w:rPr>
          <w:t xml:space="preserve">29 января 2014 года № 59</w:t>
        </w:r>
      </w:hyperlink>
      <w:r>
        <w:rPr>
          <w:rFonts w:ascii="Arial" w:cs="Arial" w:eastAsia="Arial" w:hAnsi="Arial"/>
          <w:i/>
          <w:iCs/>
          <w:sz w:val="24"/>
          <w:szCs w:val="24"/>
        </w:rPr>
        <w:t xml:space="preserve">, </w:t>
      </w:r>
      <w:hyperlink w:history="1" r:id="rIdfbdacmgyenudllsehpuyt">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fjwygvd7nyi7kskxehnob">
        <w:r>
          <w:rPr>
            <w:rFonts w:ascii="Arial" w:cs="Arial" w:eastAsia="Arial" w:hAnsi="Arial"/>
            <w:i/>
            <w:iCs/>
            <w:color w:val="1D4ED8"/>
            <w:sz w:val="24"/>
            <w:szCs w:val="24"/>
            <w:u w:val="single"/>
          </w:rPr>
          <w:t xml:space="preserve">8 декабря 2017 года № 795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 Состав ВАК формируется из числа ведущих ученых республики по представлению председателя ВАК и утверждается распоряжением Премьер-министра Кыргызской Республики, сроком на 4 года, за исключением председателя, с последующим обновлением состава не менее чем на 50 процентов по представлению председателя ВАК. При этом член состава ВАК не может исполнять свои функции более двух сроков подряд. Состав ВАК осуществляет свою деятельность на общественных началах.</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2sj46r_gvvsi1mvmqc8ww">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ut9h5pcmotqwqroiz6zoj">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Формой работы состава ВАК является заседание. Заседания ВАК проводятся по мере необходимости, но не реже одного раза в год. Заседания ВАК созываются председателем ВАК и проводятся при наличии не менее половины ее состава. Решения ВАК принимаются большинством голосов, присутствующих на заседании ее членов.</w:t>
      </w:r>
    </w:p>
    <w:p>
      <w:pPr>
        <w:spacing w:after="120"/>
        <w:ind w:firstLine="397"/>
        <w:jc w:val="both"/>
      </w:pPr>
      <w:r>
        <w:rPr>
          <w:rFonts w:ascii="Arial" w:cs="Arial" w:eastAsia="Arial" w:hAnsi="Arial"/>
          <w:sz w:val="24"/>
          <w:szCs w:val="24"/>
        </w:rPr>
        <w:t xml:space="preserve">11. На заседаниях ВАК рассматривается следующее:</w:t>
      </w:r>
    </w:p>
    <w:p>
      <w:pPr>
        <w:spacing w:after="120"/>
        <w:ind w:firstLine="397"/>
        <w:jc w:val="both"/>
      </w:pPr>
      <w:r>
        <w:rPr>
          <w:rFonts w:ascii="Arial" w:cs="Arial" w:eastAsia="Arial" w:hAnsi="Arial"/>
          <w:sz w:val="24"/>
          <w:szCs w:val="24"/>
        </w:rPr>
        <w:t xml:space="preserve">- заслушивается, обсуждается и утверждается годовой отчет главного ученого секретаря ВАК о деятельности ВАК;</w:t>
      </w:r>
    </w:p>
    <w:p>
      <w:pPr>
        <w:spacing w:after="120"/>
        <w:ind w:firstLine="397"/>
        <w:jc w:val="both"/>
      </w:pPr>
      <w:r>
        <w:rPr>
          <w:rFonts w:ascii="Arial" w:cs="Arial" w:eastAsia="Arial" w:hAnsi="Arial"/>
          <w:sz w:val="24"/>
          <w:szCs w:val="24"/>
        </w:rPr>
        <w:t xml:space="preserve">- вносятся предложения по оптимизации деятельности ВАК;</w:t>
      </w:r>
    </w:p>
    <w:p>
      <w:pPr>
        <w:spacing w:after="120"/>
        <w:ind w:firstLine="397"/>
        <w:jc w:val="both"/>
      </w:pPr>
      <w:r>
        <w:rPr>
          <w:rFonts w:ascii="Arial" w:cs="Arial" w:eastAsia="Arial" w:hAnsi="Arial"/>
          <w:sz w:val="24"/>
          <w:szCs w:val="24"/>
        </w:rPr>
        <w:t xml:space="preserve">- обсуждаются вопросы о дальнейших путях развития ВАК.</w:t>
      </w:r>
    </w:p>
    <w:p>
      <w:pPr>
        <w:spacing w:after="120"/>
        <w:ind w:firstLine="397"/>
        <w:jc w:val="both"/>
      </w:pPr>
      <w:r>
        <w:rPr>
          <w:rFonts w:ascii="Arial" w:cs="Arial" w:eastAsia="Arial" w:hAnsi="Arial"/>
          <w:sz w:val="24"/>
          <w:szCs w:val="24"/>
        </w:rPr>
        <w:t xml:space="preserve">12. Для выполнения функций ВАК и оперативного решения текущих вопросов аттестации между заседаниями состава ВАК работу осуществляет президиум ВАК в соответствии с возложенными на него задачами. Президиум ВАК состоит из 15 членов, в том числе: председателя ВАК (по должности), заместителя председателя ВАК (по должности), других ведущих ученых, специалистов основных направлений науки, техники, образования, культуры, представителей министерств и ведомств, в которых активно осуществляется подготовка научных и научно-педагогических кадров высшей квалификации. Персональный состав президиума ВАК утверждается распоряжением Премьер-министра Кыргызской Республики по представлению председателя ВАК.</w:t>
      </w:r>
    </w:p>
    <w:p>
      <w:pPr>
        <w:spacing w:after="120"/>
        <w:ind w:firstLine="397"/>
        <w:jc w:val="both"/>
      </w:pPr>
      <w:r>
        <w:rPr>
          <w:rFonts w:ascii="Arial" w:cs="Arial" w:eastAsia="Arial" w:hAnsi="Arial"/>
          <w:sz w:val="24"/>
          <w:szCs w:val="24"/>
        </w:rPr>
        <w:t xml:space="preserve">Состав президиума ВАК утверждается сроком на 2 года и обновляется на 1/3 от общего количества членов президиума путем ротации. Членами президиума ВАК могут быть только доктора наук, имеющие звание профессора.</w:t>
      </w:r>
    </w:p>
    <w:p>
      <w:pPr>
        <w:spacing w:after="120"/>
        <w:ind w:firstLine="397"/>
        <w:jc w:val="both"/>
      </w:pPr>
      <w:r>
        <w:rPr>
          <w:rFonts w:ascii="Arial" w:cs="Arial" w:eastAsia="Arial" w:hAnsi="Arial"/>
          <w:sz w:val="24"/>
          <w:szCs w:val="24"/>
        </w:rPr>
        <w:t xml:space="preserve">Решения президиума ВАК правомочны при наличии на заседании не менее двух третей членов президиума ВАК и принимаются открытым голосованием, большинством голосов от общего числа участвующих в заседании.</w:t>
      </w:r>
    </w:p>
    <w:p>
      <w:pPr>
        <w:spacing w:after="120"/>
        <w:ind w:firstLine="397"/>
        <w:jc w:val="both"/>
      </w:pPr>
      <w:r>
        <w:rPr>
          <w:rFonts w:ascii="Arial" w:cs="Arial" w:eastAsia="Arial" w:hAnsi="Arial"/>
          <w:sz w:val="24"/>
          <w:szCs w:val="24"/>
        </w:rPr>
        <w:t xml:space="preserve">Тайное голосование проводится в случае принятия решения по спорным вопросам.</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avg1bktckg9wkyqt3febo">
        <w:r>
          <w:rPr>
            <w:rFonts w:ascii="Arial" w:cs="Arial" w:eastAsia="Arial" w:hAnsi="Arial"/>
            <w:i/>
            <w:iCs/>
            <w:color w:val="1D4ED8"/>
            <w:sz w:val="24"/>
            <w:szCs w:val="24"/>
            <w:u w:val="single"/>
          </w:rPr>
          <w:t xml:space="preserve">29 января 2014 года № 59</w:t>
        </w:r>
      </w:hyperlink>
      <w:r>
        <w:rPr>
          <w:rFonts w:ascii="Arial" w:cs="Arial" w:eastAsia="Arial" w:hAnsi="Arial"/>
          <w:i/>
          <w:iCs/>
          <w:sz w:val="24"/>
          <w:szCs w:val="24"/>
        </w:rPr>
        <w:t xml:space="preserve">, </w:t>
      </w:r>
      <w:hyperlink w:history="1" r:id="rIdrcdabljrxmvns4gbmm-sv">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5lh-xyduvwobsoys5l3hx">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Решение президиума ВАК о создании (переутверждении, прекращении или приостановлении деятельности) диссертационных советов оформляется приказом председателя ВАК.</w:t>
      </w:r>
    </w:p>
    <w:p>
      <w:pPr>
        <w:spacing w:after="120"/>
        <w:ind w:firstLine="397"/>
        <w:jc w:val="both"/>
      </w:pPr>
      <w:r>
        <w:rPr>
          <w:rFonts w:ascii="Arial" w:cs="Arial" w:eastAsia="Arial" w:hAnsi="Arial"/>
          <w:sz w:val="24"/>
          <w:szCs w:val="24"/>
        </w:rPr>
        <w:t xml:space="preserve">14. Председатель ВАК:</w:t>
      </w:r>
    </w:p>
    <w:p>
      <w:pPr>
        <w:spacing w:after="120"/>
        <w:ind w:firstLine="397"/>
        <w:jc w:val="both"/>
      </w:pPr>
      <w:r>
        <w:rPr>
          <w:rFonts w:ascii="Arial" w:cs="Arial" w:eastAsia="Arial" w:hAnsi="Arial"/>
          <w:sz w:val="24"/>
          <w:szCs w:val="24"/>
        </w:rPr>
        <w:t xml:space="preserve">- готовит предложения по объему и порядку финансирования работ в системе ВАК за счет средств государственного бюджета, утверждает в пределах установленной численности и фонда оплаты труда работников аппарата ВАК, положения о структурных подразделениях аппарата ВАК, а также смету расходов на ее содержание в пределах утвержденных на соответствующий период бюджетных ассигнований;</w:t>
      </w:r>
    </w:p>
    <w:p>
      <w:pPr>
        <w:spacing w:after="120"/>
        <w:ind w:firstLine="397"/>
        <w:jc w:val="both"/>
      </w:pPr>
      <w:r>
        <w:rPr>
          <w:rFonts w:ascii="Arial" w:cs="Arial" w:eastAsia="Arial" w:hAnsi="Arial"/>
          <w:sz w:val="24"/>
          <w:szCs w:val="24"/>
        </w:rPr>
        <w:t xml:space="preserve">- организует работу ВАК, президиума и аппарата ВАК, определяет обязанности заместителя председателя и главного ученого секретаря ВАК;</w:t>
      </w:r>
    </w:p>
    <w:p>
      <w:pPr>
        <w:spacing w:after="120"/>
        <w:ind w:firstLine="397"/>
        <w:jc w:val="both"/>
      </w:pPr>
      <w:r>
        <w:rPr>
          <w:rFonts w:ascii="Arial" w:cs="Arial" w:eastAsia="Arial" w:hAnsi="Arial"/>
          <w:sz w:val="24"/>
          <w:szCs w:val="24"/>
        </w:rPr>
        <w:t xml:space="preserve">- издает в пределах своей компетенции приказы и инструкции, связанные с вопросами аттестации научных и научно-педагогических кадров высшей квалификации, присуждения ученых степеней и присвоения ученых званий. Осуществляет контроль и проверку их исполнения, а также подписывает в пределах своей компетенции решения, принятые на заседании состава (членов) ВАК и ее Президиума, дипломы о присуждении ученых степеней и аттестаты о присвоении ученых званий;</w:t>
      </w:r>
    </w:p>
    <w:p>
      <w:pPr>
        <w:spacing w:after="120"/>
        <w:ind w:firstLine="397"/>
        <w:jc w:val="both"/>
      </w:pPr>
      <w:r>
        <w:rPr>
          <w:rFonts w:ascii="Arial" w:cs="Arial" w:eastAsia="Arial" w:hAnsi="Arial"/>
          <w:sz w:val="24"/>
          <w:szCs w:val="24"/>
        </w:rPr>
        <w:t xml:space="preserve">- назначает на должность и освобождает от занимаемой должности работников аппарата ВАК в соответствии с </w:t>
      </w:r>
      <w:hyperlink w:history="1" r:id="rIdm16zekrtwz5j0nfg0mt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w:t>
      </w:r>
    </w:p>
    <w:p>
      <w:pPr>
        <w:spacing w:after="120"/>
        <w:ind w:firstLine="397"/>
        <w:jc w:val="both"/>
      </w:pPr>
      <w:r>
        <w:rPr>
          <w:rFonts w:ascii="Arial" w:cs="Arial" w:eastAsia="Arial" w:hAnsi="Arial"/>
          <w:sz w:val="24"/>
          <w:szCs w:val="24"/>
        </w:rPr>
        <w:t xml:space="preserve">- представляет ВАК по вопросам взаимоотношений с государственными органами и органами местного самоуправления, другими государственными, общественными и международными организациями.</w:t>
      </w:r>
    </w:p>
    <w:p>
      <w:pPr>
        <w:spacing w:after="120"/>
        <w:ind w:firstLine="397"/>
        <w:jc w:val="both"/>
      </w:pPr>
      <w:r>
        <w:rPr>
          <w:rFonts w:ascii="Arial" w:cs="Arial" w:eastAsia="Arial" w:hAnsi="Arial"/>
          <w:sz w:val="24"/>
          <w:szCs w:val="24"/>
        </w:rPr>
        <w:t xml:space="preserve">Заместитель председателя и главный ученый секретарь ВАК подчиняются непосредственно председателю и осуществляют свою деятельность в пределах возложенных на них обязанностей.</w:t>
      </w:r>
    </w:p>
    <w:p>
      <w:pPr>
        <w:spacing w:after="120"/>
        <w:ind w:firstLine="397"/>
        <w:jc w:val="both"/>
      </w:pPr>
      <w:r>
        <w:rPr>
          <w:rFonts w:ascii="Arial" w:cs="Arial" w:eastAsia="Arial" w:hAnsi="Arial"/>
          <w:sz w:val="24"/>
          <w:szCs w:val="24"/>
        </w:rPr>
        <w:t xml:space="preserve">Заместитель председателя в отсутствие председателя исполняет его обязанности.</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dkwlncoi4rdoq6cu4efdz">
        <w:r>
          <w:rPr>
            <w:rFonts w:ascii="Arial" w:cs="Arial" w:eastAsia="Arial" w:hAnsi="Arial"/>
            <w:i/>
            <w:iCs/>
            <w:color w:val="1D4ED8"/>
            <w:sz w:val="24"/>
            <w:szCs w:val="24"/>
            <w:u w:val="single"/>
          </w:rPr>
          <w:t xml:space="preserve">29 января 2014 года № 59</w:t>
        </w:r>
      </w:hyperlink>
      <w:r>
        <w:rPr>
          <w:rFonts w:ascii="Arial" w:cs="Arial" w:eastAsia="Arial" w:hAnsi="Arial"/>
          <w:i/>
          <w:iCs/>
          <w:sz w:val="24"/>
          <w:szCs w:val="24"/>
        </w:rPr>
        <w:t xml:space="preserve">, </w:t>
      </w:r>
      <w:hyperlink w:history="1" r:id="rId1cq10pviebiilbvtrwwct">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4mw7-od8nlojsgtmid-xg">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 В целях обеспечения контроля за научным уровнем диссертаций, их научной и практической ценностью, работой диссертационных и экспертных советов ВАК, единством требований при аттестации, а также подготовки рекомендаций для ВАК президиум ВАК формирует экспертные советы из числа ведущих ученых и специалистов в области науки, техники, образования и культуры, с учетом рекомендаций высших учебных заведений, академических и отраслевых научно-исследовательских институтов, научных и научно-производственных объединений, других организаций, состав которых утверждается приказами председателя ВАК.</w:t>
      </w:r>
    </w:p>
    <w:p>
      <w:pPr>
        <w:spacing w:after="120"/>
        <w:ind w:firstLine="397"/>
        <w:jc w:val="both"/>
      </w:pPr>
      <w:r>
        <w:rPr>
          <w:rFonts w:ascii="Arial" w:cs="Arial" w:eastAsia="Arial" w:hAnsi="Arial"/>
          <w:sz w:val="24"/>
          <w:szCs w:val="24"/>
        </w:rPr>
        <w:t xml:space="preserve">Участие ученых и специалистов в работе системы аттестации научных и научно-педагогических кадров рассматривается и учитывается как важная сторона их общественно-научной деятельности.</w:t>
      </w:r>
    </w:p>
    <w:p>
      <w:pPr>
        <w:spacing w:after="120"/>
        <w:ind w:firstLine="397"/>
        <w:jc w:val="both"/>
      </w:pPr>
      <w:r>
        <w:rPr>
          <w:rFonts w:ascii="Arial" w:cs="Arial" w:eastAsia="Arial" w:hAnsi="Arial"/>
          <w:sz w:val="24"/>
          <w:szCs w:val="24"/>
        </w:rPr>
        <w:t xml:space="preserve">16. ВАК имеет свой аппарат, включающий в себя структурные подразделения, которые осуществляют организационное и техническое обеспечение деятельности ВАК по вопросам аттестации научных и научно-педагогических кадров, организацию и обеспечение проведения экспертизы аттестационных дел и диссертаций, подготовку дел к рассмотрению на заседаниях президиума ВАК, несут ответственность за качество проведения аттестации по соответствующим направлениям науки, техники, образования и культуры.</w:t>
      </w:r>
    </w:p>
    <w:p>
      <w:pPr>
        <w:spacing w:after="120"/>
        <w:ind w:firstLine="397"/>
        <w:jc w:val="both"/>
      </w:pPr>
      <w:r>
        <w:rPr>
          <w:rFonts w:ascii="Arial" w:cs="Arial" w:eastAsia="Arial" w:hAnsi="Arial"/>
          <w:sz w:val="24"/>
          <w:szCs w:val="24"/>
        </w:rPr>
        <w:t xml:space="preserve">Должности руководящих работников структурного подразделения аппарата ВАК по вопросам аттестации научных и научно-педагогических кадров могут замещаться только специалистами с учеными степенями.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Имущество и финансирование ВАК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Здания, движимое и недвижимое имущество ВАК являются государственной собственностью и закрепляются за ВАК на праве оперативного управления.</w:t>
      </w:r>
    </w:p>
    <w:p>
      <w:pPr>
        <w:spacing w:after="120"/>
        <w:ind w:firstLine="397"/>
        <w:jc w:val="both"/>
      </w:pPr>
      <w:r>
        <w:rPr>
          <w:rFonts w:ascii="Arial" w:cs="Arial" w:eastAsia="Arial" w:hAnsi="Arial"/>
          <w:sz w:val="24"/>
          <w:szCs w:val="24"/>
        </w:rPr>
        <w:t xml:space="preserve">18. Материально-техническое обеспечение и финансирование деятельности ВАК осуществляются из республиканского бюджета, специальных средств, а также других источников финансирования, не противоречащих законодательству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Прекращение деятельности ВАК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Реорганизация и ликвидация ВАК осуществляются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20. При реорганизации ВАК имущество, материалы и оборудование передаются ее правопреемнику.</w:t>
      </w:r>
    </w:p>
    <w:p>
      <w:pPr>
        <w:spacing w:after="120"/>
        <w:ind w:firstLine="397"/>
        <w:jc w:val="both"/>
      </w:pPr>
      <w:r>
        <w:rPr>
          <w:rFonts w:ascii="Arial" w:cs="Arial" w:eastAsia="Arial" w:hAnsi="Arial"/>
          <w:sz w:val="24"/>
          <w:szCs w:val="24"/>
        </w:rPr>
        <w:t xml:space="preserve">21. При ликвидации ВАК документы, возникшие в ходе ее деятельности, хранятся и используются в соответствии с Законом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lxvbb6gd3wa17wg2pzca">
      <w:r>
        <w:rPr>
          <w:rFonts w:ascii="Arial" w:cs="Arial" w:eastAsia="Arial" w:hAnsi="Arial"/>
          <w:color w:val="132D3F"/>
          <w:sz w:val="16"/>
          <w:szCs w:val="16"/>
          <w:u w:val="single"/>
        </w:rPr>
        <w:t xml:space="preserve">dalil.kg/document/92795</w:t>
      </w:r>
    </w:hyperlink>
  </w:p>
  <w:p>
    <w:pPr>
      <w:spacing w:after="0" w:before="40"/>
      <w:jc w:val="center"/>
    </w:pPr>
    <w:hyperlink w:history="1" r:id="rId-yb8wk79_yn4vgctwo-n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nlxisggejaeq7-bm7ga7" Type="http://schemas.openxmlformats.org/officeDocument/2006/relationships/hyperlink" Target="https://dalil.kg/document/158975" TargetMode="External"/><Relationship Id="rId6ur-5qonbrdpjdcvhl8f4" Type="http://schemas.openxmlformats.org/officeDocument/2006/relationships/hyperlink" Target="https://dalil.kg/document/92739" TargetMode="External"/><Relationship Id="rIdio6-twz_19gsmsfta3eis" Type="http://schemas.openxmlformats.org/officeDocument/2006/relationships/hyperlink" Target="https://dalil.kg/document/93674" TargetMode="External"/><Relationship Id="rId0lx16zv332h9emq0kbm6k" Type="http://schemas.openxmlformats.org/officeDocument/2006/relationships/hyperlink" Target="https://dalil.kg/document/94258" TargetMode="External"/><Relationship Id="rIdfztbzocjum72ru_bmlal6" Type="http://schemas.openxmlformats.org/officeDocument/2006/relationships/hyperlink" Target="https://dalil.kg/document/96073" TargetMode="External"/><Relationship Id="rId1kdedss01pxb2o63uopo6" Type="http://schemas.openxmlformats.org/officeDocument/2006/relationships/hyperlink" Target="https://dalil.kg/document/96750" TargetMode="External"/><Relationship Id="rId9seiveh_jirgg3y27gwt9" Type="http://schemas.openxmlformats.org/officeDocument/2006/relationships/hyperlink" Target="https://dalil.kg/document/10053" TargetMode="External"/><Relationship Id="rIdtujgcnmvsjsobhicd6jvf" Type="http://schemas.openxmlformats.org/officeDocument/2006/relationships/hyperlink" Target="https://dalil.kg/document/11606" TargetMode="External"/><Relationship Id="rIdbebaoqy3fiusz44jrlvoa" Type="http://schemas.openxmlformats.org/officeDocument/2006/relationships/hyperlink" Target="https://dalil.kg/document/23803" TargetMode="External"/><Relationship Id="rIdq_0am-uix8kmfxwriuhx3" Type="http://schemas.openxmlformats.org/officeDocument/2006/relationships/hyperlink" Target="https://dalil.kg/document/23803" TargetMode="External"/><Relationship Id="rId-2lneyhabcvuovaqjoiud" Type="http://schemas.openxmlformats.org/officeDocument/2006/relationships/hyperlink" Target="https://dalil.kg/document/96750" TargetMode="External"/><Relationship Id="rIdk4cnmiokaagyjkxvqpeqk" Type="http://schemas.openxmlformats.org/officeDocument/2006/relationships/hyperlink" Target="https://dalil.kg/document/96750" TargetMode="External"/><Relationship Id="rIdotgryrxnr9urycxttkiox" Type="http://schemas.openxmlformats.org/officeDocument/2006/relationships/hyperlink" Target="https://dalil.kg/document/96750" TargetMode="External"/><Relationship Id="rIdmtpx6w0xmbirrsrjazfbq" Type="http://schemas.openxmlformats.org/officeDocument/2006/relationships/hyperlink" Target="https://dalil.kg/document/94258" TargetMode="External"/><Relationship Id="rId9adejfrk-w0gp-lwi0cu1" Type="http://schemas.openxmlformats.org/officeDocument/2006/relationships/hyperlink" Target="https://dalil.kg/document/94258" TargetMode="External"/><Relationship Id="rIduzsxaomjnitrxg_2j8hpy" Type="http://schemas.openxmlformats.org/officeDocument/2006/relationships/hyperlink" Target="https://dalil.kg/document/93674" TargetMode="External"/><Relationship Id="rIdouurnwjgazx0fdqt34iua" Type="http://schemas.openxmlformats.org/officeDocument/2006/relationships/hyperlink" Target="https://dalil.kg/document/94258" TargetMode="External"/><Relationship Id="rIddjnsxrnuycxdzqink2yit" Type="http://schemas.openxmlformats.org/officeDocument/2006/relationships/hyperlink" Target="https://dalil.kg/document/96750" TargetMode="External"/><Relationship Id="rIdpy7dqgovmks9khcjufa42" Type="http://schemas.openxmlformats.org/officeDocument/2006/relationships/hyperlink" Target="https://dalil.kg/document/96750" TargetMode="External"/><Relationship Id="rIdqzd_7r1q61s4tvbr3ethb" Type="http://schemas.openxmlformats.org/officeDocument/2006/relationships/hyperlink" Target="https://dalil.kg/document/23803" TargetMode="External"/><Relationship Id="rIdi7mu8hytdhjzwtzfbkfwt" Type="http://schemas.openxmlformats.org/officeDocument/2006/relationships/hyperlink" Target="https://dalil.kg/document/94258" TargetMode="External"/><Relationship Id="rIdmcuideq6cc33aqk8hyrb6" Type="http://schemas.openxmlformats.org/officeDocument/2006/relationships/hyperlink" Target="https://dalil.kg/document/96073" TargetMode="External"/><Relationship Id="rIdfbdacmgyenudllsehpuyt" Type="http://schemas.openxmlformats.org/officeDocument/2006/relationships/hyperlink" Target="https://dalil.kg/document/96750" TargetMode="External"/><Relationship Id="rIdfjwygvd7nyi7kskxehnob" Type="http://schemas.openxmlformats.org/officeDocument/2006/relationships/hyperlink" Target="https://dalil.kg/document/11606" TargetMode="External"/><Relationship Id="rId2sj46r_gvvsi1mvmqc8ww" Type="http://schemas.openxmlformats.org/officeDocument/2006/relationships/hyperlink" Target="https://dalil.kg/document/96750" TargetMode="External"/><Relationship Id="rIdut9h5pcmotqwqroiz6zoj" Type="http://schemas.openxmlformats.org/officeDocument/2006/relationships/hyperlink" Target="https://dalil.kg/document/23803" TargetMode="External"/><Relationship Id="rIdavg1bktckg9wkyqt3febo" Type="http://schemas.openxmlformats.org/officeDocument/2006/relationships/hyperlink" Target="https://dalil.kg/document/96073" TargetMode="External"/><Relationship Id="rIdrcdabljrxmvns4gbmm-sv" Type="http://schemas.openxmlformats.org/officeDocument/2006/relationships/hyperlink" Target="https://dalil.kg/document/96750" TargetMode="External"/><Relationship Id="rId5lh-xyduvwobsoys5l3hx" Type="http://schemas.openxmlformats.org/officeDocument/2006/relationships/hyperlink" Target="https://dalil.kg/document/23803" TargetMode="External"/><Relationship Id="rIdm16zekrtwz5j0nfg0mtn-" Type="http://schemas.openxmlformats.org/officeDocument/2006/relationships/hyperlink" Target="https://dalil.kg/document/111354" TargetMode="External"/><Relationship Id="rIddkwlncoi4rdoq6cu4efdz" Type="http://schemas.openxmlformats.org/officeDocument/2006/relationships/hyperlink" Target="https://dalil.kg/document/96073" TargetMode="External"/><Relationship Id="rId1cq10pviebiilbvtrwwct" Type="http://schemas.openxmlformats.org/officeDocument/2006/relationships/hyperlink" Target="https://dalil.kg/document/96750" TargetMode="External"/><Relationship Id="rId4mw7-od8nlojsgtmid-xg" Type="http://schemas.openxmlformats.org/officeDocument/2006/relationships/hyperlink" Target="https://dalil.kg/document/10053"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lxvbb6gd3wa17wg2pzca" Type="http://schemas.openxmlformats.org/officeDocument/2006/relationships/hyperlink" Target="https://dalil.kg/document/92795" TargetMode="External"/><Relationship Id="rId-yb8wk79_yn4vgctwo-n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2026-09-24T20:41:42.398Z</dcterms:created>
  <dcterms:modified xsi:type="dcterms:W3CDTF">2026-09-24T20:41:42.398Z</dcterms:modified>
</cp:coreProperties>
</file>

<file path=docProps/custom.xml><?xml version="1.0" encoding="utf-8"?>
<Properties xmlns="http://schemas.openxmlformats.org/officeDocument/2006/custom-properties" xmlns:vt="http://schemas.openxmlformats.org/officeDocument/2006/docPropsVTypes"/>
</file>