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zhfhltx_dqcsoulnaio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2011 года № 468</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возврата владельцам ценных бумаг денежных средств (имущества), полученных эмитентом в счет оплаты ценных бумаг, выпуск которых признан несостоявшимся или недействительным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Процедура и этапы изъятия ценных бумаг из обращения</w:t>
      </w:r>
    </w:p>
    <w:p>
      <w:pPr>
        <w:spacing w:after="120"/>
        <w:jc w:val="both"/>
      </w:pPr>
      <w:r>
        <w:rPr>
          <w:rFonts w:ascii="Arial" w:cs="Arial" w:eastAsia="Arial" w:hAnsi="Arial"/>
          <w:sz w:val="24"/>
          <w:szCs w:val="24"/>
        </w:rPr>
        <w:t xml:space="preserve">и возврата владельцам ценных бумаг средств</w:t>
      </w:r>
    </w:p>
    <w:p>
      <w:pPr>
        <w:spacing w:after="120"/>
        <w:jc w:val="both"/>
      </w:pPr>
      <w:r>
        <w:rPr>
          <w:rFonts w:ascii="Arial" w:cs="Arial" w:eastAsia="Arial" w:hAnsi="Arial"/>
          <w:sz w:val="24"/>
          <w:szCs w:val="24"/>
        </w:rPr>
        <w:t xml:space="preserve">инвестирования</w:t>
      </w:r>
    </w:p>
    <w:p>
      <w:pPr>
        <w:spacing w:after="120"/>
        <w:jc w:val="both"/>
      </w:pPr>
      <w:r>
        <w:rPr>
          <w:rFonts w:ascii="Arial" w:cs="Arial" w:eastAsia="Arial" w:hAnsi="Arial"/>
          <w:sz w:val="24"/>
          <w:szCs w:val="24"/>
        </w:rPr>
        <w:t xml:space="preserve">3. Порядок организации изъятия ценных бумаг из</w:t>
      </w:r>
    </w:p>
    <w:p>
      <w:pPr>
        <w:spacing w:after="120"/>
        <w:jc w:val="both"/>
      </w:pPr>
      <w:r>
        <w:rPr>
          <w:rFonts w:ascii="Arial" w:cs="Arial" w:eastAsia="Arial" w:hAnsi="Arial"/>
          <w:sz w:val="24"/>
          <w:szCs w:val="24"/>
        </w:rPr>
        <w:t xml:space="preserve">обращения и возврата средств инвестирования</w:t>
      </w:r>
    </w:p>
    <w:p>
      <w:pPr>
        <w:spacing w:after="120"/>
        <w:jc w:val="both"/>
      </w:pPr>
      <w:r>
        <w:rPr>
          <w:rFonts w:ascii="Arial" w:cs="Arial" w:eastAsia="Arial" w:hAnsi="Arial"/>
          <w:sz w:val="24"/>
          <w:szCs w:val="24"/>
        </w:rPr>
        <w:t xml:space="preserve">4. Порядок определения размера средств инвестирования,</w:t>
      </w:r>
    </w:p>
    <w:p>
      <w:pPr>
        <w:spacing w:after="120"/>
        <w:jc w:val="both"/>
      </w:pPr>
      <w:r>
        <w:rPr>
          <w:rFonts w:ascii="Arial" w:cs="Arial" w:eastAsia="Arial" w:hAnsi="Arial"/>
          <w:sz w:val="24"/>
          <w:szCs w:val="24"/>
        </w:rPr>
        <w:t xml:space="preserve">подлежащих возврату</w:t>
      </w:r>
    </w:p>
    <w:p>
      <w:pPr>
        <w:spacing w:after="120"/>
        <w:jc w:val="both"/>
      </w:pPr>
      <w:r>
        <w:rPr>
          <w:rFonts w:ascii="Arial" w:cs="Arial" w:eastAsia="Arial" w:hAnsi="Arial"/>
          <w:sz w:val="24"/>
          <w:szCs w:val="24"/>
        </w:rPr>
        <w:t xml:space="preserve">5. Порядок изъятия ценных бумаг из обращения</w:t>
      </w:r>
    </w:p>
    <w:p>
      <w:pPr>
        <w:spacing w:after="120"/>
        <w:jc w:val="both"/>
      </w:pPr>
      <w:r>
        <w:rPr>
          <w:rFonts w:ascii="Arial" w:cs="Arial" w:eastAsia="Arial" w:hAnsi="Arial"/>
          <w:sz w:val="24"/>
          <w:szCs w:val="24"/>
        </w:rPr>
        <w:t xml:space="preserve">6. Порядок возврата средств инвестирования</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Приложение 1. Ведомость возвращаемых владельцам ценных бумаг</w:t>
      </w:r>
    </w:p>
    <w:p>
      <w:pPr>
        <w:spacing w:after="120"/>
        <w:jc w:val="both"/>
      </w:pPr>
      <w:r>
        <w:rPr>
          <w:rFonts w:ascii="Arial" w:cs="Arial" w:eastAsia="Arial" w:hAnsi="Arial"/>
          <w:sz w:val="24"/>
          <w:szCs w:val="24"/>
        </w:rPr>
        <w:t xml:space="preserve">средств инвестирования</w:t>
      </w:r>
    </w:p>
    <w:p>
      <w:pPr>
        <w:spacing w:after="120"/>
        <w:jc w:val="both"/>
      </w:pPr>
      <w:r>
        <w:rPr>
          <w:rFonts w:ascii="Arial" w:cs="Arial" w:eastAsia="Arial" w:hAnsi="Arial"/>
          <w:sz w:val="24"/>
          <w:szCs w:val="24"/>
        </w:rPr>
        <w:t xml:space="preserve">Приложение 2. Уведомление владельцу ценных бумаг</w:t>
      </w:r>
    </w:p>
    <w:p>
      <w:pPr>
        <w:spacing w:after="120"/>
        <w:jc w:val="both"/>
      </w:pPr>
      <w:r>
        <w:rPr>
          <w:rFonts w:ascii="Arial" w:cs="Arial" w:eastAsia="Arial" w:hAnsi="Arial"/>
          <w:sz w:val="24"/>
          <w:szCs w:val="24"/>
        </w:rPr>
        <w:t xml:space="preserve">Приложение 3. Заявление о возврате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разработанное в соответствии с </w:t>
      </w:r>
      <w:hyperlink w:history="1" r:id="rIdum4gmjyycl9i-d6dzit0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определяет порядок возврата владельцам ценных бумаг денежных средств (имущества), полученных эмитентом в счет оплаты ценных бумаг, выпуск которых признан несостоявшимся или недействительным.</w:t>
      </w:r>
    </w:p>
    <w:p>
      <w:pPr>
        <w:spacing w:after="120"/>
        <w:jc w:val="both"/>
      </w:pPr>
      <w:r>
        <w:rPr>
          <w:rFonts w:ascii="Arial" w:cs="Arial" w:eastAsia="Arial" w:hAnsi="Arial"/>
          <w:sz w:val="24"/>
          <w:szCs w:val="24"/>
        </w:rPr>
        <w:t xml:space="preserve">2. В настоящем Положении используются следующие понятия:</w:t>
      </w:r>
    </w:p>
    <w:p>
      <w:pPr>
        <w:spacing w:after="120"/>
        <w:jc w:val="both"/>
      </w:pPr>
      <w:r>
        <w:rPr>
          <w:rFonts w:ascii="Arial" w:cs="Arial" w:eastAsia="Arial" w:hAnsi="Arial"/>
          <w:sz w:val="24"/>
          <w:szCs w:val="24"/>
        </w:rPr>
        <w:t xml:space="preserve">- средства инвестирования - денежные средства, иное имущество (включая ценные бумаги, движимое и недвижимое имущество или имущественные права либо иные права, имеющие денежную оценку), полученные эмитентом в счет оплаты эмиссионных ценных бумаг при их размещении;</w:t>
      </w:r>
    </w:p>
    <w:p>
      <w:pPr>
        <w:spacing w:after="120"/>
        <w:jc w:val="both"/>
      </w:pPr>
      <w:r>
        <w:rPr>
          <w:rFonts w:ascii="Arial" w:cs="Arial" w:eastAsia="Arial" w:hAnsi="Arial"/>
          <w:sz w:val="24"/>
          <w:szCs w:val="24"/>
        </w:rPr>
        <w:t xml:space="preserve">- владельцы ценных бумаг - физические или юридические лица, которые приобрели ценные бумаги выпуска, признанного несостоявшимся или недействительным.</w:t>
      </w:r>
    </w:p>
    <w:p>
      <w:pPr>
        <w:spacing w:after="120"/>
        <w:jc w:val="both"/>
      </w:pPr>
      <w:r>
        <w:rPr>
          <w:rFonts w:ascii="Arial" w:cs="Arial" w:eastAsia="Arial" w:hAnsi="Arial"/>
          <w:sz w:val="24"/>
          <w:szCs w:val="24"/>
        </w:rPr>
        <w:t xml:space="preserve">3. В случае признания выпуска ценных бумаг несостоявшимся или недействительным эмитент ценных бумаг обязан обеспечить их изъятие из обращения и возвратить владельцам ценных бумаг средства инвестирования.</w:t>
      </w:r>
    </w:p>
    <w:p>
      <w:pPr>
        <w:spacing w:after="120"/>
        <w:jc w:val="both"/>
      </w:pPr>
      <w:r>
        <w:rPr>
          <w:rFonts w:ascii="Arial" w:cs="Arial" w:eastAsia="Arial" w:hAnsi="Arial"/>
          <w:sz w:val="24"/>
          <w:szCs w:val="24"/>
        </w:rPr>
        <w:t xml:space="preserve">4. Возврат средств инвестирования эмитентом, признанным несостоятельным (банкротом),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Процедура и этапы изъятия ценных бумаг из обращения и возврата владельцам ценных бумаг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Процедура изъятия ценных бумаг из обращения и возврата владельцам ценных бумаг средств инвестирования состоит из следующих этапов:</w:t>
      </w:r>
    </w:p>
    <w:p>
      <w:pPr>
        <w:spacing w:after="120"/>
        <w:jc w:val="both"/>
      </w:pPr>
      <w:r>
        <w:rPr>
          <w:rFonts w:ascii="Arial" w:cs="Arial" w:eastAsia="Arial" w:hAnsi="Arial"/>
          <w:sz w:val="24"/>
          <w:szCs w:val="24"/>
        </w:rPr>
        <w:t xml:space="preserve">1) создание эмитентом комиссии по организации изъятия ценных бумаг из обращения и возврата владельцам ценных бумаг средств инвестирования;</w:t>
      </w:r>
    </w:p>
    <w:p>
      <w:pPr>
        <w:spacing w:after="120"/>
        <w:jc w:val="both"/>
      </w:pPr>
      <w:r>
        <w:rPr>
          <w:rFonts w:ascii="Arial" w:cs="Arial" w:eastAsia="Arial" w:hAnsi="Arial"/>
          <w:sz w:val="24"/>
          <w:szCs w:val="24"/>
        </w:rPr>
        <w:t xml:space="preserve">2) определение общего количества ценных бумаг, изымаемых из обращения, и общей суммы возврата средств инвестирования владельцам ценных бумаг;</w:t>
      </w:r>
    </w:p>
    <w:p>
      <w:pPr>
        <w:spacing w:after="120"/>
        <w:jc w:val="both"/>
      </w:pPr>
      <w:r>
        <w:rPr>
          <w:rFonts w:ascii="Arial" w:cs="Arial" w:eastAsia="Arial" w:hAnsi="Arial"/>
          <w:sz w:val="24"/>
          <w:szCs w:val="24"/>
        </w:rPr>
        <w:t xml:space="preserve">3) определение количества ценных бумаг, подлежащих изъятию из обращения у каждого владельца ценных бумаг, и размера средств инвестирования, которые должны быть возвращены каждому владельцу ценных бумаг;</w:t>
      </w:r>
    </w:p>
    <w:p>
      <w:pPr>
        <w:spacing w:after="120"/>
        <w:jc w:val="both"/>
      </w:pPr>
      <w:r>
        <w:rPr>
          <w:rFonts w:ascii="Arial" w:cs="Arial" w:eastAsia="Arial" w:hAnsi="Arial"/>
          <w:sz w:val="24"/>
          <w:szCs w:val="24"/>
        </w:rPr>
        <w:t xml:space="preserve">4) раскрытие информации о порядке изъятия ценных бумаг из обращения и возврата средств инвестирования владельцам ценных бумаг;</w:t>
      </w:r>
    </w:p>
    <w:p>
      <w:pPr>
        <w:spacing w:after="120"/>
        <w:jc w:val="both"/>
      </w:pPr>
      <w:r>
        <w:rPr>
          <w:rFonts w:ascii="Arial" w:cs="Arial" w:eastAsia="Arial" w:hAnsi="Arial"/>
          <w:sz w:val="24"/>
          <w:szCs w:val="24"/>
        </w:rPr>
        <w:t xml:space="preserve">5) изъятие ценных бумаг из обращения, в том числе сбор сертификатов ценных бумаг в случае документарной формы выпуска ценных бумаг;</w:t>
      </w:r>
    </w:p>
    <w:p>
      <w:pPr>
        <w:spacing w:after="120"/>
        <w:jc w:val="both"/>
      </w:pPr>
      <w:r>
        <w:rPr>
          <w:rFonts w:ascii="Arial" w:cs="Arial" w:eastAsia="Arial" w:hAnsi="Arial"/>
          <w:sz w:val="24"/>
          <w:szCs w:val="24"/>
        </w:rPr>
        <w:t xml:space="preserve">6) возврат средств инвестирования владельцам ценных бумаг;</w:t>
      </w:r>
    </w:p>
    <w:p>
      <w:pPr>
        <w:spacing w:after="120"/>
        <w:jc w:val="both"/>
      </w:pPr>
      <w:r>
        <w:rPr>
          <w:rFonts w:ascii="Arial" w:cs="Arial" w:eastAsia="Arial" w:hAnsi="Arial"/>
          <w:sz w:val="24"/>
          <w:szCs w:val="24"/>
        </w:rPr>
        <w:t xml:space="preserve">7) эмитент обязан возвратить средства инвестирования владельцам ценных бумаг после осуществления аннулирования таких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организации изъятия ценных бумаг из обращения и возврата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Эмитент обязан с момента принятия решения об аннулировании государственной регистрации выпуска ценных бумаг создать комиссию по организации изъятия ценных бумаг из обращения и возврату средств инвестирования владельцам таких ценных бумаг (далее - Комиссия). Комиссия осуществляет свою деятельность на весь период до окончания всех процедур, связанных с возвратом средств инвестирования, на основании законодательства Кыргызской Республики и в соответствии с требованиями настоящего Положения и учредительных документов эмитента.</w:t>
      </w:r>
    </w:p>
    <w:p>
      <w:pPr>
        <w:spacing w:after="120"/>
        <w:jc w:val="both"/>
      </w:pPr>
      <w:r>
        <w:rPr>
          <w:rFonts w:ascii="Arial" w:cs="Arial" w:eastAsia="Arial" w:hAnsi="Arial"/>
          <w:sz w:val="24"/>
          <w:szCs w:val="24"/>
        </w:rPr>
        <w:t xml:space="preserve">7. Количество членов Комиссии не должно быть менее трех человек. Члены Комиссии назначаются приказом руководителя эмитента. В состав Комиссии не могут быть назначены лица, владеющие ценными бумагами, выпуск которых признан несостоявшимся или недействительным. По требованию уполномоченного государственного органа по рынку ценных бумаг, в соответствии с решением которого выпуск ценных бумаг признан несостоявшимся, в состав Комиссии должен быть включен представитель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Председатель комиссии назначается (избирается) из числа членов комиссии.</w:t>
      </w:r>
    </w:p>
    <w:p>
      <w:pPr>
        <w:spacing w:after="120"/>
        <w:jc w:val="both"/>
      </w:pPr>
      <w:r>
        <w:rPr>
          <w:rFonts w:ascii="Arial" w:cs="Arial" w:eastAsia="Arial" w:hAnsi="Arial"/>
          <w:sz w:val="24"/>
          <w:szCs w:val="24"/>
        </w:rPr>
        <w:t xml:space="preserve">8. Комиссия:</w:t>
      </w:r>
    </w:p>
    <w:p>
      <w:pPr>
        <w:spacing w:after="120"/>
        <w:jc w:val="both"/>
      </w:pPr>
      <w:r>
        <w:rPr>
          <w:rFonts w:ascii="Arial" w:cs="Arial" w:eastAsia="Arial" w:hAnsi="Arial"/>
          <w:sz w:val="24"/>
          <w:szCs w:val="24"/>
        </w:rPr>
        <w:t xml:space="preserve">1) обеспечивает изъятие ценных бумаг из обращения, выпуск которых признан несостоявшимся или недействительным;</w:t>
      </w:r>
    </w:p>
    <w:p>
      <w:pPr>
        <w:spacing w:after="120"/>
        <w:jc w:val="both"/>
      </w:pPr>
      <w:r>
        <w:rPr>
          <w:rFonts w:ascii="Arial" w:cs="Arial" w:eastAsia="Arial" w:hAnsi="Arial"/>
          <w:sz w:val="24"/>
          <w:szCs w:val="24"/>
        </w:rPr>
        <w:t xml:space="preserve">2) осуществляет уведомление владельцев ценных бумаг о порядке возврата средств инвестирования;</w:t>
      </w:r>
    </w:p>
    <w:p>
      <w:pPr>
        <w:spacing w:after="120"/>
        <w:jc w:val="both"/>
      </w:pPr>
      <w:r>
        <w:rPr>
          <w:rFonts w:ascii="Arial" w:cs="Arial" w:eastAsia="Arial" w:hAnsi="Arial"/>
          <w:sz w:val="24"/>
          <w:szCs w:val="24"/>
        </w:rPr>
        <w:t xml:space="preserve">3) принимает и учитывает сертификаты ценных бумаг в случае осуществления эмитентом самостоятельного ведения реестра владельцев именных ценных бумаг;</w:t>
      </w:r>
    </w:p>
    <w:p>
      <w:pPr>
        <w:spacing w:after="120"/>
        <w:jc w:val="both"/>
      </w:pPr>
      <w:r>
        <w:rPr>
          <w:rFonts w:ascii="Arial" w:cs="Arial" w:eastAsia="Arial" w:hAnsi="Arial"/>
          <w:sz w:val="24"/>
          <w:szCs w:val="24"/>
        </w:rPr>
        <w:t xml:space="preserve">4) организует возврат средств инвестирования владельцам ценных бумаг;</w:t>
      </w:r>
    </w:p>
    <w:p>
      <w:pPr>
        <w:spacing w:after="120"/>
        <w:jc w:val="both"/>
      </w:pPr>
      <w:r>
        <w:rPr>
          <w:rFonts w:ascii="Arial" w:cs="Arial" w:eastAsia="Arial" w:hAnsi="Arial"/>
          <w:sz w:val="24"/>
          <w:szCs w:val="24"/>
        </w:rPr>
        <w:t xml:space="preserve">5) определяет размер возвращаемых каждому владельцу ценных бумаг средств инвестирования;</w:t>
      </w:r>
    </w:p>
    <w:p>
      <w:pPr>
        <w:spacing w:after="120"/>
        <w:jc w:val="both"/>
      </w:pPr>
      <w:r>
        <w:rPr>
          <w:rFonts w:ascii="Arial" w:cs="Arial" w:eastAsia="Arial" w:hAnsi="Arial"/>
          <w:sz w:val="24"/>
          <w:szCs w:val="24"/>
        </w:rPr>
        <w:t xml:space="preserve">6) составляет ведомость возвращаемых каждому владельцу ценных бумаг средств инвестирования;</w:t>
      </w:r>
    </w:p>
    <w:p>
      <w:pPr>
        <w:spacing w:after="120"/>
        <w:jc w:val="both"/>
      </w:pPr>
      <w:r>
        <w:rPr>
          <w:rFonts w:ascii="Arial" w:cs="Arial" w:eastAsia="Arial" w:hAnsi="Arial"/>
          <w:sz w:val="24"/>
          <w:szCs w:val="24"/>
        </w:rPr>
        <w:t xml:space="preserve">7) осуществляет иные действия, предусмотренные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9. Комиссия с момента принятия решения об аннулировании государственной регистрации выпуска ценных бумаг обязана составить ведомость возвращаемых владельцам ценных бумаг средств инвестирования (далее Ведомость). Указанная Ведомость составляется на основании списка владельцев ценных бумаг, государственная регистрация выпуска которых аннулирована.</w:t>
      </w:r>
    </w:p>
    <w:p>
      <w:pPr>
        <w:spacing w:after="120"/>
        <w:jc w:val="both"/>
      </w:pPr>
      <w:r>
        <w:rPr>
          <w:rFonts w:ascii="Arial" w:cs="Arial" w:eastAsia="Arial" w:hAnsi="Arial"/>
          <w:sz w:val="24"/>
          <w:szCs w:val="24"/>
        </w:rPr>
        <w:t xml:space="preserve">10. Ведомость должна предусматривать следующие сведения:</w:t>
      </w:r>
    </w:p>
    <w:p>
      <w:pPr>
        <w:spacing w:after="120"/>
        <w:jc w:val="both"/>
      </w:pPr>
      <w:r>
        <w:rPr>
          <w:rFonts w:ascii="Arial" w:cs="Arial" w:eastAsia="Arial" w:hAnsi="Arial"/>
          <w:sz w:val="24"/>
          <w:szCs w:val="24"/>
        </w:rPr>
        <w:t xml:space="preserve">- общее количество фактически оплаченных при размещении ценных бумаг (с указанием количества и размера частично оплаченных ценных бумаг) выпуска, признанного несостоявшимся или недействительным;</w:t>
      </w:r>
    </w:p>
    <w:p>
      <w:pPr>
        <w:spacing w:after="120"/>
        <w:jc w:val="both"/>
      </w:pPr>
      <w:r>
        <w:rPr>
          <w:rFonts w:ascii="Arial" w:cs="Arial" w:eastAsia="Arial" w:hAnsi="Arial"/>
          <w:sz w:val="24"/>
          <w:szCs w:val="24"/>
        </w:rPr>
        <w:t xml:space="preserve">- общий размер средств инвестирования, фактически полученных эмитентом в счет оплаты ценных бумаг (в случае оплаты ценных бумаг денежными и не денежными средствами должен быть указан раздельно общий размер средств по каждой из этих категорий);</w:t>
      </w:r>
    </w:p>
    <w:p>
      <w:pPr>
        <w:spacing w:after="120"/>
        <w:jc w:val="both"/>
      </w:pPr>
      <w:r>
        <w:rPr>
          <w:rFonts w:ascii="Arial" w:cs="Arial" w:eastAsia="Arial" w:hAnsi="Arial"/>
          <w:sz w:val="24"/>
          <w:szCs w:val="24"/>
        </w:rPr>
        <w:t xml:space="preserve">- размер средств инвестирования, которые должны быть возвращены каждому владельцу ценных бумаг;</w:t>
      </w:r>
    </w:p>
    <w:p>
      <w:pPr>
        <w:spacing w:after="120"/>
        <w:jc w:val="both"/>
      </w:pPr>
      <w:r>
        <w:rPr>
          <w:rFonts w:ascii="Arial" w:cs="Arial" w:eastAsia="Arial" w:hAnsi="Arial"/>
          <w:sz w:val="24"/>
          <w:szCs w:val="24"/>
        </w:rPr>
        <w:t xml:space="preserve">- иные сведения, предусмотренные </w:t>
      </w:r>
      <w:hyperlink w:history="1" r:id="rIds66eofnvxpxuvnx1k4y_t">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11. Форма Ведомости (</w:t>
      </w:r>
      <w:hyperlink w:history="1" r:id="rIdk38tifc-3fwfkenlo7w27">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составляется в отношении ценных бумаг одного выпуска, ведомость утверждается Советом директоров акционерного общества или исполнительным органом (если общество осуществляет деятельность без образования совета директоров) и заверяется печатью эмитента.</w:t>
      </w:r>
    </w:p>
    <w:p>
      <w:pPr>
        <w:spacing w:after="120"/>
        <w:jc w:val="both"/>
      </w:pPr>
      <w:r>
        <w:rPr>
          <w:rFonts w:ascii="Arial" w:cs="Arial" w:eastAsia="Arial" w:hAnsi="Arial"/>
          <w:sz w:val="24"/>
          <w:szCs w:val="24"/>
        </w:rPr>
        <w:t xml:space="preserve">12. Комиссия с момента ее создания обязана направить номинальным держателям ценных бумаг уведомление о необходимости предоставления информации о владельцах ценных бумаг, которые подлежат изъятию из обращения. Такое уведомление должно предусматривать вид, категорию, серию, дату государственной регистрации и государственный регистрационный номер выпуска ценных бумаг, которые подлежат изъятию из обращения. В срок не позднее 3 дней с даты получения предусмотренного настоящим пунктом уведомления номинальные держатели обязаны предоставить эмитенту следующую информацию о владельцах ценных бумаг:</w:t>
      </w:r>
    </w:p>
    <w:p>
      <w:pPr>
        <w:spacing w:after="120"/>
        <w:jc w:val="both"/>
      </w:pPr>
      <w:r>
        <w:rPr>
          <w:rFonts w:ascii="Arial" w:cs="Arial" w:eastAsia="Arial" w:hAnsi="Arial"/>
          <w:sz w:val="24"/>
          <w:szCs w:val="24"/>
        </w:rPr>
        <w:t xml:space="preserve">- фамилия, имя, отчество (полное фирменное наименование) владельца ценных бумаг, его почтовый адрес или место жительства;</w:t>
      </w:r>
    </w:p>
    <w:p>
      <w:pPr>
        <w:spacing w:after="120"/>
        <w:jc w:val="both"/>
      </w:pPr>
      <w:r>
        <w:rPr>
          <w:rFonts w:ascii="Arial" w:cs="Arial" w:eastAsia="Arial" w:hAnsi="Arial"/>
          <w:sz w:val="24"/>
          <w:szCs w:val="24"/>
        </w:rPr>
        <w:t xml:space="preserve">- количество ценных бумаг, принадлежащих каждому владельцу, с указанием категории, серии, даты государственной регистрации и государственного регистрационного номера выпуска ценных бумаг, которые подлежат изъятию из обращения. В случае предоставления неполной или недостоверной информации о владельцах ценных бумаг, подлежащих изъятию из обращения, номинальные держатели ценных бумаг несут ответственность в соответствии с законодательством Кыргызской Республики, нормативными правовыми актами Кыргызской Республики;</w:t>
      </w:r>
    </w:p>
    <w:p>
      <w:pPr>
        <w:spacing w:after="120"/>
        <w:jc w:val="both"/>
      </w:pPr>
      <w:r>
        <w:rPr>
          <w:rFonts w:ascii="Arial" w:cs="Arial" w:eastAsia="Arial" w:hAnsi="Arial"/>
          <w:sz w:val="24"/>
          <w:szCs w:val="24"/>
        </w:rPr>
        <w:t xml:space="preserve">- документы, подтверждающие оплату ценных бумаг.</w:t>
      </w:r>
    </w:p>
    <w:p>
      <w:pPr>
        <w:spacing w:after="120"/>
        <w:jc w:val="both"/>
      </w:pPr>
      <w:r>
        <w:rPr>
          <w:rFonts w:ascii="Arial" w:cs="Arial" w:eastAsia="Arial" w:hAnsi="Arial"/>
          <w:sz w:val="24"/>
          <w:szCs w:val="24"/>
        </w:rPr>
        <w:t xml:space="preserve">13. По требованию владельца подлежащих изъятию из обращения ценных бумаг или доверенных лиц владельцев ценных бумаг в установленном порядке, наследников владельцев ценных бумаг эмитент обязан предоставить им Ведомость для ознакомления после ее утверждения.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Порядок определения размера средств инвестирования, подлежащих возврату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Средства инвестирования возвращаются в денежной форме. Денежные средства, уплаченные при приобретении ценных бумаг в виде иностранной валюты, подлежат возврату в сомовом эквиваленте по учетному курсу Национального банка Кыргызской Республики на дату внесения оплаты.</w:t>
      </w:r>
    </w:p>
    <w:p>
      <w:pPr>
        <w:spacing w:after="120"/>
        <w:jc w:val="both"/>
      </w:pPr>
      <w:r>
        <w:rPr>
          <w:rFonts w:ascii="Arial" w:cs="Arial" w:eastAsia="Arial" w:hAnsi="Arial"/>
          <w:sz w:val="24"/>
          <w:szCs w:val="24"/>
        </w:rPr>
        <w:t xml:space="preserve">15. Возврат средств инвестирования осуществляется в размере оплаты или части оплаты таких ценных бумаг (в случае частичной оплаты ценных бумаг) в соответствии с данными бухгалтерского учета, данными, предусмотренными реестром владельцев именных ценных бумаг, и (или) данными депозитарного учета.</w:t>
      </w:r>
    </w:p>
    <w:p>
      <w:pPr>
        <w:spacing w:after="120"/>
        <w:jc w:val="both"/>
      </w:pPr>
      <w:r>
        <w:rPr>
          <w:rFonts w:ascii="Arial" w:cs="Arial" w:eastAsia="Arial" w:hAnsi="Arial"/>
          <w:sz w:val="24"/>
          <w:szCs w:val="24"/>
        </w:rPr>
        <w:t xml:space="preserve">16. В случае недостаточности денежных средств эмитент обязан предпринять меры, направленные на своевременный возврат средств инвестирования в размере, предусмотренном настоящим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изъятия ценных бумаг из обращения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Комиссия в срок не позднее 3 дней с момента принятия решения об аннулировании государственной регистрации выпуска ценных бумаг обязана осуществить уведомление владельцев ценных бумаг, а также номинальных держателей ценных бумаг (далее - Уведомление). Такое Уведомление должно содержать следующие сведения:</w:t>
      </w:r>
    </w:p>
    <w:p>
      <w:pPr>
        <w:spacing w:after="120"/>
        <w:jc w:val="both"/>
      </w:pPr>
      <w:r>
        <w:rPr>
          <w:rFonts w:ascii="Arial" w:cs="Arial" w:eastAsia="Arial" w:hAnsi="Arial"/>
          <w:sz w:val="24"/>
          <w:szCs w:val="24"/>
        </w:rPr>
        <w:t xml:space="preserve">1) полное фирменное наименование эмитента ценных бумаг;</w:t>
      </w:r>
    </w:p>
    <w:p>
      <w:pPr>
        <w:spacing w:after="120"/>
        <w:jc w:val="both"/>
      </w:pPr>
      <w:r>
        <w:rPr>
          <w:rFonts w:ascii="Arial" w:cs="Arial" w:eastAsia="Arial" w:hAnsi="Arial"/>
          <w:sz w:val="24"/>
          <w:szCs w:val="24"/>
        </w:rPr>
        <w:t xml:space="preserve">2) наименование регистрирующего органа, принявшего решение о признании выпуска ценных бумаг несостоявшимся;</w:t>
      </w:r>
    </w:p>
    <w:p>
      <w:pPr>
        <w:spacing w:after="120"/>
        <w:jc w:val="both"/>
      </w:pPr>
      <w:r>
        <w:rPr>
          <w:rFonts w:ascii="Arial" w:cs="Arial" w:eastAsia="Arial" w:hAnsi="Arial"/>
          <w:sz w:val="24"/>
          <w:szCs w:val="24"/>
        </w:rPr>
        <w:t xml:space="preserve">3) наименование суда, дата судебного акта о признании выпуска ценных бумаг недействительным, дата вступления судебного акта о признании выпуска ценных бумаг недействительным в законную силу, в случае признания выпуска ценных бумаг недействительным в судебном порядке;</w:t>
      </w:r>
    </w:p>
    <w:p>
      <w:pPr>
        <w:spacing w:after="120"/>
        <w:jc w:val="both"/>
      </w:pPr>
      <w:r>
        <w:rPr>
          <w:rFonts w:ascii="Arial" w:cs="Arial" w:eastAsia="Arial" w:hAnsi="Arial"/>
          <w:sz w:val="24"/>
          <w:szCs w:val="24"/>
        </w:rPr>
        <w:t xml:space="preserve">4) полное фирменное наименование регистратора, его почтовый адрес (в случае если ведение реестра владельцев ценных бумаг осуществляется регистратором);</w:t>
      </w:r>
    </w:p>
    <w:p>
      <w:pPr>
        <w:spacing w:after="120"/>
        <w:jc w:val="both"/>
      </w:pPr>
      <w:r>
        <w:rPr>
          <w:rFonts w:ascii="Arial" w:cs="Arial" w:eastAsia="Arial" w:hAnsi="Arial"/>
          <w:sz w:val="24"/>
          <w:szCs w:val="24"/>
        </w:rPr>
        <w:t xml:space="preserve">5) вид, категория, серия, форма ценных бумаг, государственный регистрационный номер их выпуска и дата государственной регистрации, наименование регистрирующего органа, осуществившего государственную регистрацию выпуска ценных бумаг, признанного несостоявшимся или недействительным;</w:t>
      </w:r>
    </w:p>
    <w:p>
      <w:pPr>
        <w:spacing w:after="120"/>
        <w:jc w:val="both"/>
      </w:pPr>
      <w:r>
        <w:rPr>
          <w:rFonts w:ascii="Arial" w:cs="Arial" w:eastAsia="Arial" w:hAnsi="Arial"/>
          <w:sz w:val="24"/>
          <w:szCs w:val="24"/>
        </w:rPr>
        <w:t xml:space="preserve">6) дата аннулирования государственной регистрации выпуска ценных бумаг;</w:t>
      </w:r>
    </w:p>
    <w:p>
      <w:pPr>
        <w:spacing w:after="120"/>
        <w:jc w:val="both"/>
      </w:pPr>
      <w:r>
        <w:rPr>
          <w:rFonts w:ascii="Arial" w:cs="Arial" w:eastAsia="Arial" w:hAnsi="Arial"/>
          <w:sz w:val="24"/>
          <w:szCs w:val="24"/>
        </w:rPr>
        <w:t xml:space="preserve">7) фамилия, имя, отчество (полное фирменное наименование) владельца ценных бумаг;</w:t>
      </w:r>
    </w:p>
    <w:p>
      <w:pPr>
        <w:spacing w:after="120"/>
        <w:jc w:val="both"/>
      </w:pPr>
      <w:r>
        <w:rPr>
          <w:rFonts w:ascii="Arial" w:cs="Arial" w:eastAsia="Arial" w:hAnsi="Arial"/>
          <w:sz w:val="24"/>
          <w:szCs w:val="24"/>
        </w:rPr>
        <w:t xml:space="preserve">8) место жительства (почтовый адрес) владельца ценных бумаг;</w:t>
      </w:r>
    </w:p>
    <w:p>
      <w:pPr>
        <w:spacing w:after="120"/>
        <w:jc w:val="both"/>
      </w:pPr>
      <w:r>
        <w:rPr>
          <w:rFonts w:ascii="Arial" w:cs="Arial" w:eastAsia="Arial" w:hAnsi="Arial"/>
          <w:sz w:val="24"/>
          <w:szCs w:val="24"/>
        </w:rPr>
        <w:t xml:space="preserve">9) категория владельца ценных бумаг (первый и (или) иной приобретатель);</w:t>
      </w:r>
    </w:p>
    <w:p>
      <w:pPr>
        <w:spacing w:after="120"/>
        <w:jc w:val="both"/>
      </w:pPr>
      <w:r>
        <w:rPr>
          <w:rFonts w:ascii="Arial" w:cs="Arial" w:eastAsia="Arial" w:hAnsi="Arial"/>
          <w:sz w:val="24"/>
          <w:szCs w:val="24"/>
        </w:rPr>
        <w:t xml:space="preserve">10) количество ценных бумаг, которое подлежит изъятию у владельца, с указанием вида, категории, серии;</w:t>
      </w:r>
    </w:p>
    <w:p>
      <w:pPr>
        <w:spacing w:after="120"/>
        <w:jc w:val="both"/>
      </w:pPr>
      <w:r>
        <w:rPr>
          <w:rFonts w:ascii="Arial" w:cs="Arial" w:eastAsia="Arial" w:hAnsi="Arial"/>
          <w:sz w:val="24"/>
          <w:szCs w:val="24"/>
        </w:rPr>
        <w:t xml:space="preserve">11) размер средств инвестирования, которые подлежат возврату владельцу ценных бумаг;</w:t>
      </w:r>
    </w:p>
    <w:p>
      <w:pPr>
        <w:spacing w:after="120"/>
        <w:jc w:val="both"/>
      </w:pPr>
      <w:r>
        <w:rPr>
          <w:rFonts w:ascii="Arial" w:cs="Arial" w:eastAsia="Arial" w:hAnsi="Arial"/>
          <w:sz w:val="24"/>
          <w:szCs w:val="24"/>
        </w:rPr>
        <w:t xml:space="preserve">12) порядок и сроки изъятия ценных бумаг из обращения и возврата средств инвестирования;</w:t>
      </w:r>
    </w:p>
    <w:p>
      <w:pPr>
        <w:spacing w:after="120"/>
        <w:jc w:val="both"/>
      </w:pPr>
      <w:r>
        <w:rPr>
          <w:rFonts w:ascii="Arial" w:cs="Arial" w:eastAsia="Arial" w:hAnsi="Arial"/>
          <w:sz w:val="24"/>
          <w:szCs w:val="24"/>
        </w:rPr>
        <w:t xml:space="preserve">13) указание на то, что не допускается совершение сделок с ценными бумагами, государственная регистрация выпуска которых аннулирована;</w:t>
      </w:r>
    </w:p>
    <w:p>
      <w:pPr>
        <w:spacing w:after="120"/>
        <w:jc w:val="both"/>
      </w:pPr>
      <w:r>
        <w:rPr>
          <w:rFonts w:ascii="Arial" w:cs="Arial" w:eastAsia="Arial" w:hAnsi="Arial"/>
          <w:sz w:val="24"/>
          <w:szCs w:val="24"/>
        </w:rPr>
        <w:t xml:space="preserve">14) указание на то, что возврат средств инвестирования будет осуществляться только после предоставления владельцем ценных бумаг их заявления, сертификатов (при документарной форме);</w:t>
      </w:r>
    </w:p>
    <w:p>
      <w:pPr>
        <w:spacing w:after="120"/>
        <w:jc w:val="both"/>
      </w:pPr>
      <w:r>
        <w:rPr>
          <w:rFonts w:ascii="Arial" w:cs="Arial" w:eastAsia="Arial" w:hAnsi="Arial"/>
          <w:sz w:val="24"/>
          <w:szCs w:val="24"/>
        </w:rPr>
        <w:t xml:space="preserve">15) адрес, по которому необходимо направить заявление о возврате средств инвестирования, контактные телефоны эмитента.</w:t>
      </w:r>
    </w:p>
    <w:p>
      <w:pPr>
        <w:spacing w:after="120"/>
        <w:jc w:val="both"/>
      </w:pPr>
      <w:r>
        <w:rPr>
          <w:rFonts w:ascii="Arial" w:cs="Arial" w:eastAsia="Arial" w:hAnsi="Arial"/>
          <w:sz w:val="24"/>
          <w:szCs w:val="24"/>
        </w:rPr>
        <w:t xml:space="preserve">18. Уведомление должно быть подписано председателем Комиссии и заверено печатью эмитента. Форма Уведомления должна соответствовать </w:t>
      </w:r>
      <w:hyperlink w:history="1" r:id="rId6uz3a7xdyfk-hz1elgzk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К Уведомлению должен быть приложен бланк заявления владельца ценных бумаг о возврате средств инвестирования (</w:t>
      </w:r>
      <w:hyperlink w:history="1" r:id="rIdw3_uey-9ej9o6bcsxhcu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Комиссия при публичной эмиссии в срок, предусмотренный пунктом 17 настоящего Положения, обязана опубликовать сообщение о порядке изъятия из обращения ценных бумаг и возврата средств инвестирования. Такое сообщение должно быть опубликовано в периодическом печатном издании, доступном большинству владельцев ценных бумаг, подлежащих изъятию из обращения. Сообщение о порядке изъятия из обращения ценных бумаг и возврата средств инвестирования должно содержать сведения, предусмотренные пунктом 17 настоящего Положения (за исключением сведений, предусмотренных подпунктами (6-10).</w:t>
      </w:r>
    </w:p>
    <w:p>
      <w:pPr>
        <w:spacing w:after="120"/>
        <w:jc w:val="both"/>
      </w:pPr>
      <w:r>
        <w:rPr>
          <w:rFonts w:ascii="Arial" w:cs="Arial" w:eastAsia="Arial" w:hAnsi="Arial"/>
          <w:sz w:val="24"/>
          <w:szCs w:val="24"/>
        </w:rPr>
        <w:t xml:space="preserve">20. Владельцы документарных ценных бумаг в срок не позднее 3 дней с даты получения Уведомления должны предоставить или направить эмитенту сертификаты ценных бумаг, выпуск которых признан несостоявшимся или недействительным.</w:t>
      </w:r>
    </w:p>
    <w:p>
      <w:pPr>
        <w:spacing w:after="120"/>
        <w:jc w:val="both"/>
      </w:pPr>
      <w:r>
        <w:rPr>
          <w:rFonts w:ascii="Arial" w:cs="Arial" w:eastAsia="Arial" w:hAnsi="Arial"/>
          <w:sz w:val="24"/>
          <w:szCs w:val="24"/>
        </w:rPr>
        <w:t xml:space="preserve">21. Ценная бумага считается изъятой из обращения с момента ее аннулирования.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возврата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случае признания публичного предложения несостоявшимся:</w:t>
      </w:r>
    </w:p>
    <w:p>
      <w:pPr>
        <w:spacing w:after="120"/>
        <w:jc w:val="both"/>
      </w:pPr>
      <w:r>
        <w:rPr>
          <w:rFonts w:ascii="Arial" w:cs="Arial" w:eastAsia="Arial" w:hAnsi="Arial"/>
          <w:sz w:val="24"/>
          <w:szCs w:val="24"/>
        </w:rPr>
        <w:t xml:space="preserve">- денежные средства, полученные от размещения ценных бумаг, в течение 3 рабочих дней после даты признания публичного предложения ценных бумаг несостоявшимся возвращаются инвесторам;</w:t>
      </w:r>
    </w:p>
    <w:p>
      <w:pPr>
        <w:spacing w:after="120"/>
        <w:jc w:val="both"/>
      </w:pPr>
      <w:r>
        <w:rPr>
          <w:rFonts w:ascii="Arial" w:cs="Arial" w:eastAsia="Arial" w:hAnsi="Arial"/>
          <w:sz w:val="24"/>
          <w:szCs w:val="24"/>
        </w:rPr>
        <w:t xml:space="preserve">- ценные бумаги возвращаются на счет эмитента, осуществлявшего публичное предложение этих ценных бумаг. При этом ценные бумаги публичной эмиссии, публичное предложение которых признано несостоявшимся, подлежат аннулированию.</w:t>
      </w:r>
    </w:p>
    <w:p>
      <w:pPr>
        <w:spacing w:after="120"/>
        <w:jc w:val="both"/>
      </w:pPr>
      <w:r>
        <w:rPr>
          <w:rFonts w:ascii="Arial" w:cs="Arial" w:eastAsia="Arial" w:hAnsi="Arial"/>
          <w:sz w:val="24"/>
          <w:szCs w:val="24"/>
        </w:rPr>
        <w:t xml:space="preserve">Все издержки, связанные с публичным и частным предложением ценных бумаг, признанным несостоявшимся, относятся на счет эмитента, осуществлявшего как публичное так и частное предложение этих ценных бумаг.</w:t>
      </w:r>
    </w:p>
    <w:p>
      <w:pPr>
        <w:spacing w:after="120"/>
        <w:jc w:val="both"/>
      </w:pPr>
      <w:r>
        <w:rPr>
          <w:rFonts w:ascii="Arial" w:cs="Arial" w:eastAsia="Arial" w:hAnsi="Arial"/>
          <w:sz w:val="24"/>
          <w:szCs w:val="24"/>
        </w:rPr>
        <w:t xml:space="preserve">23. Порядок возврата средств инвестирования при частной эмиссии ценных бумаг путем персонального предложения аналогичен порядку возврата средств при публичном предложении.</w:t>
      </w:r>
    </w:p>
    <w:p>
      <w:pPr>
        <w:spacing w:after="120"/>
        <w:jc w:val="both"/>
      </w:pPr>
      <w:r>
        <w:rPr>
          <w:rFonts w:ascii="Arial" w:cs="Arial" w:eastAsia="Arial" w:hAnsi="Arial"/>
          <w:sz w:val="24"/>
          <w:szCs w:val="24"/>
        </w:rPr>
        <w:t xml:space="preserve">24. Бланк заявления владельца ценных бумаг о возврате средств инвестирования, прилагаемый к Уведомлению, должен содержать следующие сведения:</w:t>
      </w:r>
    </w:p>
    <w:p>
      <w:pPr>
        <w:spacing w:after="120"/>
        <w:jc w:val="both"/>
      </w:pPr>
      <w:r>
        <w:rPr>
          <w:rFonts w:ascii="Arial" w:cs="Arial" w:eastAsia="Arial" w:hAnsi="Arial"/>
          <w:sz w:val="24"/>
          <w:szCs w:val="24"/>
        </w:rPr>
        <w:t xml:space="preserve">- фамилия, имя, отчество (полное фирменное наименование) владельца ценных бумаг;</w:t>
      </w:r>
    </w:p>
    <w:p>
      <w:pPr>
        <w:spacing w:after="120"/>
        <w:jc w:val="both"/>
      </w:pPr>
      <w:r>
        <w:rPr>
          <w:rFonts w:ascii="Arial" w:cs="Arial" w:eastAsia="Arial" w:hAnsi="Arial"/>
          <w:sz w:val="24"/>
          <w:szCs w:val="24"/>
        </w:rPr>
        <w:t xml:space="preserve">- место жительства (почтовый адрес) владельца ценных бумаг;</w:t>
      </w:r>
    </w:p>
    <w:p>
      <w:pPr>
        <w:spacing w:after="120"/>
        <w:jc w:val="both"/>
      </w:pPr>
      <w:r>
        <w:rPr>
          <w:rFonts w:ascii="Arial" w:cs="Arial" w:eastAsia="Arial" w:hAnsi="Arial"/>
          <w:sz w:val="24"/>
          <w:szCs w:val="24"/>
        </w:rPr>
        <w:t xml:space="preserve">- сумма средств инвестирования в сомах, подлежащая возврату владельцу ценных бумаг.</w:t>
      </w:r>
    </w:p>
    <w:p>
      <w:pPr>
        <w:spacing w:after="120"/>
        <w:jc w:val="both"/>
      </w:pPr>
      <w:r>
        <w:rPr>
          <w:rFonts w:ascii="Arial" w:cs="Arial" w:eastAsia="Arial" w:hAnsi="Arial"/>
          <w:sz w:val="24"/>
          <w:szCs w:val="24"/>
        </w:rPr>
        <w:t xml:space="preserve">25. Заявление должно быть подписано владельцем изымаемых из обращения ценных бумаг или его представителем. К заявлению, в случае его подписания представителем владельца ценных бумаг, должны быть приложены документы, подтверждающие его полномочия. Форма заявления владельца ценных бумаг о возврате средств инвестирования должна соответствовать приложению 3 к настоящему Положению.</w:t>
      </w:r>
    </w:p>
    <w:p>
      <w:pPr>
        <w:spacing w:after="120"/>
        <w:jc w:val="both"/>
      </w:pPr>
      <w:r>
        <w:rPr>
          <w:rFonts w:ascii="Arial" w:cs="Arial" w:eastAsia="Arial" w:hAnsi="Arial"/>
          <w:sz w:val="24"/>
          <w:szCs w:val="24"/>
        </w:rPr>
        <w:t xml:space="preserve">26. Заявление о возврате средств инвестирования должно быть направлено владельцем изымаемых из обращения ценных бумаг эмитенту с момента получения владельцем ценных бумаг Уведомления. Владелец ценных бумаг в случае несогласия с размером возвращаемых средств инвестирования, которые указаны в Уведомлении, в срок, предусмотренный настоящим пунктом, может направить эмитенту соответствующее заявление.</w:t>
      </w:r>
    </w:p>
    <w:p>
      <w:pPr>
        <w:spacing w:after="120"/>
        <w:jc w:val="both"/>
      </w:pPr>
      <w:r>
        <w:rPr>
          <w:rFonts w:ascii="Arial" w:cs="Arial" w:eastAsia="Arial" w:hAnsi="Arial"/>
          <w:sz w:val="24"/>
          <w:szCs w:val="24"/>
        </w:rPr>
        <w:t xml:space="preserve">Заявление должно содержать причины и основания несогласия владельца ценных бумаг, а также документы, подтверждающие его доводы. Владелец ценных бумаг вправе обратиться в суд с требованиями о взыскании средств инвестирования с эмитента без предварительного направления заявления о несогласии с размером и условиями возврата средств инвестирования.</w:t>
      </w:r>
    </w:p>
    <w:p>
      <w:pPr>
        <w:spacing w:after="120"/>
        <w:jc w:val="both"/>
      </w:pPr>
      <w:r>
        <w:rPr>
          <w:rFonts w:ascii="Arial" w:cs="Arial" w:eastAsia="Arial" w:hAnsi="Arial"/>
          <w:sz w:val="24"/>
          <w:szCs w:val="24"/>
        </w:rPr>
        <w:t xml:space="preserve">27. С даты получения заявления о несогласии владельца ценных бумаг с размером возвращаемых средств инвестирования Комиссия обязана рассмотреть его и направить владельцу ценных бумаг повторное Уведомление. Владелец ценной бумаги в случае несогласия с условиями возврата средств инвестирования, предусмотренными повторным Уведомлением, вправе обратиться в суд с требованиями о взыскании средств инвестирования с эмитента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28. Возврат средств инвестирования осуществляется путем перечисления на счет владельца ценных бумаг или иным способом, предусмотренным законодательством Кыргызской Республики или соглашением эмитента и владельца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Владельцы ценных бумаг вправе обратиться в суд с требованием о взыскании с эмитента средств инвестирования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30. Убытки, связанные с возвратом средств инвестирования владельцам ценных бумаг, возмещаются эмитентом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31. В целях защиты прав владельцев ценных бумаг уполномоченный государственный орган по рынку ценных бумаг направляет материалы проверок по фактам нарушения законодательства Кыргызской Республики, допущенным эмитентом при осуществлении возврата средств инвестирования, в правоохранительные органы при наличии в действиях должностных лиц эмитента признаков состава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
 возвращаемых владельцам ценных бумаг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Ведомость составлена членами Комиссии по организации изъятия ценных бумаг 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(полное фирменное наименование эмитента)</w:t>
      </w:r>
    </w:p>
    <w:p>
      <w:pPr>
        <w:spacing w:after="120"/>
        <w:jc w:val="both"/>
      </w:pPr>
      <w:r>
        <w:rPr>
          <w:rFonts w:ascii="Arial" w:cs="Arial" w:eastAsia="Arial" w:hAnsi="Arial"/>
          <w:sz w:val="24"/>
          <w:szCs w:val="24"/>
        </w:rPr>
        <w:t xml:space="preserve">из обращения и возврату средств инвестирования владельцам ценных бумаг в составе: ____________________________________________________________</w:t>
      </w:r>
    </w:p>
    <w:p>
      <w:pPr>
        <w:spacing w:after="120"/>
        <w:jc w:val="both"/>
      </w:pPr>
      <w:r>
        <w:rPr>
          <w:rFonts w:ascii="Arial" w:cs="Arial" w:eastAsia="Arial" w:hAnsi="Arial"/>
          <w:sz w:val="24"/>
          <w:szCs w:val="24"/>
        </w:rPr>
        <w:t xml:space="preserve">(указываются фамилия, имя, отчество каждого члена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Комиссии, место работы, занимаемая должность)</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(указываются почтовый адрес эмитента, наименование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осуществившего его государственную регистрацию,</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номер и дата такой регистрации)</w:t>
      </w:r>
    </w:p>
    <w:p>
      <w:pPr>
        <w:spacing w:after="120"/>
        <w:jc w:val="both"/>
      </w:pPr>
      <w:r>
        <w:rPr>
          <w:rFonts w:ascii="Arial" w:cs="Arial" w:eastAsia="Arial" w:hAnsi="Arial"/>
          <w:sz w:val="24"/>
          <w:szCs w:val="24"/>
        </w:rPr>
        <w:t xml:space="preserve">3. Изъятию из обращения подлежат _________________________________</w:t>
      </w:r>
    </w:p>
    <w:p>
      <w:pPr>
        <w:spacing w:after="120"/>
        <w:jc w:val="both"/>
      </w:pPr>
      <w:r>
        <w:rPr>
          <w:rFonts w:ascii="Arial" w:cs="Arial" w:eastAsia="Arial" w:hAnsi="Arial"/>
          <w:sz w:val="24"/>
          <w:szCs w:val="24"/>
        </w:rPr>
        <w:t xml:space="preserve">(указываются вид, категория,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серия, общее количество каждой ценной бумаги выпуска)</w:t>
      </w:r>
    </w:p>
    <w:p>
      <w:pPr>
        <w:spacing w:after="120"/>
        <w:jc w:val="both"/>
      </w:pPr>
      <w:r>
        <w:rPr>
          <w:rFonts w:ascii="Arial" w:cs="Arial" w:eastAsia="Arial" w:hAnsi="Arial"/>
          <w:sz w:val="24"/>
          <w:szCs w:val="24"/>
        </w:rPr>
        <w:t xml:space="preserve">4. Государственная регистрация выпуска указанных ценных бумаг была осуществлена __________________________________________________________</w:t>
      </w:r>
    </w:p>
    <w:p>
      <w:pPr>
        <w:spacing w:after="120"/>
        <w:jc w:val="both"/>
      </w:pPr>
      <w:r>
        <w:rPr>
          <w:rFonts w:ascii="Arial" w:cs="Arial" w:eastAsia="Arial" w:hAnsi="Arial"/>
          <w:sz w:val="24"/>
          <w:szCs w:val="24"/>
        </w:rPr>
        <w:t xml:space="preserve">(указываются регистрирующий орган, дата государственной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регистрации и государственный регистрационный номер выпуска)</w:t>
      </w:r>
    </w:p>
    <w:p>
      <w:pPr>
        <w:spacing w:after="120"/>
        <w:jc w:val="both"/>
      </w:pPr>
      <w:r>
        <w:rPr>
          <w:rFonts w:ascii="Arial" w:cs="Arial" w:eastAsia="Arial" w:hAnsi="Arial"/>
          <w:sz w:val="24"/>
          <w:szCs w:val="24"/>
        </w:rPr>
        <w:t xml:space="preserve">5. Основанием изъятия ценных бумаг из обращения является _________ _______________________________________________________________________</w:t>
      </w:r>
    </w:p>
    <w:p>
      <w:pPr>
        <w:spacing w:after="120"/>
        <w:jc w:val="both"/>
      </w:pPr>
      <w:r>
        <w:rPr>
          <w:rFonts w:ascii="Arial" w:cs="Arial" w:eastAsia="Arial" w:hAnsi="Arial"/>
          <w:sz w:val="24"/>
          <w:szCs w:val="24"/>
        </w:rPr>
        <w:t xml:space="preserve">(указывается регистрирующий орган, принявший решение о признании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выпуска ценных бумаг несостоявшимся, дата и номер принятия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такого решения или наименование суда, актом которого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выпуск ценных бумаг признан недействительным, дата принятия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такого судебного акта, дата вступления его в законную силу)</w:t>
      </w:r>
    </w:p>
    <w:p>
      <w:pPr>
        <w:spacing w:after="120"/>
        <w:jc w:val="both"/>
      </w:pPr>
      <w:r>
        <w:rPr>
          <w:rFonts w:ascii="Arial" w:cs="Arial" w:eastAsia="Arial" w:hAnsi="Arial"/>
          <w:sz w:val="24"/>
          <w:szCs w:val="24"/>
        </w:rPr>
        <w:t xml:space="preserve">6. Общее количество фактически оплаченных при размещении ценных бумаг (с указанием количества и размера частично оплаченных ценных бумаг) выпуска, признанного несостоявшимся или недействительным, составляет _________________ экз.</w:t>
      </w:r>
    </w:p>
    <w:p>
      <w:pPr>
        <w:spacing w:after="120"/>
        <w:jc w:val="both"/>
      </w:pPr>
      <w:r>
        <w:rPr>
          <w:rFonts w:ascii="Arial" w:cs="Arial" w:eastAsia="Arial" w:hAnsi="Arial"/>
          <w:sz w:val="24"/>
          <w:szCs w:val="24"/>
        </w:rPr>
        <w:t xml:space="preserve">7. Общий размер средств инвестирования, фактически полученных эмитентом в счет оплаты ценных бумаг выпуска, признанного несостоявшимся или недействительным, составляет ____________ сомов.</w:t>
      </w:r>
    </w:p>
    <w:p>
      <w:pPr>
        <w:spacing w:after="120"/>
        <w:jc w:val="both"/>
      </w:pPr>
      <w:r>
        <w:rPr>
          <w:rFonts w:ascii="Arial" w:cs="Arial" w:eastAsia="Arial" w:hAnsi="Arial"/>
          <w:sz w:val="24"/>
          <w:szCs w:val="24"/>
        </w:rPr>
        <w:t xml:space="preserve">8. Общий размер средств инвестирования, которые должны быть возвращены владельцам ценных бумаг, а также размер средств инвестирования, которые подлежат возврату владельцам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председателя и членов Комиссии:</w:t>
      </w:r>
    </w:p>
    <w:p>
      <w:pPr>
        <w:spacing w:after="120"/>
        <w:jc w:val="both"/>
      </w:pPr>
      <w:r>
        <w:rPr>
          <w:rFonts w:ascii="Arial" w:cs="Arial" w:eastAsia="Arial" w:hAnsi="Arial"/>
          <w:sz w:val="24"/>
          <w:szCs w:val="24"/>
        </w:rPr>
        <w:t xml:space="preserve">_______________________________________ фамилия, имя, отчество</w:t>
      </w:r>
    </w:p>
    <w:p>
      <w:pPr>
        <w:spacing w:after="120"/>
        <w:jc w:val="both"/>
      </w:pPr>
      <w:r>
        <w:rPr>
          <w:rFonts w:ascii="Arial" w:cs="Arial" w:eastAsia="Arial" w:hAnsi="Arial"/>
          <w:sz w:val="24"/>
          <w:szCs w:val="24"/>
        </w:rPr>
        <w:t xml:space="preserve">_______________________________________ фамилия, имя, отчество</w:t>
      </w:r>
    </w:p>
    <w:p>
      <w:pPr>
        <w:spacing w:after="120"/>
        <w:jc w:val="both"/>
      </w:pPr>
      <w:r>
        <w:rPr>
          <w:rFonts w:ascii="Arial" w:cs="Arial" w:eastAsia="Arial" w:hAnsi="Arial"/>
          <w:sz w:val="24"/>
          <w:szCs w:val="24"/>
        </w:rPr>
        <w:t xml:space="preserve">_______________________________________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владельцу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 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Настоящим _____________________________________________________</w:t>
      </w:r>
    </w:p>
    <w:p>
      <w:pPr>
        <w:spacing w:after="120"/>
        <w:jc w:val="both"/>
      </w:pPr>
      <w:r>
        <w:rPr>
          <w:rFonts w:ascii="Arial" w:cs="Arial" w:eastAsia="Arial" w:hAnsi="Arial"/>
          <w:sz w:val="24"/>
          <w:szCs w:val="24"/>
        </w:rPr>
        <w:t xml:space="preserve">(указывается полное фирменное наименование эмитента) уведомляет ____________________________________________________________</w:t>
      </w:r>
    </w:p>
    <w:p>
      <w:pPr>
        <w:spacing w:after="120"/>
        <w:jc w:val="both"/>
      </w:pPr>
      <w:r>
        <w:rPr>
          <w:rFonts w:ascii="Arial" w:cs="Arial" w:eastAsia="Arial" w:hAnsi="Arial"/>
          <w:sz w:val="24"/>
          <w:szCs w:val="24"/>
        </w:rPr>
        <w:t xml:space="preserve">(указываются 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(полное фирменное наименование) владельца ценных бумаг)</w:t>
      </w:r>
    </w:p>
    <w:p>
      <w:pPr>
        <w:spacing w:after="120"/>
        <w:jc w:val="both"/>
      </w:pPr>
      <w:r>
        <w:rPr>
          <w:rFonts w:ascii="Arial" w:cs="Arial" w:eastAsia="Arial" w:hAnsi="Arial"/>
          <w:sz w:val="24"/>
          <w:szCs w:val="24"/>
        </w:rPr>
        <w:t xml:space="preserve">об изъятии ценных бумаг из обращения и возврате средств инвестирования владельцам ценных бумаг.</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(указываются почтовый адрес эмитента, наименование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осуществившего его государственную регистрацию, номер и дата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такой регистрации)</w:t>
      </w:r>
    </w:p>
    <w:p>
      <w:pPr>
        <w:spacing w:after="120"/>
        <w:jc w:val="both"/>
      </w:pPr>
      <w:r>
        <w:rPr>
          <w:rFonts w:ascii="Arial" w:cs="Arial" w:eastAsia="Arial" w:hAnsi="Arial"/>
          <w:sz w:val="24"/>
          <w:szCs w:val="24"/>
        </w:rPr>
        <w:t xml:space="preserve">3. Изъятию из обращения подлежат принадлежащие Вам _______________ _______________________________________________________________________</w:t>
      </w:r>
    </w:p>
    <w:p>
      <w:pPr>
        <w:spacing w:after="120"/>
        <w:jc w:val="both"/>
      </w:pPr>
      <w:r>
        <w:rPr>
          <w:rFonts w:ascii="Arial" w:cs="Arial" w:eastAsia="Arial" w:hAnsi="Arial"/>
          <w:sz w:val="24"/>
          <w:szCs w:val="24"/>
        </w:rPr>
        <w:t xml:space="preserve">(указываются вид, категория, серия, общее количество ценных бумаг,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номинальная стоимость каждой ценной бумаги)</w:t>
      </w:r>
    </w:p>
    <w:p>
      <w:pPr>
        <w:spacing w:after="120"/>
        <w:jc w:val="both"/>
      </w:pPr>
      <w:r>
        <w:rPr>
          <w:rFonts w:ascii="Arial" w:cs="Arial" w:eastAsia="Arial" w:hAnsi="Arial"/>
          <w:sz w:val="24"/>
          <w:szCs w:val="24"/>
        </w:rPr>
        <w:t xml:space="preserve">4. Государственная регистрация выпуска указанных ценных бумаг была осуществлена __________________________________________________________</w:t>
      </w:r>
    </w:p>
    <w:p>
      <w:pPr>
        <w:spacing w:after="120"/>
        <w:jc w:val="both"/>
      </w:pPr>
      <w:r>
        <w:rPr>
          <w:rFonts w:ascii="Arial" w:cs="Arial" w:eastAsia="Arial" w:hAnsi="Arial"/>
          <w:sz w:val="24"/>
          <w:szCs w:val="24"/>
        </w:rPr>
        <w:t xml:space="preserve">(указываются регистрирующий орган, дата государственной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регистрации и государственный регистрационный номер выпуска)</w:t>
      </w:r>
    </w:p>
    <w:p>
      <w:pPr>
        <w:spacing w:after="120"/>
        <w:jc w:val="both"/>
      </w:pPr>
      <w:r>
        <w:rPr>
          <w:rFonts w:ascii="Arial" w:cs="Arial" w:eastAsia="Arial" w:hAnsi="Arial"/>
          <w:sz w:val="24"/>
          <w:szCs w:val="24"/>
        </w:rPr>
        <w:t xml:space="preserve">5. Основанием изъятия ценных бумаг из обращения является _________ _______________________________________________________________________</w:t>
      </w:r>
    </w:p>
    <w:p>
      <w:pPr>
        <w:spacing w:after="120"/>
        <w:jc w:val="both"/>
      </w:pPr>
      <w:r>
        <w:rPr>
          <w:rFonts w:ascii="Arial" w:cs="Arial" w:eastAsia="Arial" w:hAnsi="Arial"/>
          <w:sz w:val="24"/>
          <w:szCs w:val="24"/>
        </w:rPr>
        <w:t xml:space="preserve">(указываются регистрирующий орган, принявший решение о признании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выпуска ценных бумаг несостоявшимся, дата и номер принятия такого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решения или наименование суда, актом которого выпуск ценных бумаг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признан недействительным, дата принятия такого судебного акта,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дата вступления его в законную силу)</w:t>
      </w:r>
    </w:p>
    <w:p>
      <w:pPr>
        <w:spacing w:after="120"/>
        <w:jc w:val="both"/>
      </w:pPr>
      <w:r>
        <w:rPr>
          <w:rFonts w:ascii="Arial" w:cs="Arial" w:eastAsia="Arial" w:hAnsi="Arial"/>
          <w:sz w:val="24"/>
          <w:szCs w:val="24"/>
        </w:rPr>
        <w:t xml:space="preserve">6. _______________________________________________________________</w:t>
      </w:r>
    </w:p>
    <w:p>
      <w:pPr>
        <w:spacing w:after="120"/>
        <w:jc w:val="both"/>
      </w:pPr>
      <w:r>
        <w:rPr>
          <w:rFonts w:ascii="Arial" w:cs="Arial" w:eastAsia="Arial" w:hAnsi="Arial"/>
          <w:sz w:val="24"/>
          <w:szCs w:val="24"/>
        </w:rPr>
        <w:t xml:space="preserve">(указываются полное фирменное наименование регистратора,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его почтовый адрес (в случае, если ведение реестра владельцев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именных ценных бумаг осуществляется регистратором)</w:t>
      </w:r>
    </w:p>
    <w:p>
      <w:pPr>
        <w:spacing w:after="120"/>
        <w:jc w:val="both"/>
      </w:pPr>
      <w:r>
        <w:rPr>
          <w:rFonts w:ascii="Arial" w:cs="Arial" w:eastAsia="Arial" w:hAnsi="Arial"/>
          <w:sz w:val="24"/>
          <w:szCs w:val="24"/>
        </w:rPr>
        <w:t xml:space="preserve">7. Размер средств инвестирования, которые подлежат возврату составляет ________________________________________________________ сомов.</w:t>
      </w:r>
    </w:p>
    <w:p>
      <w:pPr>
        <w:spacing w:after="120"/>
        <w:jc w:val="both"/>
      </w:pPr>
      <w:r>
        <w:rPr>
          <w:rFonts w:ascii="Arial" w:cs="Arial" w:eastAsia="Arial" w:hAnsi="Arial"/>
          <w:sz w:val="24"/>
          <w:szCs w:val="24"/>
        </w:rPr>
        <w:t xml:space="preserve">8. _______________________________________________________________</w:t>
      </w:r>
    </w:p>
    <w:p>
      <w:pPr>
        <w:spacing w:after="120"/>
        <w:jc w:val="both"/>
      </w:pPr>
      <w:r>
        <w:rPr>
          <w:rFonts w:ascii="Arial" w:cs="Arial" w:eastAsia="Arial" w:hAnsi="Arial"/>
          <w:sz w:val="24"/>
          <w:szCs w:val="24"/>
        </w:rPr>
        <w:t xml:space="preserve">(указываются порядок и сроки изъятия ценных бумаг</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из обращения и возврата средств инвестирования)</w:t>
      </w:r>
    </w:p>
    <w:p>
      <w:pPr>
        <w:spacing w:after="120"/>
        <w:jc w:val="both"/>
      </w:pPr>
      <w:r>
        <w:rPr>
          <w:rFonts w:ascii="Arial" w:cs="Arial" w:eastAsia="Arial" w:hAnsi="Arial"/>
          <w:sz w:val="24"/>
          <w:szCs w:val="24"/>
        </w:rPr>
        <w:t xml:space="preserve">9. Вам необходимо в срок до ________ направить заполненное заявление, прилагаемое к настоящему уведомлению, по адресу __________________ _______________________________________________________________________</w:t>
      </w:r>
    </w:p>
    <w:p>
      <w:pPr>
        <w:spacing w:after="120"/>
        <w:jc w:val="both"/>
      </w:pPr>
      <w:r>
        <w:rPr>
          <w:rFonts w:ascii="Arial" w:cs="Arial" w:eastAsia="Arial" w:hAnsi="Arial"/>
          <w:sz w:val="24"/>
          <w:szCs w:val="24"/>
        </w:rPr>
        <w:t xml:space="preserve">(указываются точный адрес, по которому Комиссией по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изъятия ценных бумаг из обращения и возврату средств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инвестирования владельцам ценных бумаг принимаются заявления,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контактные телефоны эмитента)</w:t>
      </w:r>
    </w:p>
    <w:p>
      <w:pPr>
        <w:spacing w:after="120"/>
        <w:jc w:val="both"/>
      </w:pPr>
      <w:r>
        <w:rPr>
          <w:rFonts w:ascii="Arial" w:cs="Arial" w:eastAsia="Arial" w:hAnsi="Arial"/>
          <w:sz w:val="24"/>
          <w:szCs w:val="24"/>
        </w:rPr>
        <w:t xml:space="preserve">10. В случае документарной формы ценных бумаг выпуска указывается, что возврат средств инвестирования будет осуществляться только после представления владельцем ценных бумаг их сертификатов эмитенту. Указываются адрес, порядок и сроки направления и приема сертификатов ценных бумаг.</w:t>
      </w:r>
    </w:p>
    <w:p>
      <w:pPr>
        <w:spacing w:after="120"/>
        <w:jc w:val="both"/>
      </w:pPr>
      <w:r>
        <w:rPr>
          <w:rFonts w:ascii="Arial" w:cs="Arial" w:eastAsia="Arial" w:hAnsi="Arial"/>
          <w:sz w:val="24"/>
          <w:szCs w:val="24"/>
        </w:rPr>
        <w:t xml:space="preserve">11. Напоминаем, что сделки с изымаемыми из обращения ценными бумагами не допускаются.</w:t>
      </w:r>
    </w:p>
    <w:p>
      <w:pPr>
        <w:spacing w:after="120"/>
        <w:jc w:val="both"/>
      </w:pPr>
      <w:r>
        <w:rPr>
          <w:rFonts w:ascii="Arial" w:cs="Arial" w:eastAsia="Arial" w:hAnsi="Arial"/>
          <w:sz w:val="24"/>
          <w:szCs w:val="24"/>
        </w:rPr>
        <w:t xml:space="preserve">12. В случае несогласия с размером возвращаемых средств инвестирования Вы вправе в срок, не позднее 3 дней с даты получения настоящего Уведомления, направить эмитенту заявление об этом. Такое заявление должно содержать причины и основания Вашего несогласия. Кроме того, Вы вправе обратиться в суд с требованием о взыскании средств инвестирования с эмитента без предварительного направления заявления о несогласии с размером и условиями возврата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члена Комиссии ____________________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(указывается адрес, по которому должно быть направлено заявление)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(указывается место жительства (почтовый адрес) владельца</w:t>
      </w:r>
    </w:p>
    <w:p>
      <w:pPr>
        <w:spacing w:after="120"/>
        <w:jc w:val="both"/>
      </w:pPr>
      <w:r>
        <w:rPr>
          <w:rFonts w:ascii="Arial" w:cs="Arial" w:eastAsia="Arial" w:hAnsi="Arial"/>
          <w:sz w:val="24"/>
          <w:szCs w:val="24"/>
        </w:rPr>
        <w:t xml:space="preserve">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возврате средств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 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(указываются фамилия, имя, отчество (полное фирменное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владельца ценных бумаг и его представителя (в случае,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если интересы владельца представляет его представитель)</w:t>
      </w:r>
    </w:p>
    <w:p>
      <w:pPr>
        <w:spacing w:after="120"/>
        <w:jc w:val="both"/>
      </w:pPr>
      <w:r>
        <w:rPr>
          <w:rFonts w:ascii="Arial" w:cs="Arial" w:eastAsia="Arial" w:hAnsi="Arial"/>
          <w:sz w:val="24"/>
          <w:szCs w:val="24"/>
        </w:rPr>
        <w:t xml:space="preserve">Прошу возвратить _________________________________________________</w:t>
      </w:r>
    </w:p>
    <w:p>
      <w:pPr>
        <w:spacing w:after="120"/>
        <w:jc w:val="both"/>
      </w:pPr>
      <w:r>
        <w:rPr>
          <w:rFonts w:ascii="Arial" w:cs="Arial" w:eastAsia="Arial" w:hAnsi="Arial"/>
          <w:sz w:val="24"/>
          <w:szCs w:val="24"/>
        </w:rPr>
        <w:t xml:space="preserve">(указывается сумма возвращаемых средств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инвестирования в сомах)</w:t>
      </w:r>
    </w:p>
    <w:p>
      <w:pPr>
        <w:spacing w:after="120"/>
        <w:jc w:val="both"/>
      </w:pPr>
      <w:r>
        <w:rPr>
          <w:rFonts w:ascii="Arial" w:cs="Arial" w:eastAsia="Arial" w:hAnsi="Arial"/>
          <w:sz w:val="24"/>
          <w:szCs w:val="24"/>
        </w:rPr>
        <w:t xml:space="preserve">Указанную сумму прошу перечислить ________________________________</w:t>
      </w:r>
    </w:p>
    <w:p>
      <w:pPr>
        <w:spacing w:after="120"/>
        <w:jc w:val="both"/>
      </w:pPr>
      <w:r>
        <w:rPr>
          <w:rFonts w:ascii="Arial" w:cs="Arial" w:eastAsia="Arial" w:hAnsi="Arial"/>
          <w:sz w:val="24"/>
          <w:szCs w:val="24"/>
        </w:rPr>
        <w:t xml:space="preserve">(указываются банковские реквизиты) или выдать в наличной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2ghxe-qjqgpnf8al3md_">
      <w:r>
        <w:rPr>
          <w:rFonts w:ascii="Arial" w:cs="Arial" w:eastAsia="Arial" w:hAnsi="Arial"/>
          <w:color w:val="132D3F"/>
          <w:sz w:val="16"/>
          <w:szCs w:val="16"/>
          <w:u w:val="single"/>
        </w:rPr>
        <w:t xml:space="preserve">dalil.kg/document/92827</w:t>
      </w:r>
    </w:hyperlink>
  </w:p>
  <w:p>
    <w:pPr>
      <w:spacing w:after="0" w:before="40"/>
      <w:jc w:val="center"/>
    </w:pPr>
    <w:hyperlink w:history="1" r:id="rIdixalaoop6bctbhkepmr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fhltx_dqcsoulnaiofc" Type="http://schemas.openxmlformats.org/officeDocument/2006/relationships/hyperlink" Target="https://dalil.kg/document/92771" TargetMode="External"/><Relationship Id="rIdum4gmjyycl9i-d6dzit0i" Type="http://schemas.openxmlformats.org/officeDocument/2006/relationships/hyperlink" Target="https://dalil.kg/document/202677" TargetMode="External"/><Relationship Id="rIds66eofnvxpxuvnx1k4y_t" Type="http://schemas.openxmlformats.org/officeDocument/2006/relationships/hyperlink" Target="https://dalil.kg/document/92827#&#1088;1" TargetMode="External"/><Relationship Id="rIdk38tifc-3fwfkenlo7w27" Type="http://schemas.openxmlformats.org/officeDocument/2006/relationships/hyperlink" Target="https://dalil.kg/document/92827#&#1088;1" TargetMode="External"/><Relationship Id="rId6uz3a7xdyfk-hz1elgzkd" Type="http://schemas.openxmlformats.org/officeDocument/2006/relationships/hyperlink" Target="https://dalil.kg/document/92827#&#1088;2" TargetMode="External"/><Relationship Id="rIdw3_uey-9ej9o6bcsxhcuy" Type="http://schemas.openxmlformats.org/officeDocument/2006/relationships/hyperlink" Target="https://dalil.kg/document/92827#&#1088;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2ghxe-qjqgpnf8al3md_" Type="http://schemas.openxmlformats.org/officeDocument/2006/relationships/hyperlink" Target="https://dalil.kg/document/92827" TargetMode="External"/><Relationship Id="rIdixalaoop6bctbhkepmr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2026-09-25T03:09:10.291Z</dcterms:created>
  <dcterms:modified xsi:type="dcterms:W3CDTF">2026-09-25T03:09:10.291Z</dcterms:modified>
</cp:coreProperties>
</file>

<file path=docProps/custom.xml><?xml version="1.0" encoding="utf-8"?>
<Properties xmlns="http://schemas.openxmlformats.org/officeDocument/2006/custom-properties" xmlns:vt="http://schemas.openxmlformats.org/officeDocument/2006/docPropsVTypes"/>
</file>