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tid9tjkehmbx3gwsqm4n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декабря 2011 года № 755</w:t>
      </w:r>
    </w:p>
    <w:p>
      <w:pPr>
        <w:spacing w:after="120"/>
        <w:jc w:val="both"/>
      </w:pPr>
      <w:r>
        <w:rPr>
          <w:rFonts w:ascii="Arial" w:cs="Arial" w:eastAsia="Arial" w:hAnsi="Arial"/>
          <w:sz w:val="24"/>
          <w:szCs w:val="24"/>
        </w:rPr>
        <w:t xml:space="preserve">О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jlzl3dk8kwha7jmsxefl">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проведения единого курса на социальное развитие, стабилизацию и повышение жизненного уровня населения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qibwiyqwglqbdjbujgu4k">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социальной защиты населения Кыргызской Республики на 2012-2014 годы (далее - Стратегия).</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меры по реализации Стратегии;</w:t>
      </w:r>
    </w:p>
    <w:p>
      <w:pPr>
        <w:spacing w:after="120"/>
        <w:jc w:val="both"/>
      </w:pPr>
      <w:r>
        <w:rPr>
          <w:rFonts w:ascii="Arial" w:cs="Arial" w:eastAsia="Arial" w:hAnsi="Arial"/>
          <w:sz w:val="24"/>
          <w:szCs w:val="24"/>
        </w:rPr>
        <w:t xml:space="preserve">- в двухнедельный срок разработать и утвердить ведомственные </w:t>
      </w:r>
      <w:hyperlink w:history="1" r:id="rId_fe0mfpmcxwmvmhbzbuze">
        <w:r>
          <w:rPr>
            <w:rFonts w:ascii="Arial" w:cs="Arial" w:eastAsia="Arial" w:hAnsi="Arial"/>
            <w:color w:val="1D4ED8"/>
            <w:sz w:val="24"/>
            <w:szCs w:val="24"/>
            <w:u w:val="single"/>
          </w:rPr>
          <w:t xml:space="preserve">планы мероприятий</w:t>
        </w:r>
      </w:hyperlink>
      <w:r>
        <w:rPr>
          <w:rFonts w:ascii="Arial" w:cs="Arial" w:eastAsia="Arial" w:hAnsi="Arial"/>
          <w:sz w:val="24"/>
          <w:szCs w:val="24"/>
        </w:rPr>
        <w:t xml:space="preserve"> для реализации Стратегии по курируемым направлениям;</w:t>
      </w:r>
    </w:p>
    <w:p>
      <w:pPr>
        <w:spacing w:after="120"/>
        <w:jc w:val="both"/>
      </w:pPr>
      <w:r>
        <w:rPr>
          <w:rFonts w:ascii="Arial" w:cs="Arial" w:eastAsia="Arial" w:hAnsi="Arial"/>
          <w:sz w:val="24"/>
          <w:szCs w:val="24"/>
        </w:rPr>
        <w:t xml:space="preserve">- по итогам каждого полугодия, не позднее 10 числа месяца, следующего за отчетным периодом, представлять в Министерство Кыргызской Республики по социальной защите населения информацию о ходе реализации Стратегии.</w:t>
      </w:r>
    </w:p>
    <w:p>
      <w:pPr>
        <w:spacing w:after="120"/>
        <w:jc w:val="both"/>
      </w:pPr>
      <w:r>
        <w:rPr>
          <w:rFonts w:ascii="Arial" w:cs="Arial" w:eastAsia="Arial" w:hAnsi="Arial"/>
          <w:sz w:val="24"/>
          <w:szCs w:val="24"/>
        </w:rPr>
        <w:t xml:space="preserve">3. Министерству финансов Кыргызской Республики совместно с государственными органами, указанными в пункте 2 настоящего постановления, внести предложения к проекту Закона Кыргызской Республики «О республиканском бюджете Кыргызской Республики на 2012 год и прогнозе на 2013-2014 годы» о дополнительных средствах для реализации Стратегии.</w:t>
      </w:r>
    </w:p>
    <w:p>
      <w:pPr>
        <w:spacing w:after="120"/>
        <w:jc w:val="both"/>
      </w:pPr>
      <w:r>
        <w:rPr>
          <w:rFonts w:ascii="Arial" w:cs="Arial" w:eastAsia="Arial" w:hAnsi="Arial"/>
          <w:sz w:val="24"/>
          <w:szCs w:val="24"/>
        </w:rPr>
        <w:t xml:space="preserve">4. Министерству Кыргызской Республики по социальной защите населения:</w:t>
      </w:r>
    </w:p>
    <w:p>
      <w:pPr>
        <w:spacing w:after="120"/>
        <w:jc w:val="both"/>
      </w:pPr>
      <w:r>
        <w:rPr>
          <w:rFonts w:ascii="Arial" w:cs="Arial" w:eastAsia="Arial" w:hAnsi="Arial"/>
          <w:sz w:val="24"/>
          <w:szCs w:val="24"/>
        </w:rPr>
        <w:t xml:space="preserve">- в трехмесячный срок в установленном порядке внести в Правительство Кыргызской Республики проект решения Правительства Кыргызской Республики «О Координационном совете по социальной защите населения Кыргызской Республики»;</w:t>
      </w:r>
    </w:p>
    <w:p>
      <w:pPr>
        <w:spacing w:after="120"/>
        <w:jc w:val="both"/>
      </w:pPr>
      <w:r>
        <w:rPr>
          <w:rFonts w:ascii="Arial" w:cs="Arial" w:eastAsia="Arial" w:hAnsi="Arial"/>
          <w:sz w:val="24"/>
          <w:szCs w:val="24"/>
        </w:rPr>
        <w:t xml:space="preserve">- по итогам каждого полугодия, не позднее 1 августа и 1 февраля представлять в Правительство Кыргызской Республики обобщенный отчет о ходе реализации Стратегии;</w:t>
      </w:r>
    </w:p>
    <w:p>
      <w:pPr>
        <w:spacing w:after="120"/>
        <w:jc w:val="both"/>
      </w:pPr>
      <w:r>
        <w:rPr>
          <w:rFonts w:ascii="Arial" w:cs="Arial" w:eastAsia="Arial" w:hAnsi="Arial"/>
          <w:sz w:val="24"/>
          <w:szCs w:val="24"/>
        </w:rPr>
        <w:t xml:space="preserve">- по итогам ежегодного мониторинга реализации Стратегии, при необходимости, вносить предложения о внесении изменений и дополнений в Стратегию.</w:t>
      </w:r>
    </w:p>
    <w:p>
      <w:pPr>
        <w:spacing w:after="120"/>
        <w:jc w:val="both"/>
      </w:pPr>
      <w:r>
        <w:rPr>
          <w:rFonts w:ascii="Arial" w:cs="Arial" w:eastAsia="Arial" w:hAnsi="Arial"/>
          <w:sz w:val="24"/>
          <w:szCs w:val="24"/>
        </w:rPr>
        <w:t xml:space="preserve">5. Установить персональную ответственность руководителей министерств, государственных комитетов, административных ведомств, местных государственных администраций за качественное и своевременное выполнение Стратегии.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0iva3bcgxnqwrk1-isc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kov-ljvybunsmselzf7m">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Актуальность Стратегии развития социальной защиты населения Кыргызской Республики на 2012-2014 годы (далее - Стратегия) обусловлена необходимостью построения эффективной и справедливой системы социальной защиты в стране.</w:t>
      </w:r>
    </w:p>
    <w:p>
      <w:pPr>
        <w:spacing w:after="120"/>
        <w:jc w:val="both"/>
      </w:pPr>
      <w:r>
        <w:rPr>
          <w:rFonts w:ascii="Arial" w:cs="Arial" w:eastAsia="Arial" w:hAnsi="Arial"/>
          <w:sz w:val="24"/>
          <w:szCs w:val="24"/>
        </w:rPr>
        <w:t xml:space="preserve">Стратегия направлена на качественное улучшение состояния социальной защиты в стране, определяет видение, цели развития и основных участников развития системы социальной защиты на предстоящие три года.</w:t>
      </w:r>
    </w:p>
    <w:p>
      <w:pPr>
        <w:spacing w:after="120"/>
        <w:jc w:val="both"/>
      </w:pPr>
      <w:r>
        <w:rPr>
          <w:rFonts w:ascii="Arial" w:cs="Arial" w:eastAsia="Arial" w:hAnsi="Arial"/>
          <w:sz w:val="24"/>
          <w:szCs w:val="24"/>
        </w:rPr>
        <w:t xml:space="preserve">До настоящего времени не было концептуального документа по развитию социальной защиты, эти вопросы являлись лишь частью общегосударственных стратегических программ. Настоящая Стратегия является первым концептуальным документом, отражающим комплексное видение государства будущей системы социальной защиты.</w:t>
      </w:r>
    </w:p>
    <w:p>
      <w:pPr>
        <w:spacing w:after="120"/>
        <w:jc w:val="both"/>
      </w:pPr>
      <w:r>
        <w:rPr>
          <w:rFonts w:ascii="Arial" w:cs="Arial" w:eastAsia="Arial" w:hAnsi="Arial"/>
          <w:sz w:val="24"/>
          <w:szCs w:val="24"/>
        </w:rPr>
        <w:t xml:space="preserve">Стратегия согласована со Среднесрочной программой развития Кыргызской Республики на 2012-2014 годы, утвержденной </w:t>
      </w:r>
      <w:hyperlink w:history="1" r:id="rIdn22ttxtnrxgmn5vyxka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она конкретизирует и содержит механизмы реализации концептуальных положений, заложенных в вышеназванной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Стратегическое позиционирование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Государство признает одной из высших ценностей право человека на социальную защиту и будет проводить политику, направленную на утверждение в обществе социальной справедливости. Для этого государством будут реализованы программы поддержки социально уязвимых групп населения. Социальная защита населения, обеспечение определенного уровня материального благополучия граждан, развитие социального согласия и солидарности в обществе являются приоритетами государства.</w:t>
      </w:r>
    </w:p>
    <w:p>
      <w:pPr>
        <w:spacing w:after="120"/>
        <w:jc w:val="both"/>
      </w:pPr>
      <w:r>
        <w:rPr>
          <w:rFonts w:ascii="Arial" w:cs="Arial" w:eastAsia="Arial" w:hAnsi="Arial"/>
          <w:sz w:val="24"/>
          <w:szCs w:val="24"/>
        </w:rPr>
        <w:t xml:space="preserve">При обеспечении социальной защиты населения государство будет придерживаться следующих принципов:</w:t>
      </w:r>
    </w:p>
    <w:p>
      <w:pPr>
        <w:spacing w:after="120"/>
        <w:jc w:val="both"/>
      </w:pPr>
      <w:r>
        <w:rPr>
          <w:rFonts w:ascii="Arial" w:cs="Arial" w:eastAsia="Arial" w:hAnsi="Arial"/>
          <w:sz w:val="24"/>
          <w:szCs w:val="24"/>
        </w:rPr>
        <w:t xml:space="preserve">- гарантированность - обязательное оказание социальной защиты лицам, имеющим на нее право;</w:t>
      </w:r>
    </w:p>
    <w:p>
      <w:pPr>
        <w:spacing w:after="120"/>
        <w:jc w:val="both"/>
      </w:pPr>
      <w:r>
        <w:rPr>
          <w:rFonts w:ascii="Arial" w:cs="Arial" w:eastAsia="Arial" w:hAnsi="Arial"/>
          <w:sz w:val="24"/>
          <w:szCs w:val="24"/>
        </w:rPr>
        <w:t xml:space="preserve">- доступность - создание необходимых условий для упрощенного получения социальных выплат и услуг;</w:t>
      </w:r>
    </w:p>
    <w:p>
      <w:pPr>
        <w:spacing w:after="120"/>
        <w:jc w:val="both"/>
      </w:pPr>
      <w:r>
        <w:rPr>
          <w:rFonts w:ascii="Arial" w:cs="Arial" w:eastAsia="Arial" w:hAnsi="Arial"/>
          <w:sz w:val="24"/>
          <w:szCs w:val="24"/>
        </w:rPr>
        <w:t xml:space="preserve">- комплексность - предоставление одновременно различных видов социальной поддержки: выплат, услуг, дополнительной материальной помощи;</w:t>
      </w:r>
    </w:p>
    <w:p>
      <w:pPr>
        <w:spacing w:after="120"/>
        <w:jc w:val="both"/>
      </w:pPr>
      <w:r>
        <w:rPr>
          <w:rFonts w:ascii="Arial" w:cs="Arial" w:eastAsia="Arial" w:hAnsi="Arial"/>
          <w:sz w:val="24"/>
          <w:szCs w:val="24"/>
        </w:rPr>
        <w:t xml:space="preserve">- добровольность - возможность получения социальных услуг по выбору: либо в государственных, либо в негосударственных учреждениях, и постепенная деинституализация стационарных социальных учреждений;</w:t>
      </w:r>
    </w:p>
    <w:p>
      <w:pPr>
        <w:spacing w:after="120"/>
        <w:jc w:val="both"/>
      </w:pPr>
      <w:r>
        <w:rPr>
          <w:rFonts w:ascii="Arial" w:cs="Arial" w:eastAsia="Arial" w:hAnsi="Arial"/>
          <w:sz w:val="24"/>
          <w:szCs w:val="24"/>
        </w:rPr>
        <w:t xml:space="preserve">- недискриминация - обеспечение равных возможностей и доступа к социальным услугам и благам для всех лиц, независимо от социального, имущественного, возрастного, этнического, полового и других статусов;</w:t>
      </w:r>
    </w:p>
    <w:p>
      <w:pPr>
        <w:spacing w:after="120"/>
        <w:jc w:val="both"/>
      </w:pPr>
      <w:r>
        <w:rPr>
          <w:rFonts w:ascii="Arial" w:cs="Arial" w:eastAsia="Arial" w:hAnsi="Arial"/>
          <w:sz w:val="24"/>
          <w:szCs w:val="24"/>
        </w:rPr>
        <w:t xml:space="preserve">- адресность - предоставление социальной защиты конкретным категориям граждан с учетом их индивидуальных особенностей и иных объективных причин (возраст, состояние здоровья, размер совокупного среднедушевого дохода, отсутствие кормильца, отсутствие постоянного места жительства, трудная жизненная ситуация);</w:t>
      </w:r>
    </w:p>
    <w:p>
      <w:pPr>
        <w:spacing w:after="120"/>
        <w:jc w:val="both"/>
      </w:pPr>
      <w:r>
        <w:rPr>
          <w:rFonts w:ascii="Arial" w:cs="Arial" w:eastAsia="Arial" w:hAnsi="Arial"/>
          <w:sz w:val="24"/>
          <w:szCs w:val="24"/>
        </w:rPr>
        <w:t xml:space="preserve">- оперативное реагирование - своевременная индексация размеров социальных выплат в зависимости от инфляционных процессов, пересмотр государственных гарантий в зависимости от приоритетных потребностей населения;</w:t>
      </w:r>
    </w:p>
    <w:p>
      <w:pPr>
        <w:spacing w:after="120"/>
        <w:jc w:val="both"/>
      </w:pPr>
      <w:r>
        <w:rPr>
          <w:rFonts w:ascii="Arial" w:cs="Arial" w:eastAsia="Arial" w:hAnsi="Arial"/>
          <w:sz w:val="24"/>
          <w:szCs w:val="24"/>
        </w:rPr>
        <w:t xml:space="preserve">- ответственность органов государственной власти и местного самоуправления, их сотрудников, а также иных физических и юридических лиц за нарушение прав и интересов уязвимых слоев населения, причинение им вреда;</w:t>
      </w:r>
    </w:p>
    <w:p>
      <w:pPr>
        <w:spacing w:after="120"/>
        <w:jc w:val="both"/>
      </w:pPr>
      <w:r>
        <w:rPr>
          <w:rFonts w:ascii="Arial" w:cs="Arial" w:eastAsia="Arial" w:hAnsi="Arial"/>
          <w:sz w:val="24"/>
          <w:szCs w:val="24"/>
        </w:rPr>
        <w:t xml:space="preserve">- предотвращение разлучения с семьей и обеспечение прав на семейное окружение.</w:t>
      </w:r>
    </w:p>
    <w:p>
      <w:pPr>
        <w:spacing w:after="120"/>
        <w:jc w:val="both"/>
      </w:pPr>
      <w:r>
        <w:rPr>
          <w:rFonts w:ascii="Arial" w:cs="Arial" w:eastAsia="Arial" w:hAnsi="Arial"/>
          <w:sz w:val="24"/>
          <w:szCs w:val="24"/>
        </w:rPr>
        <w:t xml:space="preserve">3. Видение будущей системы социальной защиты состоит в том, что ни один человек, нуждающийся в социальной поддержке, не должен оказаться вне системы социальной защиты. При этом,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возможность гражданина самому достигать экономического благополучия для себя и своей семьи. Всем, кто может трудиться, надо оказывать содействие в выходе из трудной жизненной ситуации. Те, кто не может трудиться - старики, лица с ограниченными возможностями здоровья (далее - ЛОВЗ) и дети - должны подлежать социальному обеспечению, в том числе с использованием принципов социального страхования, которые должны получить свое дальнейшее развитие.</w:t>
      </w:r>
    </w:p>
    <w:p>
      <w:pPr>
        <w:spacing w:after="120"/>
        <w:jc w:val="both"/>
      </w:pPr>
      <w:r>
        <w:rPr>
          <w:rFonts w:ascii="Arial" w:cs="Arial" w:eastAsia="Arial" w:hAnsi="Arial"/>
          <w:sz w:val="24"/>
          <w:szCs w:val="24"/>
        </w:rPr>
        <w:t xml:space="preserve">Расходы государства на социальную защиту детей необходимо рассматривать как инвестиции в будущее. Государственная политика должна быть направлена на выращивание здорового и образованного молодого поколения, считая, что это - задача обеспечения будущего страны, подготовки будущего экономического актива общества. Государство должно исходить из того, что такая политика требует гораздо меньших бюджетных расходов, чем лечение и реабилитация больных и оказание социальной поддержки неблагополучным гражданам впоследствии.</w:t>
      </w:r>
    </w:p>
    <w:p>
      <w:pPr>
        <w:spacing w:after="120"/>
        <w:jc w:val="both"/>
      </w:pPr>
      <w:r>
        <w:rPr>
          <w:rFonts w:ascii="Arial" w:cs="Arial" w:eastAsia="Arial" w:hAnsi="Arial"/>
          <w:sz w:val="24"/>
          <w:szCs w:val="24"/>
        </w:rPr>
        <w:t xml:space="preserve">4. Основная миссия государства в лице уполномоченного органа в сфере социальной защиты населения заключается в обеспечении эффективной социальной защиты и предоставлении доступных и качественных социальных услуг семьям (гражданам) и детям, находящимся в трудной жизненной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Общий 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Действующая система социальной защиты представляет собой систему общественных отношений между органами, предоставляющими социальную защиту, и гражданами, нуждающимися в ней.</w:t>
      </w:r>
    </w:p>
    <w:p>
      <w:pPr>
        <w:spacing w:after="120"/>
        <w:jc w:val="both"/>
      </w:pPr>
      <w:r>
        <w:rPr>
          <w:rFonts w:ascii="Arial" w:cs="Arial" w:eastAsia="Arial" w:hAnsi="Arial"/>
          <w:sz w:val="24"/>
          <w:szCs w:val="24"/>
        </w:rPr>
        <w:t xml:space="preserve">Основной задачей государственных органов социальной защиты населения является разработка и реализация государственной социальной политики в области социальной защиты, совершенствование системы социальной защиты и ее государственных институтов. На сегодняшний день государственная социальная защита предоставляется на республиканском и территориальном уровнях.</w:t>
      </w:r>
    </w:p>
    <w:p>
      <w:pPr>
        <w:spacing w:after="120"/>
        <w:jc w:val="both"/>
      </w:pPr>
      <w:r>
        <w:rPr>
          <w:rFonts w:ascii="Arial" w:cs="Arial" w:eastAsia="Arial" w:hAnsi="Arial"/>
          <w:sz w:val="24"/>
          <w:szCs w:val="24"/>
        </w:rPr>
        <w:t xml:space="preserve">Основными функциями органов социальной защиты населения на республиканском уровне являются:</w:t>
      </w:r>
    </w:p>
    <w:p>
      <w:pPr>
        <w:spacing w:after="120"/>
        <w:jc w:val="both"/>
      </w:pPr>
      <w:r>
        <w:rPr>
          <w:rFonts w:ascii="Arial" w:cs="Arial" w:eastAsia="Arial" w:hAnsi="Arial"/>
          <w:sz w:val="24"/>
          <w:szCs w:val="24"/>
        </w:rPr>
        <w:t xml:space="preserve">- разработка проектов нормативных правовых актов в сфере социальной защиты;</w:t>
      </w:r>
    </w:p>
    <w:p>
      <w:pPr>
        <w:spacing w:after="120"/>
        <w:jc w:val="both"/>
      </w:pPr>
      <w:r>
        <w:rPr>
          <w:rFonts w:ascii="Arial" w:cs="Arial" w:eastAsia="Arial" w:hAnsi="Arial"/>
          <w:sz w:val="24"/>
          <w:szCs w:val="24"/>
        </w:rPr>
        <w:t xml:space="preserve">- координация деятельности государственных органов по реализации государственных программ и нормативных правовых актов в сфере социальной защиты;</w:t>
      </w:r>
    </w:p>
    <w:p>
      <w:pPr>
        <w:spacing w:after="120"/>
        <w:jc w:val="both"/>
      </w:pPr>
      <w:r>
        <w:rPr>
          <w:rFonts w:ascii="Arial" w:cs="Arial" w:eastAsia="Arial" w:hAnsi="Arial"/>
          <w:sz w:val="24"/>
          <w:szCs w:val="24"/>
        </w:rPr>
        <w:t xml:space="preserve">- проведение мониторинга деятельности подведомственных и территориальных организаций;</w:t>
      </w:r>
    </w:p>
    <w:p>
      <w:pPr>
        <w:spacing w:after="120"/>
        <w:jc w:val="both"/>
      </w:pPr>
      <w:r>
        <w:rPr>
          <w:rFonts w:ascii="Arial" w:cs="Arial" w:eastAsia="Arial" w:hAnsi="Arial"/>
          <w:sz w:val="24"/>
          <w:szCs w:val="24"/>
        </w:rPr>
        <w:t xml:space="preserve">- проведение информационной работы.</w:t>
      </w:r>
    </w:p>
    <w:p>
      <w:pPr>
        <w:spacing w:after="120"/>
        <w:jc w:val="both"/>
      </w:pPr>
      <w:r>
        <w:rPr>
          <w:rFonts w:ascii="Arial" w:cs="Arial" w:eastAsia="Arial" w:hAnsi="Arial"/>
          <w:sz w:val="24"/>
          <w:szCs w:val="24"/>
        </w:rPr>
        <w:t xml:space="preserve">Основными функциями органов социальной защиты населения на территориальном уровне являются реализация государственной политики на уровне района (города), а также проведение информационной работы.</w:t>
      </w:r>
    </w:p>
    <w:p>
      <w:pPr>
        <w:spacing w:after="120"/>
        <w:jc w:val="both"/>
      </w:pPr>
      <w:r>
        <w:rPr>
          <w:rFonts w:ascii="Arial" w:cs="Arial" w:eastAsia="Arial" w:hAnsi="Arial"/>
          <w:sz w:val="24"/>
          <w:szCs w:val="24"/>
        </w:rPr>
        <w:t xml:space="preserve">Местные государственные администрации (далее - МГА) выполняют следующие функции:</w:t>
      </w:r>
    </w:p>
    <w:p>
      <w:pPr>
        <w:spacing w:after="120"/>
        <w:jc w:val="both"/>
      </w:pPr>
      <w:r>
        <w:rPr>
          <w:rFonts w:ascii="Arial" w:cs="Arial" w:eastAsia="Arial" w:hAnsi="Arial"/>
          <w:sz w:val="24"/>
          <w:szCs w:val="24"/>
        </w:rPr>
        <w:t xml:space="preserve">- обеспечивают на территории согласованную деятельность территориальных подразделений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разрабатывают программы социально-экономического развития территории и социальной защиты населения, организуют их выполнение;</w:t>
      </w:r>
    </w:p>
    <w:p>
      <w:pPr>
        <w:spacing w:after="120"/>
        <w:jc w:val="both"/>
      </w:pPr>
      <w:r>
        <w:rPr>
          <w:rFonts w:ascii="Arial" w:cs="Arial" w:eastAsia="Arial" w:hAnsi="Arial"/>
          <w:sz w:val="24"/>
          <w:szCs w:val="24"/>
        </w:rPr>
        <w:t xml:space="preserve">- привлекают имеющиеся ресурсы для решения неотложных социально-экономических задач;</w:t>
      </w:r>
    </w:p>
    <w:p>
      <w:pPr>
        <w:spacing w:after="120"/>
        <w:jc w:val="both"/>
      </w:pPr>
      <w:r>
        <w:rPr>
          <w:rFonts w:ascii="Arial" w:cs="Arial" w:eastAsia="Arial" w:hAnsi="Arial"/>
          <w:sz w:val="24"/>
          <w:szCs w:val="24"/>
        </w:rPr>
        <w:t xml:space="preserve">- осуществляют контроль за соблюдением прав граждан, в том числе несовершеннолетних;</w:t>
      </w:r>
    </w:p>
    <w:p>
      <w:pPr>
        <w:spacing w:after="120"/>
        <w:jc w:val="both"/>
      </w:pPr>
      <w:r>
        <w:rPr>
          <w:rFonts w:ascii="Arial" w:cs="Arial" w:eastAsia="Arial" w:hAnsi="Arial"/>
          <w:sz w:val="24"/>
          <w:szCs w:val="24"/>
        </w:rPr>
        <w:t xml:space="preserve">- организуют социально-культурное обслуживание населения.</w:t>
      </w:r>
    </w:p>
    <w:p>
      <w:pPr>
        <w:spacing w:after="120"/>
        <w:jc w:val="both"/>
      </w:pPr>
      <w:r>
        <w:rPr>
          <w:rFonts w:ascii="Arial" w:cs="Arial" w:eastAsia="Arial" w:hAnsi="Arial"/>
          <w:sz w:val="24"/>
          <w:szCs w:val="24"/>
        </w:rPr>
        <w:t xml:space="preserve">Органы местного самоуправления (далее - ОМСУ) в целях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выполняют функцию организации осуществления мероприятий по работе с детьми и молодежью.</w:t>
      </w:r>
    </w:p>
    <w:p>
      <w:pPr>
        <w:spacing w:after="120"/>
        <w:jc w:val="both"/>
      </w:pPr>
      <w:r>
        <w:rPr>
          <w:rFonts w:ascii="Arial" w:cs="Arial" w:eastAsia="Arial" w:hAnsi="Arial"/>
          <w:sz w:val="24"/>
          <w:szCs w:val="24"/>
        </w:rPr>
        <w:t xml:space="preserve">Некоммерческие организации оказывают социальные услуги нуждающимся слоям населения в рамках государственного социального заказа.</w:t>
      </w:r>
    </w:p>
    <w:p>
      <w:pPr>
        <w:spacing w:after="120"/>
        <w:jc w:val="both"/>
      </w:pPr>
      <w:r>
        <w:rPr>
          <w:rFonts w:ascii="Arial" w:cs="Arial" w:eastAsia="Arial" w:hAnsi="Arial"/>
          <w:sz w:val="24"/>
          <w:szCs w:val="24"/>
        </w:rPr>
        <w:t xml:space="preserve">6. В 1990-е годы в Кыргызстане сложилась система социальных льгот и пособий, перешедшая из советских времен, которая была неэффективной и неадресной. Кыргызская Республика приступила одной из первых в Содружестве Независимых Государств к реформе системы социальной защиты, которая проводилась в 1995-1998 годах. Итогом реформы явилось внедрение новой модели социальной защиты населения, предусматривающей адресный подход к наиболее уязвимым группам населения и адекватность выплат гражданам, имеющим на них право. Сегодня социальная защита населения реализуется с помощью шести инструментов:</w:t>
      </w:r>
    </w:p>
    <w:p>
      <w:pPr>
        <w:spacing w:after="120"/>
        <w:jc w:val="both"/>
      </w:pPr>
      <w:r>
        <w:rPr>
          <w:rFonts w:ascii="Arial" w:cs="Arial" w:eastAsia="Arial" w:hAnsi="Arial"/>
          <w:sz w:val="24"/>
          <w:szCs w:val="24"/>
        </w:rPr>
        <w:t xml:space="preserve">- ежемесячное пособие малообеспеченным семьям, имеющим детей (далее - ЕПМС);</w:t>
      </w:r>
    </w:p>
    <w:p>
      <w:pPr>
        <w:spacing w:after="120"/>
        <w:jc w:val="both"/>
      </w:pPr>
      <w:r>
        <w:rPr>
          <w:rFonts w:ascii="Arial" w:cs="Arial" w:eastAsia="Arial" w:hAnsi="Arial"/>
          <w:sz w:val="24"/>
          <w:szCs w:val="24"/>
        </w:rPr>
        <w:t xml:space="preserve">- ежемесячное социальное пособие для нетрудоспособных граждан (далее - ЕСП);</w:t>
      </w:r>
    </w:p>
    <w:p>
      <w:pPr>
        <w:spacing w:after="120"/>
        <w:jc w:val="both"/>
      </w:pPr>
      <w:r>
        <w:rPr>
          <w:rFonts w:ascii="Arial" w:cs="Arial" w:eastAsia="Arial" w:hAnsi="Arial"/>
          <w:sz w:val="24"/>
          <w:szCs w:val="24"/>
        </w:rPr>
        <w:t xml:space="preserve">- пенсии нетрудоспособным гражданам;</w:t>
      </w:r>
    </w:p>
    <w:p>
      <w:pPr>
        <w:spacing w:after="120"/>
        <w:jc w:val="both"/>
      </w:pPr>
      <w:r>
        <w:rPr>
          <w:rFonts w:ascii="Arial" w:cs="Arial" w:eastAsia="Arial" w:hAnsi="Arial"/>
          <w:sz w:val="24"/>
          <w:szCs w:val="24"/>
        </w:rPr>
        <w:t xml:space="preserve">- денежные компенсации взамен льгот;</w:t>
      </w:r>
    </w:p>
    <w:p>
      <w:pPr>
        <w:spacing w:after="120"/>
        <w:jc w:val="both"/>
      </w:pPr>
      <w:r>
        <w:rPr>
          <w:rFonts w:ascii="Arial" w:cs="Arial" w:eastAsia="Arial" w:hAnsi="Arial"/>
          <w:sz w:val="24"/>
          <w:szCs w:val="24"/>
        </w:rPr>
        <w:t xml:space="preserve">- социальные услуги, предоставляемые уязвимым категориям населения;</w:t>
      </w:r>
    </w:p>
    <w:p>
      <w:pPr>
        <w:spacing w:after="120"/>
        <w:jc w:val="both"/>
      </w:pPr>
      <w:r>
        <w:rPr>
          <w:rFonts w:ascii="Arial" w:cs="Arial" w:eastAsia="Arial" w:hAnsi="Arial"/>
          <w:sz w:val="24"/>
          <w:szCs w:val="24"/>
        </w:rPr>
        <w:t xml:space="preserve">- выплаты по социальному страхованию работающим гражданам.</w:t>
      </w:r>
    </w:p>
    <w:p>
      <w:pPr>
        <w:spacing w:after="120"/>
        <w:jc w:val="both"/>
      </w:pPr>
      <w:r>
        <w:rPr>
          <w:rFonts w:ascii="Arial" w:cs="Arial" w:eastAsia="Arial" w:hAnsi="Arial"/>
          <w:sz w:val="24"/>
          <w:szCs w:val="24"/>
        </w:rPr>
        <w:t xml:space="preserve">Законодательство предусматривает назначение и выплату двух основных видов государственных пособий - ЕПМС и ЕСП. Первое пособие (ЕПМС) направлено на детей, оно нацелено на ликвидацию разрыва в доходах наибеднейших семей, имеющих детей, до уровня гарантированного минимального дохода (далее - ГМД). С 2010 года ЕСП назначается по категориальному принципу, независимо от среднедушевого совокупного дохода семьи, получателями его являются нетрудоспособные лица, не имеющие права на пенсионное обеспечение. В 2010 году средний размер ЕПМС составил 235 сомов, а средний размер ЕСП - 1503 сома. В настоящее время более 8% населения получают государственные пособия.</w:t>
      </w:r>
    </w:p>
    <w:p>
      <w:pPr>
        <w:spacing w:after="120"/>
        <w:jc w:val="both"/>
      </w:pPr>
      <w:r>
        <w:rPr>
          <w:rFonts w:ascii="Arial" w:cs="Arial" w:eastAsia="Arial" w:hAnsi="Arial"/>
          <w:sz w:val="24"/>
          <w:szCs w:val="24"/>
        </w:rPr>
        <w:t xml:space="preserve">В целях смягчения негативных последствий роста потребительских цен, увеличения тарифов на энергию, транспорт и коммунальные услуги Правительством Кыргызской Республики предусмотрены денежные компенсации взамен льгот отдельным категориям граждан1.</w:t>
      </w:r>
    </w:p>
    <w:p>
      <w:pPr>
        <w:spacing w:after="120"/>
        <w:jc w:val="both"/>
      </w:pPr>
      <w:r>
        <w:rPr>
          <w:rFonts w:ascii="Arial" w:cs="Arial" w:eastAsia="Arial" w:hAnsi="Arial"/>
          <w:sz w:val="24"/>
          <w:szCs w:val="24"/>
        </w:rPr>
        <w:t xml:space="preserve">Получателями социальных услуг являются, главным образом, люди, проживающие в специальных учреждениях - домах-интернатах и получающие социальное обслуживание на дому (около 11 тыс. чел.).</w:t>
      </w:r>
    </w:p>
    <w:p>
      <w:pPr>
        <w:spacing w:after="120"/>
        <w:jc w:val="both"/>
      </w:pPr>
      <w:r>
        <w:rPr>
          <w:rFonts w:ascii="Arial" w:cs="Arial" w:eastAsia="Arial" w:hAnsi="Arial"/>
          <w:sz w:val="24"/>
          <w:szCs w:val="24"/>
        </w:rPr>
        <w:t xml:space="preserve">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 Республики.</w:t>
      </w:r>
    </w:p>
    <w:p>
      <w:pPr>
        <w:spacing w:after="120"/>
        <w:jc w:val="both"/>
      </w:pPr>
      <w:r>
        <w:rPr>
          <w:rFonts w:ascii="Arial" w:cs="Arial" w:eastAsia="Arial" w:hAnsi="Arial"/>
          <w:sz w:val="24"/>
          <w:szCs w:val="24"/>
        </w:rPr>
        <w:t xml:space="preserve">7. Несмотря на достигнутый прогресс, система социальной защиты требует дальнейшей оптимизации. Остается нерешенным ряд проблем, наиболее острые из которых перечислены ниже.</w:t>
      </w:r>
    </w:p>
    <w:p>
      <w:pPr>
        <w:spacing w:after="120"/>
        <w:jc w:val="both"/>
      </w:pPr>
      <w:r>
        <w:rPr>
          <w:rFonts w:ascii="Arial" w:cs="Arial" w:eastAsia="Arial" w:hAnsi="Arial"/>
          <w:sz w:val="24"/>
          <w:szCs w:val="24"/>
        </w:rPr>
        <w:t xml:space="preserve">Финансирование расходов на социальное обеспечение осуществляется исходя из финансово-экономической возможности бюджета республики, без учета официально признанного стандарта уровня жизни - прожиточного минимума. В целом бюджет уполномоченного государственного органа в сфере социальной защиты в 2010 году составил 2,1% от валового внутреннего продукта (далее - ВВП) (4628 млн. сом.), а в 2009 году этот показатель был равен 1,3%. Такая динамика обусловлена существенным повышением в 2010 году размеров государственных пособий и денежных компенсаций взамен льгот, введением новых категорий получателей социальных пособий. В последующем, в целях сохранения адекватной государственной социальной поддержки, в республиканском бюджете должны предусматриваться средства на социальные расходы не ниже 2,1% от ВВП.</w:t>
      </w:r>
    </w:p>
    <w:p>
      <w:pPr>
        <w:spacing w:after="120"/>
        <w:jc w:val="both"/>
      </w:pPr>
      <w:r>
        <w:rPr>
          <w:rFonts w:ascii="Arial" w:cs="Arial" w:eastAsia="Arial" w:hAnsi="Arial"/>
          <w:sz w:val="24"/>
          <w:szCs w:val="24"/>
        </w:rPr>
        <w:t xml:space="preserve">Значительная доля ограниченных бюджетных ресурсов идет на финансирование инфраструктуры социальных учреждений, а не на финансирование потребностей людей, нуждающихся в социальной защите.</w:t>
      </w:r>
    </w:p>
    <w:p>
      <w:pPr>
        <w:spacing w:after="120"/>
        <w:jc w:val="both"/>
      </w:pPr>
      <w:r>
        <w:rPr>
          <w:rFonts w:ascii="Arial" w:cs="Arial" w:eastAsia="Arial" w:hAnsi="Arial"/>
          <w:sz w:val="24"/>
          <w:szCs w:val="24"/>
        </w:rPr>
        <w:t xml:space="preserve">На сегодняшний день координация деятельности министерств и ведомств, предоставляющих социальную защиту населению, осуществляется на низком уровне. Пенсионная политика, осуществляемая уполномоченным государственным органом в сфере пенсионного обеспечения, и политика, проводимая уполномоченным государственным органом в сфере социальной защиты, имеют несогласованный характер, что в конечном итоге приводит к диспропорции в размерах пенсий и социальных пособий. Проблемы, требующие межведомственной кооперации уполномоченных государственных органов в сфере социальной защиты, строительства, внутренних дел, образования и науки, труда, занятости и миграции и здравоохранения остаются нерешенными. Вопросы обеспечения доступа ЛОВЗ к объектам инфраструктуры, зданиям, содействия их трудоустройству, задачи координации работы по улучшению ситуации с беспризорными и безнадзорными детьми, а также проблемы обеспечения полноценного доступа социально уязвимых лиц к услугам образования и здравоохранения требуют пересмотра.</w:t>
      </w:r>
    </w:p>
    <w:p>
      <w:pPr>
        <w:spacing w:after="120"/>
        <w:jc w:val="both"/>
      </w:pPr>
      <w:r>
        <w:rPr>
          <w:rFonts w:ascii="Arial" w:cs="Arial" w:eastAsia="Arial" w:hAnsi="Arial"/>
          <w:sz w:val="24"/>
          <w:szCs w:val="24"/>
        </w:rPr>
        <w:t xml:space="preserve">В решении проблем социальной защиты значительную роль должны играть органы местного самоуправления. Однако, деятельность органов местного самоуправления по содействию выхода семьей из бедности, находится на недостаточном уровне. Развитие услуг на местном уровне происходит медленно, благодаря лишь работе отдельных некоммерческих организаций, которые в основной своей массе поддерживаются международными донорами.</w:t>
      </w:r>
    </w:p>
    <w:p>
      <w:pPr>
        <w:spacing w:after="120"/>
        <w:jc w:val="both"/>
      </w:pPr>
      <w:r>
        <w:rPr>
          <w:rFonts w:ascii="Arial" w:cs="Arial" w:eastAsia="Arial" w:hAnsi="Arial"/>
          <w:sz w:val="24"/>
          <w:szCs w:val="24"/>
        </w:rPr>
        <w:t xml:space="preserve">Официальная статистика показывает, что каждый год увеличивается количество людей (ЛОВЗ, пожилые, дети), находящихся в интернатных учреждениях, особенно в детских. Эта тенденция имеет две негативные черты - ограничивает право человека на семейное окружение и требует дополнительных затрат со стороны государства. Государственные расходы на содержание человека в интернатном учреждении в несколько раз больше, чем социальная поддержка человека, находящегося в семье. Социальная политика государства должна быть направлена на развитие системы «контроля на входе» (гейткипинг) и деинституализацию стационарных социальных учреждений.</w:t>
      </w:r>
    </w:p>
    <w:p>
      <w:pPr>
        <w:spacing w:after="120"/>
        <w:jc w:val="both"/>
      </w:pPr>
      <w:r>
        <w:rPr>
          <w:rFonts w:ascii="Arial" w:cs="Arial" w:eastAsia="Arial" w:hAnsi="Arial"/>
          <w:sz w:val="24"/>
          <w:szCs w:val="24"/>
        </w:rPr>
        <w:t xml:space="preserve">Возможность закупки социальных услуг у некоммерческих организаций установлена законодательно, однако, оценить эффективность и качество этих услуг практически невозможно. В стране отсутствуют минимальные социальные стандарты, не отработаны механизмы аккредитации, не определена стоимостная величина социальных услуг, определенных Правительством Кыргызской Республики.</w:t>
      </w:r>
    </w:p>
    <w:p>
      <w:pPr>
        <w:spacing w:after="120"/>
        <w:jc w:val="both"/>
      </w:pPr>
      <w:r>
        <w:rPr>
          <w:rFonts w:ascii="Arial" w:cs="Arial" w:eastAsia="Arial" w:hAnsi="Arial"/>
          <w:sz w:val="24"/>
          <w:szCs w:val="24"/>
        </w:rPr>
        <w:t xml:space="preserve">Требуется создание профессиональной службы социальных работников, повышение их статуса. В настоящее время социальные работники заняты неквалифицированным трудом по предоставлению социального обслуживания на дому одиноким престарелым гражданам и ЛОВЗ. Сегодня социальным работникам необходима соответствующая профессиональная подготовка для оказания качественных социальных услуг семьям и детям, находящимся в трудной жизненной ситуации.</w:t>
      </w:r>
    </w:p>
    <w:p>
      <w:pPr>
        <w:spacing w:after="120"/>
        <w:jc w:val="both"/>
      </w:pPr>
      <w:r>
        <w:rPr>
          <w:rFonts w:ascii="Arial" w:cs="Arial" w:eastAsia="Arial" w:hAnsi="Arial"/>
          <w:sz w:val="24"/>
          <w:szCs w:val="24"/>
        </w:rPr>
        <w:t xml:space="preserve">8. Необходимо также учесть опыт развитых стран, где социальные услуги, финансируемые за счет государственных социальных заказов, предоставляются на местах некоммерческими организациями. В этих странах развитие социальных услуг на местах осуществляется органами местного самоуправления.</w:t>
      </w:r>
    </w:p>
    <w:p>
      <w:pPr>
        <w:spacing w:after="120"/>
        <w:jc w:val="both"/>
      </w:pPr>
      <w:r>
        <w:rPr>
          <w:rFonts w:ascii="Arial" w:cs="Arial" w:eastAsia="Arial" w:hAnsi="Arial"/>
          <w:sz w:val="24"/>
          <w:szCs w:val="24"/>
        </w:rPr>
        <w:t xml:space="preserve">Также необходимо акцентировать внимание на том, чтобы государственный социальный заказ реализовывался на всех уровнях государственных структур и органов местного самоуправления, обеспечив тем самым максимальный охват некоммерческих организаций, предоставляющих социальные услуги населению.</w:t>
      </w:r>
    </w:p>
    <w:p>
      <w:pPr>
        <w:spacing w:after="120"/>
        <w:jc w:val="both"/>
      </w:pPr>
      <w:r>
        <w:rPr>
          <w:rFonts w:ascii="Arial" w:cs="Arial" w:eastAsia="Arial" w:hAnsi="Arial"/>
          <w:sz w:val="24"/>
          <w:szCs w:val="24"/>
        </w:rPr>
        <w:t xml:space="preserve">Для упрощения процедур оказания социальной защиты, обеспечения их прозрачности и снижения коррупционных явлений, особое внимание должно быть уделено разработке, внедрению и интегрированию информационных баз данных государственных органов и органов местного самоуправления, предоставляющих услуги населению.</w:t>
      </w:r>
    </w:p>
    <w:p>
      <w:pPr>
        <w:spacing w:after="120"/>
        <w:jc w:val="both"/>
      </w:pPr>
      <w:r>
        <w:rPr>
          <w:rFonts w:ascii="Arial" w:cs="Arial" w:eastAsia="Arial" w:hAnsi="Arial"/>
          <w:sz w:val="24"/>
          <w:szCs w:val="24"/>
        </w:rPr>
        <w:t xml:space="preserve">По опыту других стран следует придать особое значение информированию населения о профилактических, реабилитационных и интеграционных мерах социальной защиты. Проведение системных информационных кампаний с использованием как новых технологий, так и наглядных материалов, а также пропаганда профилактических мер позволит повысить уровень осведомленности населения, улучшить охват граждан, имеющих право на социальную поддержку, предупредить попадание людей в трудную жизненную ситуацию.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цели и приоритетные направления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Исходя из конституционных и законодательных норм, международных обязательств, взятых Кыргызской Республикой, с учетом анализа текущей ситуации, изложенной выше, государством на 2012-2014 годы определена основная цель, состоящая в создании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На ближайшие три года основным объектом заботы государства станут дети, находящиеся в трудной жизненной ситуации, ЛОВЗ, пожилые граждане и лица, находящиеся в группе риска, к которым отнесены лица, находящиеся в трудной жизненной ситуации (бездомные).</w:t>
      </w:r>
    </w:p>
    <w:p>
      <w:pPr>
        <w:spacing w:after="120"/>
        <w:jc w:val="both"/>
      </w:pPr>
      <w:r>
        <w:rPr>
          <w:rFonts w:ascii="Arial" w:cs="Arial" w:eastAsia="Arial" w:hAnsi="Arial"/>
          <w:sz w:val="24"/>
          <w:szCs w:val="24"/>
        </w:rPr>
        <w:t xml:space="preserve">Конкретизация целей по отношению к выделенной группе граждан состоит в следующем:</w:t>
      </w:r>
    </w:p>
    <w:p>
      <w:pPr>
        <w:spacing w:after="120"/>
        <w:jc w:val="both"/>
      </w:pPr>
      <w:r>
        <w:rPr>
          <w:rFonts w:ascii="Arial" w:cs="Arial" w:eastAsia="Arial" w:hAnsi="Arial"/>
          <w:sz w:val="24"/>
          <w:szCs w:val="24"/>
        </w:rPr>
        <w:t xml:space="preserve">- повышение доступа семей и детей, находящихся в трудной жизненной ситуации, к государственным социальным выплатам, гарантированным социальным услугам, ориентированным на обеспечение детей семейным окружением;</w:t>
      </w:r>
    </w:p>
    <w:p>
      <w:pPr>
        <w:spacing w:after="120"/>
        <w:jc w:val="both"/>
      </w:pPr>
      <w:r>
        <w:rPr>
          <w:rFonts w:ascii="Arial" w:cs="Arial" w:eastAsia="Arial" w:hAnsi="Arial"/>
          <w:sz w:val="24"/>
          <w:szCs w:val="24"/>
        </w:rPr>
        <w:t xml:space="preserve">- улучшение доступа ЛОВЗ к социальным услугам и выплатам, создание условий, обеспечивающих равные возможности для участия в общественной жизни;</w:t>
      </w:r>
    </w:p>
    <w:p>
      <w:pPr>
        <w:spacing w:after="120"/>
        <w:jc w:val="both"/>
      </w:pPr>
      <w:r>
        <w:rPr>
          <w:rFonts w:ascii="Arial" w:cs="Arial" w:eastAsia="Arial" w:hAnsi="Arial"/>
          <w:sz w:val="24"/>
          <w:szCs w:val="24"/>
        </w:rPr>
        <w:t xml:space="preserve">- обеспечение пожилых граждан достойным уровнем социальных выплат и предоставление качественных социальных услуг;</w:t>
      </w:r>
    </w:p>
    <w:p>
      <w:pPr>
        <w:spacing w:after="120"/>
        <w:jc w:val="both"/>
      </w:pPr>
      <w:r>
        <w:rPr>
          <w:rFonts w:ascii="Arial" w:cs="Arial" w:eastAsia="Arial" w:hAnsi="Arial"/>
          <w:sz w:val="24"/>
          <w:szCs w:val="24"/>
        </w:rPr>
        <w:t xml:space="preserve">- создание доступной социальной инфраструктуры по профилактике и социальной реабилитации бездомных.</w:t>
      </w:r>
    </w:p>
    <w:p>
      <w:pPr>
        <w:spacing w:after="120"/>
        <w:jc w:val="both"/>
      </w:pPr>
      <w:r>
        <w:rPr>
          <w:rFonts w:ascii="Arial" w:cs="Arial" w:eastAsia="Arial" w:hAnsi="Arial"/>
          <w:sz w:val="24"/>
          <w:szCs w:val="24"/>
        </w:rPr>
        <w:t xml:space="preserve">10. Приоритетными направлениями деятельности государства по реализации настоящей Стратегии являются:</w:t>
      </w:r>
    </w:p>
    <w:p>
      <w:pPr>
        <w:spacing w:after="120"/>
        <w:jc w:val="both"/>
      </w:pPr>
      <w:r>
        <w:rPr>
          <w:rFonts w:ascii="Arial" w:cs="Arial" w:eastAsia="Arial" w:hAnsi="Arial"/>
          <w:sz w:val="24"/>
          <w:szCs w:val="24"/>
        </w:rPr>
        <w:t xml:space="preserve">- повышение размеров социальных выплат, в том числе ЕПМС и ЕСП;</w:t>
      </w:r>
    </w:p>
    <w:p>
      <w:pPr>
        <w:spacing w:after="120"/>
        <w:jc w:val="both"/>
      </w:pPr>
      <w:r>
        <w:rPr>
          <w:rFonts w:ascii="Arial" w:cs="Arial" w:eastAsia="Arial" w:hAnsi="Arial"/>
          <w:sz w:val="24"/>
          <w:szCs w:val="24"/>
        </w:rPr>
        <w:t xml:space="preserve">- развитие альтернативных социальных услуг, создание условий для появления сети негосударственных учреждений, оказывающих социальные услуги, особенно на местном уровне;</w:t>
      </w:r>
    </w:p>
    <w:p>
      <w:pPr>
        <w:spacing w:after="120"/>
        <w:jc w:val="both"/>
      </w:pPr>
      <w:r>
        <w:rPr>
          <w:rFonts w:ascii="Arial" w:cs="Arial" w:eastAsia="Arial" w:hAnsi="Arial"/>
          <w:sz w:val="24"/>
          <w:szCs w:val="24"/>
        </w:rPr>
        <w:t xml:space="preserve">- деинституционализация интернатных учреждений, максимальное уменьшение количества людей, находящихся в них;</w:t>
      </w:r>
    </w:p>
    <w:p>
      <w:pPr>
        <w:spacing w:after="120"/>
        <w:jc w:val="both"/>
      </w:pPr>
      <w:r>
        <w:rPr>
          <w:rFonts w:ascii="Arial" w:cs="Arial" w:eastAsia="Arial" w:hAnsi="Arial"/>
          <w:sz w:val="24"/>
          <w:szCs w:val="24"/>
        </w:rPr>
        <w:t xml:space="preserve">- социализация и интеграция уязвимых групп населения в общество;</w:t>
      </w:r>
    </w:p>
    <w:p>
      <w:pPr>
        <w:spacing w:after="120"/>
        <w:jc w:val="both"/>
      </w:pPr>
      <w:r>
        <w:rPr>
          <w:rFonts w:ascii="Arial" w:cs="Arial" w:eastAsia="Arial" w:hAnsi="Arial"/>
          <w:sz w:val="24"/>
          <w:szCs w:val="24"/>
        </w:rPr>
        <w:t xml:space="preserve">- создание и развитие института социальных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Социальная защита семей и детей, находящихся в трудной жизненной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Сегодня 404,5 тыс. детей, или 18,4% всех детей страны охвачены социальной защитой. Структура социальной помощи детям, находящимся в разных трудных ситуациях, характеризуется следующей картиной:</w:t>
      </w:r>
    </w:p>
    <w:p>
      <w:pPr>
        <w:spacing w:after="120"/>
        <w:jc w:val="both"/>
      </w:pPr>
      <w:r>
        <w:rPr>
          <w:rFonts w:ascii="Arial" w:cs="Arial" w:eastAsia="Arial" w:hAnsi="Arial"/>
          <w:sz w:val="24"/>
          <w:szCs w:val="24"/>
        </w:rPr>
        <w:t xml:space="preserve">- дети, получающие пособия по малообеспеченности, - 362,1 тыс. человек (около 16% детей республики);</w:t>
      </w:r>
    </w:p>
    <w:p>
      <w:pPr>
        <w:spacing w:after="120"/>
        <w:jc w:val="both"/>
      </w:pPr>
      <w:r>
        <w:rPr>
          <w:rFonts w:ascii="Arial" w:cs="Arial" w:eastAsia="Arial" w:hAnsi="Arial"/>
          <w:sz w:val="24"/>
          <w:szCs w:val="24"/>
        </w:rPr>
        <w:t xml:space="preserve">- дети, получающие социальные пособия - 22,4 тыс.;</w:t>
      </w:r>
    </w:p>
    <w:p>
      <w:pPr>
        <w:spacing w:after="120"/>
        <w:jc w:val="both"/>
      </w:pPr>
      <w:r>
        <w:rPr>
          <w:rFonts w:ascii="Arial" w:cs="Arial" w:eastAsia="Arial" w:hAnsi="Arial"/>
          <w:sz w:val="24"/>
          <w:szCs w:val="24"/>
        </w:rPr>
        <w:t xml:space="preserve">- дети, находящиеся в интернатных учреждениях, - более 20,0 тысяч.</w:t>
      </w:r>
    </w:p>
    <w:p>
      <w:pPr>
        <w:spacing w:after="120"/>
        <w:jc w:val="both"/>
      </w:pPr>
      <w:r>
        <w:rPr>
          <w:rFonts w:ascii="Arial" w:cs="Arial" w:eastAsia="Arial" w:hAnsi="Arial"/>
          <w:sz w:val="24"/>
          <w:szCs w:val="24"/>
        </w:rPr>
        <w:t xml:space="preserve">12. На протяжении многих лет одной из трудноразрешимых проблем остается недостаточность размеров предоставляемых детям выплат. Уровень дохода, гарантированного каждому ребенку из малообеспеченной семьи, несмотря на неоднократные повышения, доведен в 2010 году лишь до 10% от прожиточного минимума на ребенка и составил 310 сомов. С июля 2011 года ГМД установлен в размере 370 сомов.</w:t>
      </w:r>
    </w:p>
    <w:p>
      <w:pPr>
        <w:spacing w:after="120"/>
        <w:jc w:val="both"/>
      </w:pPr>
      <w:r>
        <w:rPr>
          <w:rFonts w:ascii="Arial" w:cs="Arial" w:eastAsia="Arial" w:hAnsi="Arial"/>
          <w:sz w:val="24"/>
          <w:szCs w:val="24"/>
        </w:rPr>
        <w:t xml:space="preserve">Необходимо отметить, что выплата пособий малообеспеченным семьям из-за невысокого размера влияет на сокращение уровня крайней бедности, не оказывая воздействие на общий уровень бедности. Наряду с повышением уровня размера пособий малообеспеченным семьям, необходимо улучшать их адресность, снижая ошибки исключения из системы социальной защиты.</w:t>
      </w:r>
    </w:p>
    <w:p>
      <w:pPr>
        <w:spacing w:after="120"/>
        <w:jc w:val="both"/>
      </w:pPr>
      <w:r>
        <w:rPr>
          <w:rFonts w:ascii="Arial" w:cs="Arial" w:eastAsia="Arial" w:hAnsi="Arial"/>
          <w:sz w:val="24"/>
          <w:szCs w:val="24"/>
        </w:rPr>
        <w:t xml:space="preserve">13. Картина по выплате социальных пособий детям, в отличие от пособия, выплачиваемого детям из малообеспеченных семей, выглядит более оптимистично. Размер социального пособия детям, потерявшим одного кормильца, составляет 1000 сомов или около 30% от прожиточного минимума на ребенка. Однако, социальное пособие детям, потерявшим кормильцев, должно быть не больше пенсий по случаю потери кормильца. Сегодня минимальные размеры пенсионных выплат детям, чьи родители производили страховые пенсионные отчисления, меньше, чем социальные пособия. Поэтому проведение социальной и пенсионной политики должно быть согласованным. В целях исключения социальной несправедливости и развития культуры социального пенсионного страхования необходимо гармонизировать механизмы повышения пенсий и социальных пособий.</w:t>
      </w:r>
    </w:p>
    <w:p>
      <w:pPr>
        <w:spacing w:after="120"/>
        <w:jc w:val="both"/>
      </w:pPr>
      <w:r>
        <w:rPr>
          <w:rFonts w:ascii="Arial" w:cs="Arial" w:eastAsia="Arial" w:hAnsi="Arial"/>
          <w:sz w:val="24"/>
          <w:szCs w:val="24"/>
        </w:rPr>
        <w:t xml:space="preserve">14. Количество детей, находящихся в интернатных учреждениях, составляет более 20 тысяч, 88% из которых имеют биологических родителей или родственников. При этом численность детей ежегодно увеличивается на 1000 человек.</w:t>
      </w:r>
    </w:p>
    <w:p>
      <w:pPr>
        <w:spacing w:after="120"/>
        <w:jc w:val="both"/>
      </w:pPr>
      <w:r>
        <w:rPr>
          <w:rFonts w:ascii="Arial" w:cs="Arial" w:eastAsia="Arial" w:hAnsi="Arial"/>
          <w:sz w:val="24"/>
          <w:szCs w:val="24"/>
        </w:rPr>
        <w:t xml:space="preserve">В настоящее время на содержание одного ребенка в интернатном учреждении государство в среднем тратит около 7,0 тыс. сомов в месяц, тогда как выплата государственных пособий составляет в среднем от 250 сомов до 3,0 тыс. сомов. Большинство государственных интернатных учреждений финансируется из республиканского бюджета, из которого лишь 3% средств направляется на предоставление услуг детям, а основная их доля - на административные расходы, коммунальные услуги, амортизацию и ремонт старых больших зданий.</w:t>
      </w:r>
    </w:p>
    <w:p>
      <w:pPr>
        <w:spacing w:after="120"/>
        <w:jc w:val="both"/>
      </w:pPr>
      <w:r>
        <w:rPr>
          <w:rFonts w:ascii="Arial" w:cs="Arial" w:eastAsia="Arial" w:hAnsi="Arial"/>
          <w:sz w:val="24"/>
          <w:szCs w:val="24"/>
        </w:rPr>
        <w:t xml:space="preserve">15. Одной из ключевых проблем остается детская беспризорность и безнадзорность. Сегодня количество таких детей составляет более 10 тысяч. Только Центром адаптации и реабилитации несовершеннолетних, который находится в городе Бишкек, ежегодно реабилитируются и возвращаются в семьи более 200 детей, мигрировавших из разных регионов страны. Беспризорные и безнадзорные дети более всего подвержены совершению правонарушений. Не снижается количество несовершеннолетних, состоящих на учете в инспекциях по делам несовершеннолетних органов внутренних дел. Ежегодно количество таких лиц колеблется от 3 до 3,5 тысячи человек, а их численность обновляется на 2-2,5 тыс. несовершеннолетних в год2.</w:t>
      </w:r>
    </w:p>
    <w:p>
      <w:pPr>
        <w:spacing w:after="120"/>
        <w:jc w:val="both"/>
      </w:pPr>
      <w:r>
        <w:rPr>
          <w:rFonts w:ascii="Arial" w:cs="Arial" w:eastAsia="Arial" w:hAnsi="Arial"/>
          <w:sz w:val="24"/>
          <w:szCs w:val="24"/>
        </w:rPr>
        <w:t xml:space="preserve">16. В настоящее время в республике насчитывается около 50,9 тыс. работающих детей, из которых 50% не посещают школу. Как правило, они вовлечены в рынок неквалифицированной рабочей силы. Отсутствие образования в будущем ограничит доступ таких детей к хорошо оплачиваемой работе и приведет к бедности их семей.</w:t>
      </w:r>
    </w:p>
    <w:p>
      <w:pPr>
        <w:spacing w:after="120"/>
        <w:jc w:val="both"/>
      </w:pPr>
      <w:r>
        <w:rPr>
          <w:rFonts w:ascii="Arial" w:cs="Arial" w:eastAsia="Arial" w:hAnsi="Arial"/>
          <w:sz w:val="24"/>
          <w:szCs w:val="24"/>
        </w:rPr>
        <w:t xml:space="preserve">17. Еще одним из открытых вопросов остается вопрос семейного насилия. Несмотря на то, что Закон Кыргызской Республики «О социально-правовой защите от насилия в семье» принят в 2003 году, до сих пор не разработаны механизмы реализации данного Закона и пути взаимодействия между заинтересованными государственными органами, органами местного самоуправления и некоммерческими организациями, предоставляющими услуги лицам, подвергшимся насилию в семье. Отсутствуют инструменты для работы с семьей, в которой ребенок подвергается насилию.</w:t>
      </w:r>
    </w:p>
    <w:p>
      <w:pPr>
        <w:spacing w:after="120"/>
        <w:jc w:val="both"/>
      </w:pPr>
      <w:r>
        <w:rPr>
          <w:rFonts w:ascii="Arial" w:cs="Arial" w:eastAsia="Arial" w:hAnsi="Arial"/>
          <w:sz w:val="24"/>
          <w:szCs w:val="24"/>
        </w:rPr>
        <w:t xml:space="preserve">18. Последние годы в стране услуги по содержанию, воспитанию и уходу за детьми стали предоставлять общественные организации. Такие учреждения являются самостоятельными во всех отношениях, в том числе относительно приема детей. Дети поступают в данные учреждения, минуя органы опеки и попечительства, а качество предоставляемых в них услуг не контролируется государством.</w:t>
      </w:r>
    </w:p>
    <w:p>
      <w:pPr>
        <w:spacing w:after="120"/>
        <w:jc w:val="both"/>
      </w:pPr>
      <w:r>
        <w:rPr>
          <w:rFonts w:ascii="Arial" w:cs="Arial" w:eastAsia="Arial" w:hAnsi="Arial"/>
          <w:sz w:val="24"/>
          <w:szCs w:val="24"/>
        </w:rPr>
        <w:t xml:space="preserve">19. Анализ ситуации последних лет в области международного усыновления детей показал, что в существовавшем механизме международного усыновления ребенок рассматривался не как объект, которому необходимо семейное устройство, а как объект денежной наживы. В этом направлении предстоит усовершенствовать механизмы, регламентирующие международное усыновление и гарантирующие ребенку право на семейное окружение.</w:t>
      </w:r>
    </w:p>
    <w:p>
      <w:pPr>
        <w:spacing w:after="120"/>
        <w:jc w:val="both"/>
      </w:pPr>
      <w:r>
        <w:rPr>
          <w:rFonts w:ascii="Arial" w:cs="Arial" w:eastAsia="Arial" w:hAnsi="Arial"/>
          <w:sz w:val="24"/>
          <w:szCs w:val="24"/>
        </w:rPr>
        <w:t xml:space="preserve">20. Одной из важных проблем остается отсутствие института социального работника, непосредственно работающего с семьей по плану индивидуальной работы, предусматривающему ее социальное сопровождение и вывод из трудной жизненной ситуации.</w:t>
      </w:r>
    </w:p>
    <w:p>
      <w:pPr>
        <w:spacing w:after="120"/>
        <w:jc w:val="both"/>
      </w:pPr>
      <w:r>
        <w:rPr>
          <w:rFonts w:ascii="Arial" w:cs="Arial" w:eastAsia="Arial" w:hAnsi="Arial"/>
          <w:sz w:val="24"/>
          <w:szCs w:val="24"/>
        </w:rPr>
        <w:t xml:space="preserve">21. Несмотря на то, что законодательно вопросам защиты детей уделяется внимание с 2006 года, до сих пор отсутствует единая комплексная компьютеризированная информационная система (база данных), позволяющая обеспечить:</w:t>
      </w:r>
    </w:p>
    <w:p>
      <w:pPr>
        <w:spacing w:after="120"/>
        <w:jc w:val="both"/>
      </w:pPr>
      <w:r>
        <w:rPr>
          <w:rFonts w:ascii="Arial" w:cs="Arial" w:eastAsia="Arial" w:hAnsi="Arial"/>
          <w:sz w:val="24"/>
          <w:szCs w:val="24"/>
        </w:rPr>
        <w:t xml:space="preserve">- четкий учет всех детей, нуждающихся в социальной защите,</w:t>
      </w:r>
    </w:p>
    <w:p>
      <w:pPr>
        <w:spacing w:after="120"/>
        <w:jc w:val="both"/>
      </w:pPr>
      <w:r>
        <w:rPr>
          <w:rFonts w:ascii="Arial" w:cs="Arial" w:eastAsia="Arial" w:hAnsi="Arial"/>
          <w:sz w:val="24"/>
          <w:szCs w:val="24"/>
        </w:rPr>
        <w:t xml:space="preserve">- прозрачность процедур предоставления социальных услуг,</w:t>
      </w:r>
    </w:p>
    <w:p>
      <w:pPr>
        <w:spacing w:after="120"/>
        <w:jc w:val="both"/>
      </w:pPr>
      <w:r>
        <w:rPr>
          <w:rFonts w:ascii="Arial" w:cs="Arial" w:eastAsia="Arial" w:hAnsi="Arial"/>
          <w:sz w:val="24"/>
          <w:szCs w:val="24"/>
        </w:rPr>
        <w:t xml:space="preserve">- снижение коррупции при установлении опеки и усыновления детей;</w:t>
      </w:r>
    </w:p>
    <w:p>
      <w:pPr>
        <w:spacing w:after="120"/>
        <w:jc w:val="both"/>
      </w:pPr>
      <w:r>
        <w:rPr>
          <w:rFonts w:ascii="Arial" w:cs="Arial" w:eastAsia="Arial" w:hAnsi="Arial"/>
          <w:sz w:val="24"/>
          <w:szCs w:val="24"/>
        </w:rPr>
        <w:t xml:space="preserve">- планирование дальнейших мер по улучшению системы защиты детей.</w:t>
      </w:r>
    </w:p>
    <w:p>
      <w:pPr>
        <w:spacing w:after="120"/>
        <w:jc w:val="both"/>
      </w:pPr>
      <w:r>
        <w:rPr>
          <w:rFonts w:ascii="Arial" w:cs="Arial" w:eastAsia="Arial" w:hAnsi="Arial"/>
          <w:sz w:val="24"/>
          <w:szCs w:val="24"/>
        </w:rPr>
        <w:t xml:space="preserve">22. Отсутствует нормативная правовая база по реализации прав и защиты детей, позволяющая обеспечить развитие инфраструктуры для оказания услуг детям, находящимся в трудной жизненной ситуации, их успешной социальной интеграции и реабилитации. Система защиты детей является раздробленной, так как до 2010 года существовало несколько государственных структур на центральном и местном уровнях, ответственных за вопросы защиты детей.</w:t>
      </w:r>
    </w:p>
    <w:p>
      <w:pPr>
        <w:spacing w:after="120"/>
        <w:jc w:val="both"/>
      </w:pPr>
      <w:r>
        <w:rPr>
          <w:rFonts w:ascii="Arial" w:cs="Arial" w:eastAsia="Arial" w:hAnsi="Arial"/>
          <w:sz w:val="24"/>
          <w:szCs w:val="24"/>
        </w:rPr>
        <w:t xml:space="preserve">23. Уполномоченный государственный орган в сфере социальной защиты, выполняя функции по социальной защите детей, не имеет полномочий и механизмов по защите прав и интересов детей, находящихся в трудной жизненной ситуации. Необходимо четкое разделение функций по защите прав и интересов детей, которые должны находиться в ведении Омбудсмена, прокуратуры - как надзорного органа за исполнением законодательства, и функций по защите детей, относящихся к ведению вышеназванного уполномоченного государственного органа.</w:t>
      </w:r>
    </w:p>
    <w:p>
      <w:pPr>
        <w:spacing w:after="120"/>
        <w:jc w:val="both"/>
      </w:pPr>
      <w:r>
        <w:rPr>
          <w:rFonts w:ascii="Arial" w:cs="Arial" w:eastAsia="Arial" w:hAnsi="Arial"/>
          <w:sz w:val="24"/>
          <w:szCs w:val="24"/>
        </w:rPr>
        <w:t xml:space="preserve">24. Роль органов местного самоуправления должна заключаться в том, чтобы выявить семью, нуждающуюся в социальной поддержке и определить, в каких именно видах поддержки, в том числе государственных, она нуждается. В 2000 году введен социальный паспорт малоимущей семьи, как инструмент, помогающий оценить благосостояние семьи, степень ее нуждаемости в адресной социальной защите. Однако, произведенное в новой редакции </w:t>
      </w:r>
      <w:hyperlink w:history="1" r:id="rIduhikkrd9hoj8ec3foc64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исключение из вопросов местного значения функций выявления малоимущих семей, может оказать в будущем неблагоприятное влияние на адресность и эффективность социальной помощи. Реализация </w:t>
      </w:r>
      <w:hyperlink w:history="1" r:id="rIdcxjch8mhu5x_vpvecrc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органами местного самоуправления находится на крайне низком уровне.</w:t>
      </w:r>
    </w:p>
    <w:p>
      <w:pPr>
        <w:spacing w:after="120"/>
        <w:jc w:val="both"/>
      </w:pPr>
      <w:r>
        <w:rPr>
          <w:rFonts w:ascii="Arial" w:cs="Arial" w:eastAsia="Arial" w:hAnsi="Arial"/>
          <w:sz w:val="24"/>
          <w:szCs w:val="24"/>
        </w:rPr>
        <w:t xml:space="preserve">25. Главной целью Стратегии в этом направлении является повышение доступа семей и детей, находящихся в трудной жизненной ситуации, к государственным социальным выплатам, гарантированным социальным услугам, ориентированным на обеспечение детям семейного окружения.</w:t>
      </w:r>
    </w:p>
    <w:p>
      <w:pPr>
        <w:spacing w:after="120"/>
        <w:jc w:val="both"/>
      </w:pPr>
      <w:r>
        <w:rPr>
          <w:rFonts w:ascii="Arial" w:cs="Arial" w:eastAsia="Arial" w:hAnsi="Arial"/>
          <w:sz w:val="24"/>
          <w:szCs w:val="24"/>
        </w:rPr>
        <w:t xml:space="preserve">26. Основные задачи по социальной защите семей и детей в трудной жизненной ситуации:</w:t>
      </w:r>
    </w:p>
    <w:p>
      <w:pPr>
        <w:spacing w:after="120"/>
        <w:jc w:val="both"/>
      </w:pPr>
      <w:r>
        <w:rPr>
          <w:rFonts w:ascii="Arial" w:cs="Arial" w:eastAsia="Arial" w:hAnsi="Arial"/>
          <w:sz w:val="24"/>
          <w:szCs w:val="24"/>
        </w:rPr>
        <w:t xml:space="preserve">- снижение ошибок исключения из схемы социальной защиты для семей и детей в трудной жизненной ситуации и согласованное повышение размеров государственных пособий и пенсий по потере кормильца;</w:t>
      </w:r>
    </w:p>
    <w:p>
      <w:pPr>
        <w:spacing w:after="120"/>
        <w:jc w:val="both"/>
      </w:pPr>
      <w:r>
        <w:rPr>
          <w:rFonts w:ascii="Arial" w:cs="Arial" w:eastAsia="Arial" w:hAnsi="Arial"/>
          <w:sz w:val="24"/>
          <w:szCs w:val="24"/>
        </w:rPr>
        <w:t xml:space="preserve">- развитие социальных услуг для семей и детей в трудной жизненной ситуации, особенно на местном уровне;</w:t>
      </w:r>
    </w:p>
    <w:p>
      <w:pPr>
        <w:spacing w:after="120"/>
        <w:jc w:val="both"/>
      </w:pPr>
      <w:r>
        <w:rPr>
          <w:rFonts w:ascii="Arial" w:cs="Arial" w:eastAsia="Arial" w:hAnsi="Arial"/>
          <w:sz w:val="24"/>
          <w:szCs w:val="24"/>
        </w:rPr>
        <w:t xml:space="preserve">- социализация и интеграция семей и детей в трудной жизненной ситуации.</w:t>
      </w:r>
    </w:p>
    <w:p>
      <w:pPr>
        <w:spacing w:after="120"/>
        <w:jc w:val="both"/>
      </w:pPr>
      <w:r>
        <w:rPr>
          <w:rFonts w:ascii="Arial" w:cs="Arial" w:eastAsia="Arial" w:hAnsi="Arial"/>
          <w:sz w:val="24"/>
          <w:szCs w:val="24"/>
        </w:rPr>
        <w:t xml:space="preserve">27. Для выполнения первой задачи необходимо принять следующие меры:</w:t>
      </w:r>
    </w:p>
    <w:p>
      <w:pPr>
        <w:spacing w:after="120"/>
        <w:jc w:val="both"/>
      </w:pPr>
      <w:r>
        <w:rPr>
          <w:rFonts w:ascii="Arial" w:cs="Arial" w:eastAsia="Arial" w:hAnsi="Arial"/>
          <w:sz w:val="24"/>
          <w:szCs w:val="24"/>
        </w:rPr>
        <w:t xml:space="preserve">- усиление роли органов местного самоуправления в выявлении и первичной оценке семей, находящихся в трудной жизненной ситуации;</w:t>
      </w:r>
    </w:p>
    <w:p>
      <w:pPr>
        <w:spacing w:after="120"/>
        <w:jc w:val="both"/>
      </w:pPr>
      <w:r>
        <w:rPr>
          <w:rFonts w:ascii="Arial" w:cs="Arial" w:eastAsia="Arial" w:hAnsi="Arial"/>
          <w:sz w:val="24"/>
          <w:szCs w:val="24"/>
        </w:rPr>
        <w:t xml:space="preserve">- совершенствование механизмов социальной паспортизации в целях оказания мер своевременной и комплексной социальной поддержки семьям и детям;</w:t>
      </w:r>
    </w:p>
    <w:p>
      <w:pPr>
        <w:spacing w:after="120"/>
        <w:jc w:val="both"/>
      </w:pPr>
      <w:r>
        <w:rPr>
          <w:rFonts w:ascii="Arial" w:cs="Arial" w:eastAsia="Arial" w:hAnsi="Arial"/>
          <w:sz w:val="24"/>
          <w:szCs w:val="24"/>
        </w:rPr>
        <w:t xml:space="preserve">- улучшение адресности ЕПМС;</w:t>
      </w:r>
    </w:p>
    <w:p>
      <w:pPr>
        <w:spacing w:after="120"/>
        <w:jc w:val="both"/>
      </w:pPr>
      <w:r>
        <w:rPr>
          <w:rFonts w:ascii="Arial" w:cs="Arial" w:eastAsia="Arial" w:hAnsi="Arial"/>
          <w:sz w:val="24"/>
          <w:szCs w:val="24"/>
        </w:rPr>
        <w:t xml:space="preserve">- усовершенствование механизмов формирования бюджета на выплату пособий детям из малообеспеченных семей;</w:t>
      </w:r>
    </w:p>
    <w:p>
      <w:pPr>
        <w:spacing w:after="120"/>
        <w:jc w:val="both"/>
      </w:pPr>
      <w:r>
        <w:rPr>
          <w:rFonts w:ascii="Arial" w:cs="Arial" w:eastAsia="Arial" w:hAnsi="Arial"/>
          <w:sz w:val="24"/>
          <w:szCs w:val="24"/>
        </w:rPr>
        <w:t xml:space="preserve">- повышение потенциала специалистов по социальной защите на местном уровне;</w:t>
      </w:r>
    </w:p>
    <w:p>
      <w:pPr>
        <w:spacing w:after="120"/>
        <w:jc w:val="both"/>
      </w:pPr>
      <w:r>
        <w:rPr>
          <w:rFonts w:ascii="Arial" w:cs="Arial" w:eastAsia="Arial" w:hAnsi="Arial"/>
          <w:sz w:val="24"/>
          <w:szCs w:val="24"/>
        </w:rPr>
        <w:t xml:space="preserve">- передача выплат социальных пособий детям, потерявшим кормильца, Социальному фонду Кыргызской Республики в виде социальных пенсий;</w:t>
      </w:r>
    </w:p>
    <w:p>
      <w:pPr>
        <w:spacing w:after="120"/>
        <w:jc w:val="both"/>
      </w:pPr>
      <w:r>
        <w:rPr>
          <w:rFonts w:ascii="Arial" w:cs="Arial" w:eastAsia="Arial" w:hAnsi="Arial"/>
          <w:sz w:val="24"/>
          <w:szCs w:val="24"/>
        </w:rPr>
        <w:t xml:space="preserve">- внедрение альтернативных механизмов выплаты государственных пособий через банковскую систему;</w:t>
      </w:r>
    </w:p>
    <w:p>
      <w:pPr>
        <w:spacing w:after="120"/>
        <w:jc w:val="both"/>
      </w:pPr>
      <w:r>
        <w:rPr>
          <w:rFonts w:ascii="Arial" w:cs="Arial" w:eastAsia="Arial" w:hAnsi="Arial"/>
          <w:sz w:val="24"/>
          <w:szCs w:val="24"/>
        </w:rPr>
        <w:t xml:space="preserve">- ежегодное повышение пособий малообеспеченным семьям, имеющим детей, путем приближения уровня ГМД к черте крайней бедности, без изменения системы назначения ЕПМС;</w:t>
      </w:r>
    </w:p>
    <w:p>
      <w:pPr>
        <w:spacing w:after="120"/>
        <w:jc w:val="both"/>
      </w:pPr>
      <w:r>
        <w:rPr>
          <w:rFonts w:ascii="Arial" w:cs="Arial" w:eastAsia="Arial" w:hAnsi="Arial"/>
          <w:sz w:val="24"/>
          <w:szCs w:val="24"/>
        </w:rPr>
        <w:t xml:space="preserve">- усиление государственного контроля за направлением детей в интернатные учреждения.</w:t>
      </w:r>
    </w:p>
    <w:p>
      <w:pPr>
        <w:spacing w:after="120"/>
        <w:jc w:val="both"/>
      </w:pPr>
      <w:r>
        <w:rPr>
          <w:rFonts w:ascii="Arial" w:cs="Arial" w:eastAsia="Arial" w:hAnsi="Arial"/>
          <w:sz w:val="24"/>
          <w:szCs w:val="24"/>
        </w:rPr>
        <w:t xml:space="preserve">28. Для выполнения задачи развития социальных услуг для семей и детей в трудной жизненной ситуации, особенно на местном уровне, необходимо реализовать следующие меры:</w:t>
      </w:r>
    </w:p>
    <w:p>
      <w:pPr>
        <w:spacing w:after="120"/>
        <w:jc w:val="both"/>
      </w:pPr>
      <w:r>
        <w:rPr>
          <w:rFonts w:ascii="Arial" w:cs="Arial" w:eastAsia="Arial" w:hAnsi="Arial"/>
          <w:sz w:val="24"/>
          <w:szCs w:val="24"/>
        </w:rPr>
        <w:t xml:space="preserve">- совершенствование нормативной правовой базы по вопросам опеки, попечительства, усыновления;</w:t>
      </w:r>
    </w:p>
    <w:p>
      <w:pPr>
        <w:spacing w:after="120"/>
        <w:jc w:val="both"/>
      </w:pPr>
      <w:r>
        <w:rPr>
          <w:rFonts w:ascii="Arial" w:cs="Arial" w:eastAsia="Arial" w:hAnsi="Arial"/>
          <w:sz w:val="24"/>
          <w:szCs w:val="24"/>
        </w:rPr>
        <w:t xml:space="preserve">- внедрение механизмов индивидуальной работы с семьей и детьми в трудной жизненной ситуации;</w:t>
      </w:r>
    </w:p>
    <w:p>
      <w:pPr>
        <w:spacing w:after="120"/>
        <w:jc w:val="both"/>
      </w:pPr>
      <w:r>
        <w:rPr>
          <w:rFonts w:ascii="Arial" w:cs="Arial" w:eastAsia="Arial" w:hAnsi="Arial"/>
          <w:sz w:val="24"/>
          <w:szCs w:val="24"/>
        </w:rPr>
        <w:t xml:space="preserve">- ориентация деятельности социальных работников на социальное сопровождение семей и детей в трудной жизненной ситуации;</w:t>
      </w:r>
    </w:p>
    <w:p>
      <w:pPr>
        <w:spacing w:after="120"/>
        <w:jc w:val="both"/>
      </w:pPr>
      <w:r>
        <w:rPr>
          <w:rFonts w:ascii="Arial" w:cs="Arial" w:eastAsia="Arial" w:hAnsi="Arial"/>
          <w:sz w:val="24"/>
          <w:szCs w:val="24"/>
        </w:rPr>
        <w:t xml:space="preserve">- создание системы социальной поддержки детей в конфликте с законом на всех стадиях уголовного процесса;</w:t>
      </w:r>
    </w:p>
    <w:p>
      <w:pPr>
        <w:spacing w:after="120"/>
        <w:jc w:val="both"/>
      </w:pPr>
      <w:r>
        <w:rPr>
          <w:rFonts w:ascii="Arial" w:cs="Arial" w:eastAsia="Arial" w:hAnsi="Arial"/>
          <w:sz w:val="24"/>
          <w:szCs w:val="24"/>
        </w:rPr>
        <w:t xml:space="preserve">- внедрение института приемных семей;</w:t>
      </w:r>
    </w:p>
    <w:p>
      <w:pPr>
        <w:spacing w:after="120"/>
        <w:jc w:val="both"/>
      </w:pPr>
      <w:r>
        <w:rPr>
          <w:rFonts w:ascii="Arial" w:cs="Arial" w:eastAsia="Arial" w:hAnsi="Arial"/>
          <w:sz w:val="24"/>
          <w:szCs w:val="24"/>
        </w:rPr>
        <w:t xml:space="preserve">- разработка и внедрение механизмов защиты имущественных прав детей, оставшихся без попечения родителей;</w:t>
      </w:r>
    </w:p>
    <w:p>
      <w:pPr>
        <w:spacing w:after="120"/>
        <w:jc w:val="both"/>
      </w:pPr>
      <w:r>
        <w:rPr>
          <w:rFonts w:ascii="Arial" w:cs="Arial" w:eastAsia="Arial" w:hAnsi="Arial"/>
          <w:sz w:val="24"/>
          <w:szCs w:val="24"/>
        </w:rPr>
        <w:t xml:space="preserve">- внедрение механизмов государственного социального заказа на местном уровне;</w:t>
      </w:r>
    </w:p>
    <w:p>
      <w:pPr>
        <w:spacing w:after="120"/>
        <w:jc w:val="both"/>
      </w:pPr>
      <w:r>
        <w:rPr>
          <w:rFonts w:ascii="Arial" w:cs="Arial" w:eastAsia="Arial" w:hAnsi="Arial"/>
          <w:sz w:val="24"/>
          <w:szCs w:val="24"/>
        </w:rPr>
        <w:t xml:space="preserve">- разработка и реализация механизмов по оптимизации детских интернатных учреждений;</w:t>
      </w:r>
    </w:p>
    <w:p>
      <w:pPr>
        <w:spacing w:after="120"/>
        <w:jc w:val="both"/>
      </w:pPr>
      <w:r>
        <w:rPr>
          <w:rFonts w:ascii="Arial" w:cs="Arial" w:eastAsia="Arial" w:hAnsi="Arial"/>
          <w:sz w:val="24"/>
          <w:szCs w:val="24"/>
        </w:rPr>
        <w:t xml:space="preserve">- разработка и внедрение минимальных стандартов социальных услуг семьям и детям в трудной жизненной ситуации, в том числе ориентированных на предотвращение направления детей, в интернатные учреждения (система гейткипинга - «контроль на входе»);</w:t>
      </w:r>
    </w:p>
    <w:p>
      <w:pPr>
        <w:spacing w:after="120"/>
        <w:jc w:val="both"/>
      </w:pPr>
      <w:r>
        <w:rPr>
          <w:rFonts w:ascii="Arial" w:cs="Arial" w:eastAsia="Arial" w:hAnsi="Arial"/>
          <w:sz w:val="24"/>
          <w:szCs w:val="24"/>
        </w:rPr>
        <w:t xml:space="preserve">- разработка и внедрение оптимальных механизмов финансирования социальных услуг;</w:t>
      </w:r>
    </w:p>
    <w:p>
      <w:pPr>
        <w:spacing w:after="120"/>
        <w:jc w:val="both"/>
      </w:pPr>
      <w:r>
        <w:rPr>
          <w:rFonts w:ascii="Arial" w:cs="Arial" w:eastAsia="Arial" w:hAnsi="Arial"/>
          <w:sz w:val="24"/>
          <w:szCs w:val="24"/>
        </w:rPr>
        <w:t xml:space="preserve">- внедрение системы аккредитации организаций, оказывающих услуги семьям и детям в трудной жизненной ситуации: по вопросам усыновления (удочерения) детей иностранными гражданами, в интернатных учреждениях, независимо от форм собственности, осуществляющих уход за детьми, оставшимися без попечения родителей, а также организаций, предоставляющих социальные услуги на основе государственного социального заказа;</w:t>
      </w:r>
    </w:p>
    <w:p>
      <w:pPr>
        <w:spacing w:after="120"/>
        <w:jc w:val="both"/>
      </w:pPr>
      <w:r>
        <w:rPr>
          <w:rFonts w:ascii="Arial" w:cs="Arial" w:eastAsia="Arial" w:hAnsi="Arial"/>
          <w:sz w:val="24"/>
          <w:szCs w:val="24"/>
        </w:rPr>
        <w:t xml:space="preserve">- создание системы специализированных социальных служб для работы с безнадзорными детьми и подростками (подкинутые; утратившие семейные, родственные и другие социальные связи; отказавшиеся жить в семье или в учебно-воспитательных учреждениях; оставшиеся без попечения родителей или лиц, их заменяющих; не имеющие постоянного места жительства, средств к существованию; задержанные за бродяжничество; подвергшиеся любым формам физического или психического насилия);</w:t>
      </w:r>
    </w:p>
    <w:p>
      <w:pPr>
        <w:spacing w:after="120"/>
        <w:jc w:val="both"/>
      </w:pPr>
      <w:r>
        <w:rPr>
          <w:rFonts w:ascii="Arial" w:cs="Arial" w:eastAsia="Arial" w:hAnsi="Arial"/>
          <w:sz w:val="24"/>
          <w:szCs w:val="24"/>
        </w:rPr>
        <w:t xml:space="preserve">- установление общенационального телефона доверия для детей - жертв насилия;</w:t>
      </w:r>
    </w:p>
    <w:p>
      <w:pPr>
        <w:spacing w:after="120"/>
        <w:jc w:val="both"/>
      </w:pPr>
      <w:r>
        <w:rPr>
          <w:rFonts w:ascii="Arial" w:cs="Arial" w:eastAsia="Arial" w:hAnsi="Arial"/>
          <w:sz w:val="24"/>
          <w:szCs w:val="24"/>
        </w:rPr>
        <w:t xml:space="preserve">- деинституционализация интернатных учреждений, возврат детей в биологические семьи, совершенствование механизмов усыновления, опеки (попечительства), развитие института приемной семьи;</w:t>
      </w:r>
    </w:p>
    <w:p>
      <w:pPr>
        <w:spacing w:after="120"/>
        <w:jc w:val="both"/>
      </w:pPr>
      <w:r>
        <w:rPr>
          <w:rFonts w:ascii="Arial" w:cs="Arial" w:eastAsia="Arial" w:hAnsi="Arial"/>
          <w:sz w:val="24"/>
          <w:szCs w:val="24"/>
        </w:rPr>
        <w:t xml:space="preserve">- реформирование государственных учреждений социального обслуживания с целью создания в них условий, приближенных к семейным условиям проживания.</w:t>
      </w:r>
    </w:p>
    <w:p>
      <w:pPr>
        <w:spacing w:after="120"/>
        <w:jc w:val="both"/>
      </w:pPr>
      <w:r>
        <w:rPr>
          <w:rFonts w:ascii="Arial" w:cs="Arial" w:eastAsia="Arial" w:hAnsi="Arial"/>
          <w:sz w:val="24"/>
          <w:szCs w:val="24"/>
        </w:rPr>
        <w:t xml:space="preserve">29. Для выполнения задач социализации и интеграции семей и детей в трудной жизненной ситуации необходимо принять следующие меры:</w:t>
      </w:r>
    </w:p>
    <w:p>
      <w:pPr>
        <w:spacing w:after="120"/>
        <w:jc w:val="both"/>
      </w:pPr>
      <w:r>
        <w:rPr>
          <w:rFonts w:ascii="Arial" w:cs="Arial" w:eastAsia="Arial" w:hAnsi="Arial"/>
          <w:sz w:val="24"/>
          <w:szCs w:val="24"/>
        </w:rPr>
        <w:t xml:space="preserve">- разработать и внедрить программы по социализации детей - воспитанников интернатных учреждений и их постинтернатному сопровождению;</w:t>
      </w:r>
    </w:p>
    <w:p>
      <w:pPr>
        <w:spacing w:after="120"/>
        <w:jc w:val="both"/>
      </w:pPr>
      <w:r>
        <w:rPr>
          <w:rFonts w:ascii="Arial" w:cs="Arial" w:eastAsia="Arial" w:hAnsi="Arial"/>
          <w:sz w:val="24"/>
          <w:szCs w:val="24"/>
        </w:rPr>
        <w:t xml:space="preserve">- создание и развитие мер социальной защиты для детей, находящихся в конфликте с законом;</w:t>
      </w:r>
    </w:p>
    <w:p>
      <w:pPr>
        <w:spacing w:after="120"/>
        <w:jc w:val="both"/>
      </w:pPr>
      <w:r>
        <w:rPr>
          <w:rFonts w:ascii="Arial" w:cs="Arial" w:eastAsia="Arial" w:hAnsi="Arial"/>
          <w:sz w:val="24"/>
          <w:szCs w:val="24"/>
        </w:rPr>
        <w:t xml:space="preserve">- увеличение квоты для детей-сирот, поступающих на бюджетные отделения вузов и спузов, обеспечение квотирования мест при поступлении в вузы и спузы детей из малообеспеченных семей;</w:t>
      </w:r>
    </w:p>
    <w:p>
      <w:pPr>
        <w:spacing w:after="120"/>
        <w:jc w:val="both"/>
      </w:pPr>
      <w:r>
        <w:rPr>
          <w:rFonts w:ascii="Arial" w:cs="Arial" w:eastAsia="Arial" w:hAnsi="Arial"/>
          <w:sz w:val="24"/>
          <w:szCs w:val="24"/>
        </w:rPr>
        <w:t xml:space="preserve">- обеспечение социальным жильем (общежитием) детей-сирот, вышедших из интернатных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защита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2006 году 120 странами-членами ООН была принята Конвенция о правах инвалидов. В Кыргызстане на протяжении многих лет идут споры о возможности присоединения к данной Конвенции, тем самым приняв на себя ряд обязательств по защите прав и свобод ЛОВЗ. В ходе реализации настоящей Стратегии необходимо провести ряд мероприятий, которые обеспечили бы ратификацию данной Конвенции в Кыргызстане.</w:t>
      </w:r>
    </w:p>
    <w:p>
      <w:pPr>
        <w:spacing w:after="120"/>
        <w:jc w:val="both"/>
      </w:pPr>
      <w:r>
        <w:rPr>
          <w:rFonts w:ascii="Arial" w:cs="Arial" w:eastAsia="Arial" w:hAnsi="Arial"/>
          <w:sz w:val="24"/>
          <w:szCs w:val="24"/>
        </w:rPr>
        <w:t xml:space="preserve">В республике принят необходимый объем нормативных правовых актов, обеспечивающих социальную защиту ЛОВЗ, среди которых законы Кыргызской Республики: «</w:t>
      </w:r>
      <w:hyperlink w:history="1" r:id="rIdor2nsl6dsxpwcbfnsdmtf">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pcshqvvjrua1q0vzrtz2v">
        <w:r>
          <w:rPr>
            <w:rFonts w:ascii="Arial" w:cs="Arial" w:eastAsia="Arial" w:hAnsi="Arial"/>
            <w:color w:val="1D4ED8"/>
            <w:sz w:val="24"/>
            <w:szCs w:val="24"/>
            <w:u w:val="single"/>
          </w:rPr>
          <w:t xml:space="preserve">Об основах социального обслуживания населения в Кыргызской Республике</w:t>
        </w:r>
      </w:hyperlink>
      <w:r>
        <w:rPr>
          <w:rFonts w:ascii="Arial" w:cs="Arial" w:eastAsia="Arial" w:hAnsi="Arial"/>
          <w:sz w:val="24"/>
          <w:szCs w:val="24"/>
        </w:rPr>
        <w:t xml:space="preserve">», «</w:t>
      </w:r>
      <w:hyperlink w:history="1" r:id="rId6rbc8nccqnlo4xk22pujq">
        <w:r>
          <w:rPr>
            <w:rFonts w:ascii="Arial" w:cs="Arial" w:eastAsia="Arial" w:hAnsi="Arial"/>
            <w:color w:val="1D4ED8"/>
            <w:sz w:val="24"/>
            <w:szCs w:val="24"/>
            <w:u w:val="single"/>
          </w:rPr>
          <w:t xml:space="preserve">О государственных пособиях в Кыргызской Республике</w:t>
        </w:r>
      </w:hyperlink>
      <w:r>
        <w:rPr>
          <w:rFonts w:ascii="Arial" w:cs="Arial" w:eastAsia="Arial" w:hAnsi="Arial"/>
          <w:sz w:val="24"/>
          <w:szCs w:val="24"/>
        </w:rPr>
        <w:t xml:space="preserve">», «</w:t>
      </w:r>
      <w:hyperlink w:history="1" r:id="rIdk0zancuklj3zyvzpmbgkj">
        <w:r>
          <w:rPr>
            <w:rFonts w:ascii="Arial" w:cs="Arial" w:eastAsia="Arial" w:hAnsi="Arial"/>
            <w:color w:val="1D4ED8"/>
            <w:sz w:val="24"/>
            <w:szCs w:val="24"/>
            <w:u w:val="single"/>
          </w:rPr>
          <w:t xml:space="preserve">О государственном социальном заказе</w:t>
        </w:r>
      </w:hyperlink>
      <w:r>
        <w:rPr>
          <w:rFonts w:ascii="Arial" w:cs="Arial" w:eastAsia="Arial" w:hAnsi="Arial"/>
          <w:sz w:val="24"/>
          <w:szCs w:val="24"/>
        </w:rPr>
        <w:t xml:space="preserve">». Однако, практика показывает недостаточное исполнение законодательных норм.</w:t>
      </w:r>
    </w:p>
    <w:p>
      <w:pPr>
        <w:spacing w:after="120"/>
        <w:jc w:val="both"/>
      </w:pPr>
      <w:r>
        <w:rPr>
          <w:rFonts w:ascii="Arial" w:cs="Arial" w:eastAsia="Arial" w:hAnsi="Arial"/>
          <w:sz w:val="24"/>
          <w:szCs w:val="24"/>
        </w:rPr>
        <w:t xml:space="preserve">На сегодняшний день отсутствует полная информация о количестве проживающих в республике людей, имеющих статус ЛОВЗ. Вместе с тем, по имеющимся данным, общий уровень инвалидности в республике составляет около 2,4% от всего населения (133,4 тысячи человек). Данный факт свидетельствует о недостаточном охвате или недостаточном учете всех ЛОВЗ действующей системой. В соответствии с законодательством среди ЛОВЗ выделяют следующие категории:</w:t>
      </w:r>
    </w:p>
    <w:p>
      <w:pPr>
        <w:spacing w:after="120"/>
        <w:jc w:val="both"/>
      </w:pPr>
      <w:r>
        <w:rPr>
          <w:rFonts w:ascii="Arial" w:cs="Arial" w:eastAsia="Arial" w:hAnsi="Arial"/>
          <w:sz w:val="24"/>
          <w:szCs w:val="24"/>
        </w:rPr>
        <w:t xml:space="preserve">- дети с ОВЗ - к ним относятся несовершеннолетние лица, впервые получившие инвалидность в результате болезни (травмы) в возрастной период от рождения до исполнения восемнадцатилетнего возраста;</w:t>
      </w:r>
    </w:p>
    <w:p>
      <w:pPr>
        <w:spacing w:after="120"/>
        <w:jc w:val="both"/>
      </w:pPr>
      <w:r>
        <w:rPr>
          <w:rFonts w:ascii="Arial" w:cs="Arial" w:eastAsia="Arial" w:hAnsi="Arial"/>
          <w:sz w:val="24"/>
          <w:szCs w:val="24"/>
        </w:rPr>
        <w:t xml:space="preserve">- ЛОВЗ с детства - совершеннолетние лица, впервые получившие инвалидность в результате болезни (травмы) в возрастной период от рождения до исполнения восемнадцатилетнего возраста;</w:t>
      </w:r>
    </w:p>
    <w:p>
      <w:pPr>
        <w:spacing w:after="120"/>
        <w:jc w:val="both"/>
      </w:pPr>
      <w:r>
        <w:rPr>
          <w:rFonts w:ascii="Arial" w:cs="Arial" w:eastAsia="Arial" w:hAnsi="Arial"/>
          <w:sz w:val="24"/>
          <w:szCs w:val="24"/>
        </w:rPr>
        <w:t xml:space="preserve">- ЛОВЗ от общего заболевания - совершеннолетние лица, впервые получившие инвалидность в результате болезни (травмы) в совершеннолетнем возрасте.</w:t>
      </w:r>
    </w:p>
    <w:p>
      <w:pPr>
        <w:spacing w:after="120"/>
        <w:jc w:val="both"/>
      </w:pPr>
      <w:r>
        <w:rPr>
          <w:rFonts w:ascii="Arial" w:cs="Arial" w:eastAsia="Arial" w:hAnsi="Arial"/>
          <w:sz w:val="24"/>
          <w:szCs w:val="24"/>
        </w:rPr>
        <w:t xml:space="preserve">За последние годы динамика численности ЛОВЗ складывается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960"/>
        <w:gridCol w:w="960"/>
        <w:gridCol w:w="960"/>
        <w:gridCol w:w="960"/>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инвалидности</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p>
            <w:pPr>
              <w:jc w:val="left"/>
            </w:pPr>
            <w:r>
              <w:rPr>
                <w:rFonts w:ascii="Arial" w:cs="Arial" w:eastAsia="Arial" w:hAnsi="Arial"/>
                <w:sz w:val="24"/>
                <w:szCs w:val="24"/>
              </w:rPr>
              <w:t xml:space="preserve">(чел.)</w:t>
            </w:r>
          </w:p>
        </w:tc>
        <w:tc>
          <w:tcPr>
            <w:tcW w:type="dxa" w:w="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p>
            <w:pPr>
              <w:jc w:val="left"/>
            </w:pPr>
            <w:r>
              <w:rPr>
                <w:rFonts w:ascii="Arial" w:cs="Arial" w:eastAsia="Arial" w:hAnsi="Arial"/>
                <w:sz w:val="24"/>
                <w:szCs w:val="24"/>
              </w:rPr>
              <w:t xml:space="preserve">(чел.)</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с ограниченными возможностями здоровья</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20660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20842</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21194</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22359</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с детства</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21903</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23009</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24142</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25396</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от общего заболевания</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68887</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73130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76330</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82623</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 инвалидность получившие в ходе военной службы и от трудовых увечий</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3085</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114961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120274</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124751</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133398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причин инвалидности среди детского населения, в последние годы, лидирующие позиции продолжали занимать болезни нервной системы, врожденные аномалии, психические расстройства. Особую настороженность вызывает тот факт, что 56 процентов детей до 18 лет получили инвалидность по причине недостаточного развития программ планирования семьи, проведения профилактических мероприятий для женщин фертильного возраста, а также низкого качества услуг родовспоможения.</w:t>
      </w:r>
    </w:p>
    <w:p>
      <w:pPr>
        <w:spacing w:after="120"/>
        <w:jc w:val="both"/>
      </w:pPr>
      <w:r>
        <w:rPr>
          <w:rFonts w:ascii="Arial" w:cs="Arial" w:eastAsia="Arial" w:hAnsi="Arial"/>
          <w:sz w:val="24"/>
          <w:szCs w:val="24"/>
        </w:rPr>
        <w:t xml:space="preserve">Основными причинами инвалидности взрослого населения являются: инвалидность, приобретенная в результате различных заболеваний; инвалидность, приобретенная людьми в детстве; и для незначительного количества ЛОВЗ инвалидность получена как следствие трудового увечья или профессионального заболевания.</w:t>
      </w:r>
    </w:p>
    <w:p>
      <w:pPr>
        <w:spacing w:after="120"/>
        <w:jc w:val="both"/>
      </w:pPr>
      <w:r>
        <w:rPr>
          <w:rFonts w:ascii="Arial" w:cs="Arial" w:eastAsia="Arial" w:hAnsi="Arial"/>
          <w:sz w:val="24"/>
          <w:szCs w:val="24"/>
        </w:rPr>
        <w:t xml:space="preserve">В республике около 133,4 тыс. ЛОВЗ получают пенсию (61% ЛОВЗ) либо социальное пособие (39% ЛОВЗ) по инвалидности, размеры которых, несмотря на неоднократные повышения, недостаточны для нормального существования. Так, по состоянию на 1 января 2010 года средний размер пенсии по инвалидности составил 2170 сомов, что соответствует 66,5% от прожиточного минимума (3263 сома), а средний размер социальных пособий - 1503 сома или 42,1% от прожиточного минимума.</w:t>
      </w:r>
    </w:p>
    <w:p>
      <w:pPr>
        <w:spacing w:after="120"/>
        <w:jc w:val="both"/>
      </w:pPr>
      <w:r>
        <w:rPr>
          <w:rFonts w:ascii="Arial" w:cs="Arial" w:eastAsia="Arial" w:hAnsi="Arial"/>
          <w:sz w:val="24"/>
          <w:szCs w:val="24"/>
        </w:rPr>
        <w:t xml:space="preserve">Особого внимания требует вопрос разработки адекватных и согласованных мер социальной и пенсионной политик, направленных на социальную защиту ЛОВЗ. В отдельных случаях ЛОВЗ, не имеющие права на пенсионное обеспечение по причине неотчисления страховых взносов уполномоченному государственному органу в сфере пенсионного обеспечения, будучи трудоспособными, получают социальное пособие за счет средств республиканского бюджета в более высоких размерах, чем пенсии.</w:t>
      </w:r>
    </w:p>
    <w:p>
      <w:pPr>
        <w:spacing w:after="120"/>
        <w:jc w:val="both"/>
      </w:pPr>
      <w:r>
        <w:rPr>
          <w:rFonts w:ascii="Arial" w:cs="Arial" w:eastAsia="Arial" w:hAnsi="Arial"/>
          <w:sz w:val="24"/>
          <w:szCs w:val="24"/>
        </w:rPr>
        <w:t xml:space="preserve">В настоящее время спектр социальных услуг развит слабо, отсутствуют стандарты, система оценки качества и стоимости услуг. Социальные услуги предоставляются ЛОВЗ стационарными социальными учреждениями и одиноко проживающим лицам - на дому.</w:t>
      </w:r>
    </w:p>
    <w:p>
      <w:pPr>
        <w:spacing w:after="120"/>
        <w:jc w:val="both"/>
      </w:pPr>
      <w:r>
        <w:rPr>
          <w:rFonts w:ascii="Arial" w:cs="Arial" w:eastAsia="Arial" w:hAnsi="Arial"/>
          <w:sz w:val="24"/>
          <w:szCs w:val="24"/>
        </w:rPr>
        <w:t xml:space="preserve">Некоторые ЛОВЗ не имеют доступа к Медико-социальным экспертным комиссиям (МСЭК) по причинам неинформированности, отдаленности или коррупционных схем. Большинству детей с ограниченными возможностями здоровья, особенно из бедных семей или отдаленных районов, практически недоступны современные средства лечения, ухода и реабилитации. Не работает система диагностики нарушений и предоставления поддержки и тренинга детям с ограниченными возможностями здоровья и их семьям для того, чтобы научиться жить с этими проблемами или преодолеть их. Существующие ныне психолого-медико-педагогические консультации (далее - ПМПК) работают лишь от случая к случаю. Всего в республике 16 ПМПК, созданных при отделах образования районов и городов, а в труднодоступных сельских районах и вовсе не функционируют.</w:t>
      </w:r>
    </w:p>
    <w:p>
      <w:pPr>
        <w:spacing w:after="120"/>
        <w:jc w:val="both"/>
      </w:pPr>
      <w:r>
        <w:rPr>
          <w:rFonts w:ascii="Arial" w:cs="Arial" w:eastAsia="Arial" w:hAnsi="Arial"/>
          <w:sz w:val="24"/>
          <w:szCs w:val="24"/>
        </w:rPr>
        <w:t xml:space="preserve">Отсутствуют комплексные абилитационные и реабилитационные услуги и программы, особенно в сфере здравоохранения, занятости, образования и социального обслуживания. Услуги реабилитационного характера оказываются в основном некоммерческими организациями, международными донорскими организациями предоставляются гуманитарные услуги. Также наблюдается острая нехватка квалифицированных кадров по оказанию комплекса абилитационных и реабилитационных услуг ЛОВЗ.</w:t>
      </w:r>
    </w:p>
    <w:p>
      <w:pPr>
        <w:spacing w:after="120"/>
        <w:jc w:val="both"/>
      </w:pPr>
      <w:r>
        <w:rPr>
          <w:rFonts w:ascii="Arial" w:cs="Arial" w:eastAsia="Arial" w:hAnsi="Arial"/>
          <w:sz w:val="24"/>
          <w:szCs w:val="24"/>
        </w:rPr>
        <w:t xml:space="preserve">В сфере содействия занятости не соблюдаются нормы квотирования рабочих мест для ЛОВЗ. В 2010 году через органы занятости населения из 367 обратившихся трудоустроено 81 ЛОВЗ, что составляет 22% от всех обратившихся.</w:t>
      </w:r>
    </w:p>
    <w:p>
      <w:pPr>
        <w:spacing w:after="120"/>
        <w:jc w:val="both"/>
      </w:pPr>
      <w:r>
        <w:rPr>
          <w:rFonts w:ascii="Arial" w:cs="Arial" w:eastAsia="Arial" w:hAnsi="Arial"/>
          <w:sz w:val="24"/>
          <w:szCs w:val="24"/>
        </w:rPr>
        <w:t xml:space="preserve">Наиболее актуальными проблемами, требующими решения в рамках настоящей Стратегии, являются:</w:t>
      </w:r>
    </w:p>
    <w:p>
      <w:pPr>
        <w:spacing w:after="120"/>
        <w:jc w:val="both"/>
      </w:pPr>
      <w:r>
        <w:rPr>
          <w:rFonts w:ascii="Arial" w:cs="Arial" w:eastAsia="Arial" w:hAnsi="Arial"/>
          <w:sz w:val="24"/>
          <w:szCs w:val="24"/>
        </w:rPr>
        <w:t xml:space="preserve">- низкий охват ЛОВЗ мерами социальной защиты;</w:t>
      </w:r>
    </w:p>
    <w:p>
      <w:pPr>
        <w:spacing w:after="120"/>
        <w:jc w:val="both"/>
      </w:pPr>
      <w:r>
        <w:rPr>
          <w:rFonts w:ascii="Arial" w:cs="Arial" w:eastAsia="Arial" w:hAnsi="Arial"/>
          <w:sz w:val="24"/>
          <w:szCs w:val="24"/>
        </w:rPr>
        <w:t xml:space="preserve">- ограниченный доступ к реабилитационным услугам и учреждениям, низкое качество предоставляемых услуг для ЛОВЗ;</w:t>
      </w:r>
    </w:p>
    <w:p>
      <w:pPr>
        <w:spacing w:after="120"/>
        <w:jc w:val="both"/>
      </w:pPr>
      <w:r>
        <w:rPr>
          <w:rFonts w:ascii="Arial" w:cs="Arial" w:eastAsia="Arial" w:hAnsi="Arial"/>
          <w:sz w:val="24"/>
          <w:szCs w:val="24"/>
        </w:rPr>
        <w:t xml:space="preserve">- недостаточное оснащение существующих отделений и центров медицинской реабилитации современной диагностической и лечебной аппаратурой;</w:t>
      </w:r>
    </w:p>
    <w:p>
      <w:pPr>
        <w:spacing w:after="120"/>
        <w:jc w:val="both"/>
      </w:pPr>
      <w:r>
        <w:rPr>
          <w:rFonts w:ascii="Arial" w:cs="Arial" w:eastAsia="Arial" w:hAnsi="Arial"/>
          <w:sz w:val="24"/>
          <w:szCs w:val="24"/>
        </w:rPr>
        <w:t xml:space="preserve">- несоблюдение норм законодательства по вопросам реализации прав ЛОВЗ;</w:t>
      </w:r>
    </w:p>
    <w:p>
      <w:pPr>
        <w:spacing w:after="120"/>
        <w:jc w:val="both"/>
      </w:pPr>
      <w:r>
        <w:rPr>
          <w:rFonts w:ascii="Arial" w:cs="Arial" w:eastAsia="Arial" w:hAnsi="Arial"/>
          <w:sz w:val="24"/>
          <w:szCs w:val="24"/>
        </w:rPr>
        <w:t xml:space="preserve">- отсутствие развитой системы включения ЛОВЗ в общественную жизнь, в частности, предусматривающей их доступ3 к образованию, здравоохранению, труду, культуре;</w:t>
      </w:r>
    </w:p>
    <w:p>
      <w:pPr>
        <w:spacing w:after="120"/>
        <w:jc w:val="both"/>
      </w:pPr>
      <w:r>
        <w:rPr>
          <w:rFonts w:ascii="Arial" w:cs="Arial" w:eastAsia="Arial" w:hAnsi="Arial"/>
          <w:sz w:val="24"/>
          <w:szCs w:val="24"/>
        </w:rPr>
        <w:t xml:space="preserve">- низкий размер предоставляемых социальных выплат.</w:t>
      </w:r>
    </w:p>
    <w:p>
      <w:pPr>
        <w:spacing w:after="120"/>
        <w:jc w:val="both"/>
      </w:pPr>
      <w:r>
        <w:rPr>
          <w:rFonts w:ascii="Arial" w:cs="Arial" w:eastAsia="Arial" w:hAnsi="Arial"/>
          <w:sz w:val="24"/>
          <w:szCs w:val="24"/>
        </w:rPr>
        <w:t xml:space="preserve">31. Стратегической целью в этом направлении является улучшение охвата и доступа ЛОВЗ к социальным услугам и выплатам, создание условий, обеспечивающих равные возможности для участия в общественной жизни.</w:t>
      </w:r>
    </w:p>
    <w:p>
      <w:pPr>
        <w:spacing w:after="120"/>
        <w:jc w:val="both"/>
      </w:pPr>
      <w:r>
        <w:rPr>
          <w:rFonts w:ascii="Arial" w:cs="Arial" w:eastAsia="Arial" w:hAnsi="Arial"/>
          <w:sz w:val="24"/>
          <w:szCs w:val="24"/>
        </w:rPr>
        <w:t xml:space="preserve">32. Основные задачи по социальной защите ЛОВЗ:</w:t>
      </w:r>
    </w:p>
    <w:p>
      <w:pPr>
        <w:spacing w:after="120"/>
        <w:jc w:val="both"/>
      </w:pPr>
      <w:r>
        <w:rPr>
          <w:rFonts w:ascii="Arial" w:cs="Arial" w:eastAsia="Arial" w:hAnsi="Arial"/>
          <w:sz w:val="24"/>
          <w:szCs w:val="24"/>
        </w:rPr>
        <w:t xml:space="preserve">- предупреждение инвалидности;</w:t>
      </w:r>
    </w:p>
    <w:p>
      <w:pPr>
        <w:spacing w:after="120"/>
        <w:jc w:val="both"/>
      </w:pPr>
      <w:r>
        <w:rPr>
          <w:rFonts w:ascii="Arial" w:cs="Arial" w:eastAsia="Arial" w:hAnsi="Arial"/>
          <w:sz w:val="24"/>
          <w:szCs w:val="24"/>
        </w:rPr>
        <w:t xml:space="preserve">- улучшение доступа к социальной защите;</w:t>
      </w:r>
    </w:p>
    <w:p>
      <w:pPr>
        <w:spacing w:after="120"/>
        <w:jc w:val="both"/>
      </w:pPr>
      <w:r>
        <w:rPr>
          <w:rFonts w:ascii="Arial" w:cs="Arial" w:eastAsia="Arial" w:hAnsi="Arial"/>
          <w:sz w:val="24"/>
          <w:szCs w:val="24"/>
        </w:rPr>
        <w:t xml:space="preserve">- создание равных условий и возможностей.</w:t>
      </w:r>
    </w:p>
    <w:p>
      <w:pPr>
        <w:spacing w:after="120"/>
        <w:jc w:val="both"/>
      </w:pPr>
      <w:r>
        <w:rPr>
          <w:rFonts w:ascii="Arial" w:cs="Arial" w:eastAsia="Arial" w:hAnsi="Arial"/>
          <w:sz w:val="24"/>
          <w:szCs w:val="24"/>
        </w:rPr>
        <w:t xml:space="preserve">33. Для выполнения задачи предупреждения инвалидности необходимо акцентировать внимание на следующих мерах:</w:t>
      </w:r>
    </w:p>
    <w:p>
      <w:pPr>
        <w:spacing w:after="120"/>
        <w:jc w:val="both"/>
      </w:pPr>
      <w:r>
        <w:rPr>
          <w:rFonts w:ascii="Arial" w:cs="Arial" w:eastAsia="Arial" w:hAnsi="Arial"/>
          <w:sz w:val="24"/>
          <w:szCs w:val="24"/>
        </w:rPr>
        <w:t xml:space="preserve">- профилактика роста новых случаев детской инвалидности, развитие медико-генетических услуг для раннего выявления врожденных пороков развития;</w:t>
      </w:r>
    </w:p>
    <w:p>
      <w:pPr>
        <w:spacing w:after="120"/>
        <w:jc w:val="both"/>
      </w:pPr>
      <w:r>
        <w:rPr>
          <w:rFonts w:ascii="Arial" w:cs="Arial" w:eastAsia="Arial" w:hAnsi="Arial"/>
          <w:sz w:val="24"/>
          <w:szCs w:val="24"/>
        </w:rPr>
        <w:t xml:space="preserve">- улучшение условий экологической безопасности;</w:t>
      </w:r>
    </w:p>
    <w:p>
      <w:pPr>
        <w:spacing w:after="120"/>
        <w:jc w:val="both"/>
      </w:pPr>
      <w:r>
        <w:rPr>
          <w:rFonts w:ascii="Arial" w:cs="Arial" w:eastAsia="Arial" w:hAnsi="Arial"/>
          <w:sz w:val="24"/>
          <w:szCs w:val="24"/>
        </w:rPr>
        <w:t xml:space="preserve">- профилактика роста новых случаев инвалидности, связанных с производством;</w:t>
      </w:r>
    </w:p>
    <w:p>
      <w:pPr>
        <w:spacing w:after="120"/>
        <w:jc w:val="both"/>
      </w:pPr>
      <w:r>
        <w:rPr>
          <w:rFonts w:ascii="Arial" w:cs="Arial" w:eastAsia="Arial" w:hAnsi="Arial"/>
          <w:sz w:val="24"/>
          <w:szCs w:val="24"/>
        </w:rPr>
        <w:t xml:space="preserve">- профилактика роста новых случаев инвалидности в результате дорожно-транспортных происшествий (ДТП).</w:t>
      </w:r>
    </w:p>
    <w:p>
      <w:pPr>
        <w:spacing w:after="120"/>
        <w:jc w:val="both"/>
      </w:pPr>
      <w:r>
        <w:rPr>
          <w:rFonts w:ascii="Arial" w:cs="Arial" w:eastAsia="Arial" w:hAnsi="Arial"/>
          <w:sz w:val="24"/>
          <w:szCs w:val="24"/>
        </w:rPr>
        <w:t xml:space="preserve">34. Для выполнения задачи улучшения доступа к социальной защите необходимо акцентировать внимание на следующих мерах:</w:t>
      </w:r>
    </w:p>
    <w:p>
      <w:pPr>
        <w:spacing w:after="120"/>
        <w:jc w:val="both"/>
      </w:pPr>
      <w:r>
        <w:rPr>
          <w:rFonts w:ascii="Arial" w:cs="Arial" w:eastAsia="Arial" w:hAnsi="Arial"/>
          <w:sz w:val="24"/>
          <w:szCs w:val="24"/>
        </w:rPr>
        <w:t xml:space="preserve">- улучшение охвата ЛОВЗ социальной защитой;</w:t>
      </w:r>
    </w:p>
    <w:p>
      <w:pPr>
        <w:spacing w:after="120"/>
        <w:jc w:val="both"/>
      </w:pPr>
      <w:r>
        <w:rPr>
          <w:rFonts w:ascii="Arial" w:cs="Arial" w:eastAsia="Arial" w:hAnsi="Arial"/>
          <w:sz w:val="24"/>
          <w:szCs w:val="24"/>
        </w:rPr>
        <w:t xml:space="preserve">- ратификация Конвенции о правах инвалидов;</w:t>
      </w:r>
    </w:p>
    <w:p>
      <w:pPr>
        <w:spacing w:after="120"/>
        <w:jc w:val="both"/>
      </w:pPr>
      <w:r>
        <w:rPr>
          <w:rFonts w:ascii="Arial" w:cs="Arial" w:eastAsia="Arial" w:hAnsi="Arial"/>
          <w:sz w:val="24"/>
          <w:szCs w:val="24"/>
        </w:rPr>
        <w:t xml:space="preserve">- проведение реформы определения инвалидности в Кыргызстане и структурного преобразования МСЭК;</w:t>
      </w:r>
    </w:p>
    <w:p>
      <w:pPr>
        <w:spacing w:after="120"/>
        <w:jc w:val="both"/>
      </w:pPr>
      <w:r>
        <w:rPr>
          <w:rFonts w:ascii="Arial" w:cs="Arial" w:eastAsia="Arial" w:hAnsi="Arial"/>
          <w:sz w:val="24"/>
          <w:szCs w:val="24"/>
        </w:rPr>
        <w:t xml:space="preserve">- расширение спектра и повышение качества социальных услуг;</w:t>
      </w:r>
    </w:p>
    <w:p>
      <w:pPr>
        <w:spacing w:after="120"/>
        <w:jc w:val="both"/>
      </w:pPr>
      <w:r>
        <w:rPr>
          <w:rFonts w:ascii="Arial" w:cs="Arial" w:eastAsia="Arial" w:hAnsi="Arial"/>
          <w:sz w:val="24"/>
          <w:szCs w:val="24"/>
        </w:rPr>
        <w:t xml:space="preserve">- обеспечение доступа ЛОВЗ к образовательным, социальным и медицинским услугам, в том числе развитие абилитации для детей с ограниченными возможностями здоровья;</w:t>
      </w:r>
    </w:p>
    <w:p>
      <w:pPr>
        <w:spacing w:after="120"/>
        <w:jc w:val="both"/>
      </w:pPr>
      <w:r>
        <w:rPr>
          <w:rFonts w:ascii="Arial" w:cs="Arial" w:eastAsia="Arial" w:hAnsi="Arial"/>
          <w:sz w:val="24"/>
          <w:szCs w:val="24"/>
        </w:rPr>
        <w:t xml:space="preserve">- проведение реформы системы психолого-медико-педагогической консультации;</w:t>
      </w:r>
    </w:p>
    <w:p>
      <w:pPr>
        <w:spacing w:after="120"/>
        <w:jc w:val="both"/>
      </w:pPr>
      <w:r>
        <w:rPr>
          <w:rFonts w:ascii="Arial" w:cs="Arial" w:eastAsia="Arial" w:hAnsi="Arial"/>
          <w:sz w:val="24"/>
          <w:szCs w:val="24"/>
        </w:rPr>
        <w:t xml:space="preserve">- обеспечение компенсаций домашнего труда лицам, ухаживающим за ЛОВЗ;</w:t>
      </w:r>
    </w:p>
    <w:p>
      <w:pPr>
        <w:spacing w:after="120"/>
        <w:jc w:val="both"/>
      </w:pPr>
      <w:r>
        <w:rPr>
          <w:rFonts w:ascii="Arial" w:cs="Arial" w:eastAsia="Arial" w:hAnsi="Arial"/>
          <w:sz w:val="24"/>
          <w:szCs w:val="24"/>
        </w:rPr>
        <w:t xml:space="preserve">- расширение спектра альтернативных видов социальной помощи.</w:t>
      </w:r>
    </w:p>
    <w:p>
      <w:pPr>
        <w:spacing w:after="120"/>
        <w:jc w:val="both"/>
      </w:pPr>
      <w:r>
        <w:rPr>
          <w:rFonts w:ascii="Arial" w:cs="Arial" w:eastAsia="Arial" w:hAnsi="Arial"/>
          <w:sz w:val="24"/>
          <w:szCs w:val="24"/>
        </w:rPr>
        <w:t xml:space="preserve">35. Для выполнения задачи создания равных условий и возможностей для ЛОВЗ необходимо акцентировать внимание на следующие меры:</w:t>
      </w:r>
    </w:p>
    <w:p>
      <w:pPr>
        <w:spacing w:after="120"/>
        <w:jc w:val="both"/>
      </w:pPr>
      <w:r>
        <w:rPr>
          <w:rFonts w:ascii="Arial" w:cs="Arial" w:eastAsia="Arial" w:hAnsi="Arial"/>
          <w:sz w:val="24"/>
          <w:szCs w:val="24"/>
        </w:rPr>
        <w:t xml:space="preserve">- обеспечение доступа к физической инфраструктуре;</w:t>
      </w:r>
    </w:p>
    <w:p>
      <w:pPr>
        <w:spacing w:after="120"/>
        <w:jc w:val="both"/>
      </w:pPr>
      <w:r>
        <w:rPr>
          <w:rFonts w:ascii="Arial" w:cs="Arial" w:eastAsia="Arial" w:hAnsi="Arial"/>
          <w:sz w:val="24"/>
          <w:szCs w:val="24"/>
        </w:rPr>
        <w:t xml:space="preserve">- создание возможностей и стимулирование занятости;</w:t>
      </w:r>
    </w:p>
    <w:p>
      <w:pPr>
        <w:spacing w:after="120"/>
        <w:jc w:val="both"/>
      </w:pPr>
      <w:r>
        <w:rPr>
          <w:rFonts w:ascii="Arial" w:cs="Arial" w:eastAsia="Arial" w:hAnsi="Arial"/>
          <w:sz w:val="24"/>
          <w:szCs w:val="24"/>
        </w:rPr>
        <w:t xml:space="preserve">- социально-культурная интеграция ЛОВЗ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Социальная защита пожилых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2002 году Кыргызская Республика стала участником Международного Мадридского плана действий по проблемам старения, в соответствии с которым Кыргызстан взял обязательства по «обеспечению пожилого населения страны возможностью жить в безопасных и достойных условиях и продолжать участвовать в жизни общества в качестве полноправных граждан».</w:t>
      </w:r>
    </w:p>
    <w:p>
      <w:pPr>
        <w:spacing w:after="120"/>
        <w:jc w:val="both"/>
      </w:pPr>
      <w:r>
        <w:rPr>
          <w:rFonts w:ascii="Arial" w:cs="Arial" w:eastAsia="Arial" w:hAnsi="Arial"/>
          <w:sz w:val="24"/>
          <w:szCs w:val="24"/>
        </w:rPr>
        <w:t xml:space="preserve">В августе 2011 года вступил в силу </w:t>
      </w:r>
      <w:hyperlink w:history="1" r:id="rId7umyrkhwqih_c3qvcprd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пожилых гражданах в Кыргызской Республике», который определил пожилыми гражданами лиц, достигших: мужчинами - 63 лет, женщинами - 58 лет. На сегодняшний день в стране проживает 444,4 тыс. пожилых граждан, что составляет чуть более 8% от всего населения республики. Данное соотношение не меняется на протяжении последних 4-х лет, хотя по абсолютному количеству пожилых их численность растет.</w:t>
      </w:r>
    </w:p>
    <w:p>
      <w:pPr>
        <w:spacing w:after="120"/>
        <w:jc w:val="both"/>
      </w:pPr>
      <w:r>
        <w:rPr>
          <w:rFonts w:ascii="Arial" w:cs="Arial" w:eastAsia="Arial" w:hAnsi="Arial"/>
          <w:sz w:val="24"/>
          <w:szCs w:val="24"/>
        </w:rPr>
        <w:t xml:space="preserve">В настоящее время средний размер пенсии пожилым гражданам (пенсия по возрасту) составляет 3796 сомов или 99% от прожиточного минимума пенсионера. Размер социального пособия для пожилых граждан составляет 1000 сом./мес.</w:t>
      </w:r>
    </w:p>
    <w:p>
      <w:pPr>
        <w:spacing w:after="120"/>
        <w:jc w:val="both"/>
      </w:pPr>
      <w:r>
        <w:rPr>
          <w:rFonts w:ascii="Arial" w:cs="Arial" w:eastAsia="Arial" w:hAnsi="Arial"/>
          <w:sz w:val="24"/>
          <w:szCs w:val="24"/>
        </w:rPr>
        <w:t xml:space="preserve">37. Особого внимания требует вопрос разработки согласованной социальной и пенсионной политики, направленной на социальную защиту пожилых граждан. Несогласованность политики по социальным выплатам привела к тому, что пожилые люди, не имеющие права на пенсионное обеспечение по причине неотчисления страховых взносов в уполномоченный государственный орган в сфере пенсионного обеспечения, получают социальное пособие в более высоких размерах, чем пенсии. На сегодняшний день насчитывается около 1,9 тыс. пожилых граждан, получающих пенсию ниже размера социального пособия, и более 2,0 тыс. человек, получающих социальные пособия. Данный факт способствует снижению стимула у работающих граждан производить отчисления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38. Несмотря на то, что пенсионное социальное страхование является законодательно обязательным, одной из острых проблем остается неполный охват государственным пенсионным социальным страхованием работающих граждан. Около 50% всех работающих граждан задействованы в неформальном секторе и не производят отчислений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По данным уполномоченного государственного органа в сфере пенсионного обеспечения, на сегодня численность работающих, производящих отчисления в уполномоченный государственный орган в сфере пенсионного обеспечения, на одного пенсионера составляет 1,3 человека, тогда как по рекомендации Международной организации труда (МОТ) для сохранения устойчивости пенсионной системы на 1 пенсионера потребуется 3 плательщика страховых взносов.</w:t>
      </w:r>
    </w:p>
    <w:p>
      <w:pPr>
        <w:spacing w:after="120"/>
        <w:jc w:val="both"/>
      </w:pPr>
      <w:r>
        <w:rPr>
          <w:rFonts w:ascii="Arial" w:cs="Arial" w:eastAsia="Arial" w:hAnsi="Arial"/>
          <w:sz w:val="24"/>
          <w:szCs w:val="24"/>
        </w:rPr>
        <w:t xml:space="preserve">Еще одной из проблем является низкий уровень страховых отчислений в уполномоченный государственный орган в сфере пенсионного обеспечения самозанятых граждан, работающих в сельском хозяйстве (занимающихся обработкой земельных наделов), и граждан, работающих по патенту или налоговому контракту. При действующих схемах у данной категории граждан при достижении пожилого возраста размер пенсии будет низким, по причине невысоких отчислений. Количество граждан, занятых в сельском хозяйстве, по данным уполномоченного государственного органа в сфере пенсионного обеспечения, составляет 398 тысяч человек или 34,2% от всего населения, производящих отчисления в уполномоченный государственный орган в сфере пенсионного обеспечения.</w:t>
      </w:r>
    </w:p>
    <w:p>
      <w:pPr>
        <w:spacing w:after="120"/>
        <w:jc w:val="both"/>
      </w:pPr>
      <w:r>
        <w:rPr>
          <w:rFonts w:ascii="Arial" w:cs="Arial" w:eastAsia="Arial" w:hAnsi="Arial"/>
          <w:sz w:val="24"/>
          <w:szCs w:val="24"/>
        </w:rPr>
        <w:t xml:space="preserve">39. С 2010 года в систему государственного пенсионного социального страхования введена накопительная часть пенсии с обязательным перечислением страховых взносов в размере 2 процентов с дохода работающих граждан, независимо от их возраста. Однако, до 2011 года законодательно не был определен порядок и механизм учета, инвестирования, сохранности пенсионных накоплений, страхование риска участников накопительной пенсионной системы. Не определен орган, который будет регулировать, контролировать и осуществлять надзор за формированием и инвестированием средств пенсионных накоплений.</w:t>
      </w:r>
    </w:p>
    <w:p>
      <w:pPr>
        <w:spacing w:after="120"/>
        <w:jc w:val="both"/>
      </w:pPr>
      <w:r>
        <w:rPr>
          <w:rFonts w:ascii="Arial" w:cs="Arial" w:eastAsia="Arial" w:hAnsi="Arial"/>
          <w:sz w:val="24"/>
          <w:szCs w:val="24"/>
        </w:rPr>
        <w:t xml:space="preserve">40. Опыт других стран показывает, что эффективность пенсионного обеспечения улучшается за счет наличия и развития частных (негосударственных) пенсионных фондов, которые являются альтернативой государственному пенсионному социальному страхованию и позволяют обеспечить гражданам дополнительные доходы на случай наступления старости. К сожалению, в Кыргызстане работает только один негосударственный пенсионный фонд «Кыргызстан», обеспечивающий дополнительное добровольное негосударственное пенсионное обеспечение физических лиц на основе пенсионных договоров.</w:t>
      </w:r>
    </w:p>
    <w:p>
      <w:pPr>
        <w:spacing w:after="120"/>
        <w:jc w:val="both"/>
      </w:pPr>
      <w:r>
        <w:rPr>
          <w:rFonts w:ascii="Arial" w:cs="Arial" w:eastAsia="Arial" w:hAnsi="Arial"/>
          <w:sz w:val="24"/>
          <w:szCs w:val="24"/>
        </w:rPr>
        <w:t xml:space="preserve">41. Более 8,0 тыс. одиноко проживающих пожилых граждан получают услуги социального обслуживания на дому на бесплатной основе. В систему организаций социального обслуживания также входят: государственные стационарные учреждения социального обслуживания (дома-интернаты для престарелых и инвалидов). Всего в республике их 15, в которых находятся на полном государственном обеспечении 2,3 тыс. подопечных, из них около 900 пожилых граждан. Условия жизни в них не совсем соответствуют современным требованиям и не удовлетворяют социальные потребности проживающих в них пожилых граждан.</w:t>
      </w:r>
    </w:p>
    <w:p>
      <w:pPr>
        <w:spacing w:after="120"/>
        <w:jc w:val="both"/>
      </w:pPr>
      <w:r>
        <w:rPr>
          <w:rFonts w:ascii="Arial" w:cs="Arial" w:eastAsia="Arial" w:hAnsi="Arial"/>
          <w:sz w:val="24"/>
          <w:szCs w:val="24"/>
        </w:rPr>
        <w:t xml:space="preserve">Помимо государственных учреждений социального обслуживания особое развитие в настоящее время получают некоммерческие организации, оказывающие услуги и социальное обслуживание пожилых граждан. С 2008 года, после вступления в силу </w:t>
      </w:r>
      <w:hyperlink w:history="1" r:id="rIdj6ot76bipiq8smxyk14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государство на конкурсной основе производит у них закупку социальных услуг для пожилых граждан4.</w:t>
      </w:r>
    </w:p>
    <w:p>
      <w:pPr>
        <w:spacing w:after="120"/>
        <w:jc w:val="both"/>
      </w:pPr>
      <w:r>
        <w:rPr>
          <w:rFonts w:ascii="Arial" w:cs="Arial" w:eastAsia="Arial" w:hAnsi="Arial"/>
          <w:sz w:val="24"/>
          <w:szCs w:val="24"/>
        </w:rPr>
        <w:t xml:space="preserve">Неразвитость социальных услуг, оказываемых на местном уровне, дефицит местного бюджета приводит к снижению ответственности местных государственных администраций и органов местного самоуправления за развитие услуг на подотчетной им территории.</w:t>
      </w:r>
    </w:p>
    <w:p>
      <w:pPr>
        <w:spacing w:after="120"/>
        <w:jc w:val="both"/>
      </w:pPr>
      <w:r>
        <w:rPr>
          <w:rFonts w:ascii="Arial" w:cs="Arial" w:eastAsia="Arial" w:hAnsi="Arial"/>
          <w:sz w:val="24"/>
          <w:szCs w:val="24"/>
        </w:rPr>
        <w:t xml:space="preserve">42. В соответствии с </w:t>
      </w:r>
      <w:hyperlink w:history="1" r:id="rIdmo5rvf6wkxipqnssxk3p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пожилых гражданах в Кыргызской Республике» государство предоставляет пожилым гражданам следующие виды социальной защиты: социальные гарантии при оплате коммунальных услуг, тепло-, газо-, водо-, электроснабжения, проезда в общественном транспорте за счет местного бюджета, медицинских услуг - в рамках Программы государственных гарантий по обеспечению граждан медико-санитарной помощью, выплату пенсий или пособий, денежных компенсаций взамен льгот, обслуживание на дому и в стационарных учреждениях, реабилитационные услуги. Тем не менее, более чем у 53,1% пенсионеров размер пенсии ниже потребительского минимума, что не может полностью удовлетворить минимальные жизненно важные потребности пожилых граждан (полноценное питание, лечение и сохранение здоровья).</w:t>
      </w:r>
    </w:p>
    <w:p>
      <w:pPr>
        <w:spacing w:after="120"/>
        <w:jc w:val="both"/>
      </w:pPr>
      <w:r>
        <w:rPr>
          <w:rFonts w:ascii="Arial" w:cs="Arial" w:eastAsia="Arial" w:hAnsi="Arial"/>
          <w:sz w:val="24"/>
          <w:szCs w:val="24"/>
        </w:rPr>
        <w:t xml:space="preserve">43. Резюмируя вышеизложенное, для улучшения системы социальной защиты пожилых граждан необходимо решить следующие проблемы:</w:t>
      </w:r>
    </w:p>
    <w:p>
      <w:pPr>
        <w:spacing w:after="120"/>
        <w:jc w:val="both"/>
      </w:pPr>
      <w:r>
        <w:rPr>
          <w:rFonts w:ascii="Arial" w:cs="Arial" w:eastAsia="Arial" w:hAnsi="Arial"/>
          <w:sz w:val="24"/>
          <w:szCs w:val="24"/>
        </w:rPr>
        <w:t xml:space="preserve">- недостаточный уровень социальных выплат (пенсии, пособия);</w:t>
      </w:r>
    </w:p>
    <w:p>
      <w:pPr>
        <w:spacing w:after="120"/>
        <w:jc w:val="both"/>
      </w:pPr>
      <w:r>
        <w:rPr>
          <w:rFonts w:ascii="Arial" w:cs="Arial" w:eastAsia="Arial" w:hAnsi="Arial"/>
          <w:sz w:val="24"/>
          <w:szCs w:val="24"/>
        </w:rPr>
        <w:t xml:space="preserve">- несогласованность социальной и пенсионной политик;</w:t>
      </w:r>
    </w:p>
    <w:p>
      <w:pPr>
        <w:spacing w:after="120"/>
        <w:jc w:val="both"/>
      </w:pPr>
      <w:r>
        <w:rPr>
          <w:rFonts w:ascii="Arial" w:cs="Arial" w:eastAsia="Arial" w:hAnsi="Arial"/>
          <w:sz w:val="24"/>
          <w:szCs w:val="24"/>
        </w:rPr>
        <w:t xml:space="preserve">- неполный охват государственным пенсионным социальным страхованием работающих граждан;</w:t>
      </w:r>
    </w:p>
    <w:p>
      <w:pPr>
        <w:spacing w:after="120"/>
        <w:jc w:val="both"/>
      </w:pPr>
      <w:r>
        <w:rPr>
          <w:rFonts w:ascii="Arial" w:cs="Arial" w:eastAsia="Arial" w:hAnsi="Arial"/>
          <w:sz w:val="24"/>
          <w:szCs w:val="24"/>
        </w:rPr>
        <w:t xml:space="preserve">- недостаточное развитие системы накопительной пенсионной системы;</w:t>
      </w:r>
    </w:p>
    <w:p>
      <w:pPr>
        <w:spacing w:after="120"/>
        <w:jc w:val="both"/>
      </w:pPr>
      <w:r>
        <w:rPr>
          <w:rFonts w:ascii="Arial" w:cs="Arial" w:eastAsia="Arial" w:hAnsi="Arial"/>
          <w:sz w:val="24"/>
          <w:szCs w:val="24"/>
        </w:rPr>
        <w:t xml:space="preserve">- слабое развитие форм негосударственного пенсионного страхования;</w:t>
      </w:r>
    </w:p>
    <w:p>
      <w:pPr>
        <w:spacing w:after="120"/>
        <w:jc w:val="both"/>
      </w:pPr>
      <w:r>
        <w:rPr>
          <w:rFonts w:ascii="Arial" w:cs="Arial" w:eastAsia="Arial" w:hAnsi="Arial"/>
          <w:sz w:val="24"/>
          <w:szCs w:val="24"/>
        </w:rPr>
        <w:t xml:space="preserve">- низкий уровень страховых отчислений в уполномоченный государственный орган в сфере пенсионного обеспечения гражданами, занятыми в сельском хозяйстве и работающими по патенту или налоговому контракту;</w:t>
      </w:r>
    </w:p>
    <w:p>
      <w:pPr>
        <w:spacing w:after="120"/>
        <w:jc w:val="both"/>
      </w:pPr>
      <w:r>
        <w:rPr>
          <w:rFonts w:ascii="Arial" w:cs="Arial" w:eastAsia="Arial" w:hAnsi="Arial"/>
          <w:sz w:val="24"/>
          <w:szCs w:val="24"/>
        </w:rPr>
        <w:t xml:space="preserve">- отсутствие минимальных социальных стандартов по предоставлению социальных услуг пожилым гражданам;</w:t>
      </w:r>
    </w:p>
    <w:p>
      <w:pPr>
        <w:spacing w:after="120"/>
        <w:jc w:val="both"/>
      </w:pPr>
      <w:r>
        <w:rPr>
          <w:rFonts w:ascii="Arial" w:cs="Arial" w:eastAsia="Arial" w:hAnsi="Arial"/>
          <w:sz w:val="24"/>
          <w:szCs w:val="24"/>
        </w:rPr>
        <w:t xml:space="preserve">- отсутствие системы инспектирования качества предоставляемых социальных услуг пожилым гражданам (аккредитация и лицензирование);</w:t>
      </w:r>
    </w:p>
    <w:p>
      <w:pPr>
        <w:spacing w:after="120"/>
        <w:jc w:val="both"/>
      </w:pPr>
      <w:r>
        <w:rPr>
          <w:rFonts w:ascii="Arial" w:cs="Arial" w:eastAsia="Arial" w:hAnsi="Arial"/>
          <w:sz w:val="24"/>
          <w:szCs w:val="24"/>
        </w:rPr>
        <w:t xml:space="preserve">- низкая ответственность местных государственных администраций и органов местного самоуправления за развитие социальных услуг на местном уровне;</w:t>
      </w:r>
    </w:p>
    <w:p>
      <w:pPr>
        <w:spacing w:after="120"/>
        <w:jc w:val="both"/>
      </w:pPr>
      <w:r>
        <w:rPr>
          <w:rFonts w:ascii="Arial" w:cs="Arial" w:eastAsia="Arial" w:hAnsi="Arial"/>
          <w:sz w:val="24"/>
          <w:szCs w:val="24"/>
        </w:rPr>
        <w:t xml:space="preserve">- отсутствие системы обучения и повышения квалификации социальных работников;</w:t>
      </w:r>
    </w:p>
    <w:p>
      <w:pPr>
        <w:spacing w:after="120"/>
        <w:jc w:val="both"/>
      </w:pPr>
      <w:r>
        <w:rPr>
          <w:rFonts w:ascii="Arial" w:cs="Arial" w:eastAsia="Arial" w:hAnsi="Arial"/>
          <w:sz w:val="24"/>
          <w:szCs w:val="24"/>
        </w:rPr>
        <w:t xml:space="preserve">- отсутствие регулярного анализа и прогнозирования старения населения с учетом демографической ситуации;</w:t>
      </w:r>
    </w:p>
    <w:p>
      <w:pPr>
        <w:spacing w:after="120"/>
        <w:jc w:val="both"/>
      </w:pPr>
      <w:r>
        <w:rPr>
          <w:rFonts w:ascii="Arial" w:cs="Arial" w:eastAsia="Arial" w:hAnsi="Arial"/>
          <w:sz w:val="24"/>
          <w:szCs w:val="24"/>
        </w:rPr>
        <w:t xml:space="preserve">- слабое взаимодействие государственных органов на всех уровнях с гражданским сектором по вопросам развития социальных услуг;</w:t>
      </w:r>
    </w:p>
    <w:p>
      <w:pPr>
        <w:spacing w:after="120"/>
        <w:jc w:val="both"/>
      </w:pPr>
      <w:r>
        <w:rPr>
          <w:rFonts w:ascii="Arial" w:cs="Arial" w:eastAsia="Arial" w:hAnsi="Arial"/>
          <w:sz w:val="24"/>
          <w:szCs w:val="24"/>
        </w:rPr>
        <w:t xml:space="preserve">- недостаточная информированность населения о пенсионной системе, об ответственности каждого гражданина за обеспечение своей будущей пенсии, и реформах пенсионной системы;</w:t>
      </w:r>
    </w:p>
    <w:p>
      <w:pPr>
        <w:spacing w:after="120"/>
        <w:jc w:val="both"/>
      </w:pPr>
      <w:r>
        <w:rPr>
          <w:rFonts w:ascii="Arial" w:cs="Arial" w:eastAsia="Arial" w:hAnsi="Arial"/>
          <w:sz w:val="24"/>
          <w:szCs w:val="24"/>
        </w:rPr>
        <w:t xml:space="preserve">- отсутствие геронтологических служб.</w:t>
      </w:r>
    </w:p>
    <w:p>
      <w:pPr>
        <w:spacing w:after="120"/>
        <w:jc w:val="both"/>
      </w:pPr>
      <w:r>
        <w:rPr>
          <w:rFonts w:ascii="Arial" w:cs="Arial" w:eastAsia="Arial" w:hAnsi="Arial"/>
          <w:sz w:val="24"/>
          <w:szCs w:val="24"/>
        </w:rPr>
        <w:t xml:space="preserve">44. Основной целью Стратегии в данном направлении является обеспечение каждого пожилого гражданина достойным уровнем социальных выплат не ниже уровня базовой части пенсии и качественные социальные услуги, исходя из индивидуальных потребностей каждого пожилого гражданина.</w:t>
      </w:r>
    </w:p>
    <w:p>
      <w:pPr>
        <w:spacing w:after="120"/>
        <w:jc w:val="both"/>
      </w:pPr>
      <w:r>
        <w:rPr>
          <w:rFonts w:ascii="Arial" w:cs="Arial" w:eastAsia="Arial" w:hAnsi="Arial"/>
          <w:sz w:val="24"/>
          <w:szCs w:val="24"/>
        </w:rPr>
        <w:t xml:space="preserve">45. Основные задачи по социальной защите пожилых граждан. Для достижения поставленной цели будут решены следующие основные задачи:</w:t>
      </w:r>
    </w:p>
    <w:p>
      <w:pPr>
        <w:spacing w:after="120"/>
        <w:jc w:val="both"/>
      </w:pPr>
      <w:r>
        <w:rPr>
          <w:rFonts w:ascii="Arial" w:cs="Arial" w:eastAsia="Arial" w:hAnsi="Arial"/>
          <w:sz w:val="24"/>
          <w:szCs w:val="24"/>
        </w:rPr>
        <w:t xml:space="preserve">- развитие системы государственного пенсионного социального страхования и негосударственного пенсионного обеспечения;</w:t>
      </w:r>
    </w:p>
    <w:p>
      <w:pPr>
        <w:spacing w:after="120"/>
        <w:jc w:val="both"/>
      </w:pPr>
      <w:r>
        <w:rPr>
          <w:rFonts w:ascii="Arial" w:cs="Arial" w:eastAsia="Arial" w:hAnsi="Arial"/>
          <w:sz w:val="24"/>
          <w:szCs w:val="24"/>
        </w:rPr>
        <w:t xml:space="preserve">- проведение единой согласованной политики в сфере пенсионного и социального обеспечения;</w:t>
      </w:r>
    </w:p>
    <w:p>
      <w:pPr>
        <w:spacing w:after="120"/>
        <w:jc w:val="both"/>
      </w:pPr>
      <w:r>
        <w:rPr>
          <w:rFonts w:ascii="Arial" w:cs="Arial" w:eastAsia="Arial" w:hAnsi="Arial"/>
          <w:sz w:val="24"/>
          <w:szCs w:val="24"/>
        </w:rPr>
        <w:t xml:space="preserve">- достижение и обеспечение среднего размера пенсии на уровне прожиточного минимума, а размера социальных пособий - на уровне базовой части пенсии;</w:t>
      </w:r>
    </w:p>
    <w:p>
      <w:pPr>
        <w:spacing w:after="120"/>
        <w:jc w:val="both"/>
      </w:pPr>
      <w:r>
        <w:rPr>
          <w:rFonts w:ascii="Arial" w:cs="Arial" w:eastAsia="Arial" w:hAnsi="Arial"/>
          <w:sz w:val="24"/>
          <w:szCs w:val="24"/>
        </w:rPr>
        <w:t xml:space="preserve">- развитие социальных услуг, предоставляемых пожилым гражданам, в том числе на местном уровне, делегируя оказание услуг гражданскому сектору, деинституциализация интернатных учреждений для пожилых.</w:t>
      </w:r>
    </w:p>
    <w:p>
      <w:pPr>
        <w:spacing w:after="120"/>
        <w:jc w:val="both"/>
      </w:pPr>
      <w:r>
        <w:rPr>
          <w:rFonts w:ascii="Arial" w:cs="Arial" w:eastAsia="Arial" w:hAnsi="Arial"/>
          <w:sz w:val="24"/>
          <w:szCs w:val="24"/>
        </w:rPr>
        <w:t xml:space="preserve">46. В целях реализации задачи по развитию системы государственного пенсионного социального страхования и негосударственного пенсионного обеспечения будут приняты следующие меры:</w:t>
      </w:r>
    </w:p>
    <w:p>
      <w:pPr>
        <w:spacing w:after="120"/>
        <w:jc w:val="both"/>
      </w:pPr>
      <w:r>
        <w:rPr>
          <w:rFonts w:ascii="Arial" w:cs="Arial" w:eastAsia="Arial" w:hAnsi="Arial"/>
          <w:sz w:val="24"/>
          <w:szCs w:val="24"/>
        </w:rPr>
        <w:t xml:space="preserve">- усовершенствование законодательства в части развития накопительной пенсионной системы;</w:t>
      </w:r>
    </w:p>
    <w:p>
      <w:pPr>
        <w:spacing w:after="120"/>
        <w:jc w:val="both"/>
      </w:pPr>
      <w:r>
        <w:rPr>
          <w:rFonts w:ascii="Arial" w:cs="Arial" w:eastAsia="Arial" w:hAnsi="Arial"/>
          <w:sz w:val="24"/>
          <w:szCs w:val="24"/>
        </w:rPr>
        <w:t xml:space="preserve">- пересмотр тарифа и механизма отчислений страховых взносов гражданами, занятыми в сельском хозяйстве и работающими по патенту или налоговому контракту;</w:t>
      </w:r>
    </w:p>
    <w:p>
      <w:pPr>
        <w:spacing w:after="120"/>
        <w:jc w:val="both"/>
      </w:pPr>
      <w:r>
        <w:rPr>
          <w:rFonts w:ascii="Arial" w:cs="Arial" w:eastAsia="Arial" w:hAnsi="Arial"/>
          <w:sz w:val="24"/>
          <w:szCs w:val="24"/>
        </w:rPr>
        <w:t xml:space="preserve">- развитие среды участников накопительной пенсионной системы - негосударственных накопительных пенсионных фондов (НПФ), управляющих компаний (УК), депозитариев, обеспечение выбора работника НПФ, УК;</w:t>
      </w:r>
    </w:p>
    <w:p>
      <w:pPr>
        <w:spacing w:after="120"/>
        <w:jc w:val="both"/>
      </w:pPr>
      <w:r>
        <w:rPr>
          <w:rFonts w:ascii="Arial" w:cs="Arial" w:eastAsia="Arial" w:hAnsi="Arial"/>
          <w:sz w:val="24"/>
          <w:szCs w:val="24"/>
        </w:rPr>
        <w:t xml:space="preserve">- обеспечение качественного управления пенсионными активами, их сохранности в будущем и передаче пенсионных накоплений по наследству;</w:t>
      </w:r>
    </w:p>
    <w:p>
      <w:pPr>
        <w:spacing w:after="120"/>
        <w:jc w:val="both"/>
      </w:pPr>
      <w:r>
        <w:rPr>
          <w:rFonts w:ascii="Arial" w:cs="Arial" w:eastAsia="Arial" w:hAnsi="Arial"/>
          <w:sz w:val="24"/>
          <w:szCs w:val="24"/>
        </w:rPr>
        <w:t xml:space="preserve">- увеличение возрастного порога для неработающих граждан на получение социального пособия на 3 года позже в отношении работающих граждан, отчисляющих страховые взносы в соответствии с пенсионным законодательством (трудовая мотивация);</w:t>
      </w:r>
    </w:p>
    <w:p>
      <w:pPr>
        <w:spacing w:after="120"/>
        <w:jc w:val="both"/>
      </w:pPr>
      <w:r>
        <w:rPr>
          <w:rFonts w:ascii="Arial" w:cs="Arial" w:eastAsia="Arial" w:hAnsi="Arial"/>
          <w:sz w:val="24"/>
          <w:szCs w:val="24"/>
        </w:rPr>
        <w:t xml:space="preserve">- разработка и внедрение механизма вовлечения занятых в неформальной экономике в систему пенсионного и социального страхования.</w:t>
      </w:r>
    </w:p>
    <w:p>
      <w:pPr>
        <w:spacing w:after="120"/>
        <w:jc w:val="both"/>
      </w:pPr>
      <w:r>
        <w:rPr>
          <w:rFonts w:ascii="Arial" w:cs="Arial" w:eastAsia="Arial" w:hAnsi="Arial"/>
          <w:sz w:val="24"/>
          <w:szCs w:val="24"/>
        </w:rPr>
        <w:t xml:space="preserve">Для проведения единой согласованной политики в сфере пенсионного и социального обеспечения будут осуществлены следующие меры по:</w:t>
      </w:r>
    </w:p>
    <w:p>
      <w:pPr>
        <w:spacing w:after="120"/>
        <w:jc w:val="both"/>
      </w:pPr>
      <w:r>
        <w:rPr>
          <w:rFonts w:ascii="Arial" w:cs="Arial" w:eastAsia="Arial" w:hAnsi="Arial"/>
          <w:sz w:val="24"/>
          <w:szCs w:val="24"/>
        </w:rPr>
        <w:t xml:space="preserve">- согласованию и ориентированию социальной и пенсионной политик на уровень крайней черты бедности;</w:t>
      </w:r>
    </w:p>
    <w:p>
      <w:pPr>
        <w:spacing w:after="120"/>
        <w:jc w:val="both"/>
      </w:pPr>
      <w:r>
        <w:rPr>
          <w:rFonts w:ascii="Arial" w:cs="Arial" w:eastAsia="Arial" w:hAnsi="Arial"/>
          <w:sz w:val="24"/>
          <w:szCs w:val="24"/>
        </w:rPr>
        <w:t xml:space="preserve">- установлению одинакового размера базовой части пенсии для всех пожилых пенсионеров;</w:t>
      </w:r>
    </w:p>
    <w:p>
      <w:pPr>
        <w:spacing w:after="120"/>
        <w:jc w:val="both"/>
      </w:pPr>
      <w:r>
        <w:rPr>
          <w:rFonts w:ascii="Arial" w:cs="Arial" w:eastAsia="Arial" w:hAnsi="Arial"/>
          <w:sz w:val="24"/>
          <w:szCs w:val="24"/>
        </w:rPr>
        <w:t xml:space="preserve">- приравниванию размеров социальных пособий для пожилых граждан, не имеющих права получать пенсию по возрасту, к размеру базовой части пенсии.</w:t>
      </w:r>
    </w:p>
    <w:p>
      <w:pPr>
        <w:spacing w:after="120"/>
        <w:jc w:val="both"/>
      </w:pPr>
      <w:r>
        <w:rPr>
          <w:rFonts w:ascii="Arial" w:cs="Arial" w:eastAsia="Arial" w:hAnsi="Arial"/>
          <w:sz w:val="24"/>
          <w:szCs w:val="24"/>
        </w:rPr>
        <w:t xml:space="preserve">Для достижения и обеспечения среднего размера пенсии на уровне прожиточного минимума, и размера социальных пособий - на уровне базовой части пенсии будут приняты следующие меры:</w:t>
      </w:r>
    </w:p>
    <w:p>
      <w:pPr>
        <w:spacing w:after="120"/>
        <w:jc w:val="both"/>
      </w:pPr>
      <w:r>
        <w:rPr>
          <w:rFonts w:ascii="Arial" w:cs="Arial" w:eastAsia="Arial" w:hAnsi="Arial"/>
          <w:sz w:val="24"/>
          <w:szCs w:val="24"/>
        </w:rPr>
        <w:t xml:space="preserve">- периодическое повышение размеров пенсий с учетом темпа роста инфляции;</w:t>
      </w:r>
    </w:p>
    <w:p>
      <w:pPr>
        <w:spacing w:after="120"/>
        <w:jc w:val="both"/>
      </w:pPr>
      <w:r>
        <w:rPr>
          <w:rFonts w:ascii="Arial" w:cs="Arial" w:eastAsia="Arial" w:hAnsi="Arial"/>
          <w:sz w:val="24"/>
          <w:szCs w:val="24"/>
        </w:rPr>
        <w:t xml:space="preserve">- повышение размера социальных пособий с учетом повышения размера базовой части пенсии.</w:t>
      </w:r>
    </w:p>
    <w:p>
      <w:pPr>
        <w:spacing w:after="120"/>
        <w:jc w:val="both"/>
      </w:pPr>
      <w:r>
        <w:rPr>
          <w:rFonts w:ascii="Arial" w:cs="Arial" w:eastAsia="Arial" w:hAnsi="Arial"/>
          <w:sz w:val="24"/>
          <w:szCs w:val="24"/>
        </w:rPr>
        <w:t xml:space="preserve">Для развития социальных услуг, предоставляемых пожилым гражданам, будут реализованы следующие меры:</w:t>
      </w:r>
    </w:p>
    <w:p>
      <w:pPr>
        <w:spacing w:after="120"/>
        <w:jc w:val="both"/>
      </w:pPr>
      <w:r>
        <w:rPr>
          <w:rFonts w:ascii="Arial" w:cs="Arial" w:eastAsia="Arial" w:hAnsi="Arial"/>
          <w:sz w:val="24"/>
          <w:szCs w:val="24"/>
        </w:rPr>
        <w:t xml:space="preserve">- внедрены минимальные социальные стандарты социальных услуг, предоставляемых пожилым гражданам;</w:t>
      </w:r>
    </w:p>
    <w:p>
      <w:pPr>
        <w:spacing w:after="120"/>
        <w:jc w:val="both"/>
      </w:pPr>
      <w:r>
        <w:rPr>
          <w:rFonts w:ascii="Arial" w:cs="Arial" w:eastAsia="Arial" w:hAnsi="Arial"/>
          <w:sz w:val="24"/>
          <w:szCs w:val="24"/>
        </w:rPr>
        <w:t xml:space="preserve">- внедрены механизмы контроля и мониторинга через аккредитацию организаций социального обслуживания;</w:t>
      </w:r>
    </w:p>
    <w:p>
      <w:pPr>
        <w:spacing w:after="120"/>
        <w:jc w:val="both"/>
      </w:pPr>
      <w:r>
        <w:rPr>
          <w:rFonts w:ascii="Arial" w:cs="Arial" w:eastAsia="Arial" w:hAnsi="Arial"/>
          <w:sz w:val="24"/>
          <w:szCs w:val="24"/>
        </w:rPr>
        <w:t xml:space="preserve">- усовершенствован механизм реализации государственного социального заказа, в том числе на местном уровне;</w:t>
      </w:r>
    </w:p>
    <w:p>
      <w:pPr>
        <w:spacing w:after="120"/>
        <w:jc w:val="both"/>
      </w:pPr>
      <w:r>
        <w:rPr>
          <w:rFonts w:ascii="Arial" w:cs="Arial" w:eastAsia="Arial" w:hAnsi="Arial"/>
          <w:sz w:val="24"/>
          <w:szCs w:val="24"/>
        </w:rPr>
        <w:t xml:space="preserve">- повышена ответственность местных государственных администраций и органов местного самоуправления за развитие услуг на их территории, а также ежегодно предусматриваются в местном бюджете средства на финансирование программ (проектов) по государственному социальному заказу;</w:t>
      </w:r>
    </w:p>
    <w:p>
      <w:pPr>
        <w:spacing w:after="120"/>
        <w:jc w:val="both"/>
      </w:pPr>
      <w:r>
        <w:rPr>
          <w:rFonts w:ascii="Arial" w:cs="Arial" w:eastAsia="Arial" w:hAnsi="Arial"/>
          <w:sz w:val="24"/>
          <w:szCs w:val="24"/>
        </w:rPr>
        <w:t xml:space="preserve">- осуществлен поэтапный переход на подушевое финансирование социальных услуг, оказываемых пожилым гражданам в интернатных учреждениях;</w:t>
      </w:r>
    </w:p>
    <w:p>
      <w:pPr>
        <w:spacing w:after="120"/>
        <w:jc w:val="both"/>
      </w:pPr>
      <w:r>
        <w:rPr>
          <w:rFonts w:ascii="Arial" w:cs="Arial" w:eastAsia="Arial" w:hAnsi="Arial"/>
          <w:sz w:val="24"/>
          <w:szCs w:val="24"/>
        </w:rPr>
        <w:t xml:space="preserve">- внедрена система постоянного обучения и повышения квалификации социальных работников;</w:t>
      </w:r>
    </w:p>
    <w:p>
      <w:pPr>
        <w:spacing w:after="120"/>
        <w:jc w:val="both"/>
      </w:pPr>
      <w:r>
        <w:rPr>
          <w:rFonts w:ascii="Arial" w:cs="Arial" w:eastAsia="Arial" w:hAnsi="Arial"/>
          <w:sz w:val="24"/>
          <w:szCs w:val="24"/>
        </w:rPr>
        <w:t xml:space="preserve">- создана геронтологическая служба, анализирующая и прогнозирующая процесс старения населения с учетом демографической ситуации;</w:t>
      </w:r>
    </w:p>
    <w:p>
      <w:pPr>
        <w:spacing w:after="120"/>
        <w:jc w:val="both"/>
      </w:pPr>
      <w:r>
        <w:rPr>
          <w:rFonts w:ascii="Arial" w:cs="Arial" w:eastAsia="Arial" w:hAnsi="Arial"/>
          <w:sz w:val="24"/>
          <w:szCs w:val="24"/>
        </w:rPr>
        <w:t xml:space="preserve">- открыты центры дневного пребывания для пожилых граждан, «клубы» для пожилых людей разной направленности, в зависимости от потребностей населения и возможностей учреждений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Социальная защита групп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В группу риска входят - выпускники детских домов; лица, освобожденные из мест лишения свободы, потерявшие жилье; мигранты, приехавшие на заработки из других регионов в поисках работы. Качественный анализ показывает, что основная проблема данной категории людей - это бездомность.</w:t>
      </w:r>
    </w:p>
    <w:p>
      <w:pPr>
        <w:spacing w:after="120"/>
        <w:jc w:val="both"/>
      </w:pPr>
      <w:r>
        <w:rPr>
          <w:rFonts w:ascii="Arial" w:cs="Arial" w:eastAsia="Arial" w:hAnsi="Arial"/>
          <w:sz w:val="24"/>
          <w:szCs w:val="24"/>
        </w:rPr>
        <w:t xml:space="preserve">У данной группы риска отсутствует прописка (регистрация по месту жительства), поэтому у них практически нет доступа к трудоустройству, услугам здравоохранения, социальным услугам, а также другим общественным благам. В последние годы активно используется труд бездомных за еду и выпивку. Плохое питание, отсутствие медицинской помощи, антисанитарные условия жизни способствуют распространению таких болезней, как, например, заболевания кожи, язвы, грибковые инфекции, туберкулез. Кроме того, асоциальный образ жизни и нищенское существование приводят бездомных к противозаконным действиям, таким как кражи, воровство, убийства.  </w:t>
      </w:r>
    </w:p>
    <w:p>
      <w:pPr>
        <w:spacing w:after="120"/>
        <w:jc w:val="both"/>
      </w:pPr>
      <w:r>
        <w:rPr>
          <w:rFonts w:ascii="Arial" w:cs="Arial" w:eastAsia="Arial" w:hAnsi="Arial"/>
          <w:sz w:val="24"/>
          <w:szCs w:val="24"/>
        </w:rPr>
        <w:t xml:space="preserve">Практика показывает, что представители данной социальной группы риска не могут самостоятельно справиться с трудной жизненной ситуацией, тем самым нанося вред себе и окружению. Соответственно, возникает необходимость учета и регулирования социальных факторов и процессов, способствующих возникновению данной социальной группы риска, которая опасна для жизнедеятельности общества и социального здоровья его граждан.</w:t>
      </w:r>
    </w:p>
    <w:p>
      <w:pPr>
        <w:spacing w:after="120"/>
        <w:jc w:val="both"/>
      </w:pPr>
      <w:r>
        <w:rPr>
          <w:rFonts w:ascii="Arial" w:cs="Arial" w:eastAsia="Arial" w:hAnsi="Arial"/>
          <w:sz w:val="24"/>
          <w:szCs w:val="24"/>
        </w:rPr>
        <w:t xml:space="preserve">В Кыргызстане отсутствует единая база данных о бездомных, что не позволяет в полной мере оценивать проблемы этой категории граждан, решать вопросы восстановления документов, медицинского обслуживания и установления инвалидности, назначения и выплаты пенсий и пособий, трудоустройства, материальной и иной помощи. Также не решен вопрос, какое ведомство будет отвечать за разработку предложений к проводимой социальной политике по отношению к бездомным и где будет аккумулироваться база данных по данной категории граждан. Решение данного вопроса требует институциональных преобразований.</w:t>
      </w:r>
    </w:p>
    <w:p>
      <w:pPr>
        <w:spacing w:after="120"/>
        <w:jc w:val="both"/>
      </w:pPr>
      <w:r>
        <w:rPr>
          <w:rFonts w:ascii="Arial" w:cs="Arial" w:eastAsia="Arial" w:hAnsi="Arial"/>
          <w:sz w:val="24"/>
          <w:szCs w:val="24"/>
        </w:rPr>
        <w:t xml:space="preserve">Вопросы профилактики и социальной реабилитации бездомных являются одними из наиболее острых и болезненных социальных проблем общества, среди которых выделяются:</w:t>
      </w:r>
    </w:p>
    <w:p>
      <w:pPr>
        <w:spacing w:after="120"/>
        <w:jc w:val="both"/>
      </w:pPr>
      <w:r>
        <w:rPr>
          <w:rFonts w:ascii="Arial" w:cs="Arial" w:eastAsia="Arial" w:hAnsi="Arial"/>
          <w:sz w:val="24"/>
          <w:szCs w:val="24"/>
        </w:rPr>
        <w:t xml:space="preserve">- отсутствие государственной идеологии (семейные ценности, пропаганда лучших традиций народов Кыргызстана, воспитание);</w:t>
      </w:r>
    </w:p>
    <w:p>
      <w:pPr>
        <w:spacing w:after="120"/>
        <w:jc w:val="both"/>
      </w:pPr>
      <w:r>
        <w:rPr>
          <w:rFonts w:ascii="Arial" w:cs="Arial" w:eastAsia="Arial" w:hAnsi="Arial"/>
          <w:sz w:val="24"/>
          <w:szCs w:val="24"/>
        </w:rPr>
        <w:t xml:space="preserve">- отсутствие законодательства, регулирующего социальную защиту бездомных;</w:t>
      </w:r>
    </w:p>
    <w:p>
      <w:pPr>
        <w:spacing w:after="120"/>
        <w:jc w:val="both"/>
      </w:pPr>
      <w:r>
        <w:rPr>
          <w:rFonts w:ascii="Arial" w:cs="Arial" w:eastAsia="Arial" w:hAnsi="Arial"/>
          <w:sz w:val="24"/>
          <w:szCs w:val="24"/>
        </w:rPr>
        <w:t xml:space="preserve">- отсутствие исследований и учета лиц групп риска по регионам;</w:t>
      </w:r>
    </w:p>
    <w:p>
      <w:pPr>
        <w:spacing w:after="120"/>
        <w:jc w:val="both"/>
      </w:pPr>
      <w:r>
        <w:rPr>
          <w:rFonts w:ascii="Arial" w:cs="Arial" w:eastAsia="Arial" w:hAnsi="Arial"/>
          <w:sz w:val="24"/>
          <w:szCs w:val="24"/>
        </w:rPr>
        <w:t xml:space="preserve">- отсутствие бесплатных государственных социальных услуг по профилактике и реабилитации групп риска на уровне органов местного самоуправления5;</w:t>
      </w:r>
    </w:p>
    <w:p>
      <w:pPr>
        <w:spacing w:after="120"/>
        <w:jc w:val="both"/>
      </w:pPr>
      <w:r>
        <w:rPr>
          <w:rFonts w:ascii="Arial" w:cs="Arial" w:eastAsia="Arial" w:hAnsi="Arial"/>
          <w:sz w:val="24"/>
          <w:szCs w:val="24"/>
        </w:rPr>
        <w:t xml:space="preserve">- отсутствие координации и взаимодействия государства, органов местного самоуправления и некоммерческих организаций.</w:t>
      </w:r>
    </w:p>
    <w:p>
      <w:pPr>
        <w:spacing w:after="120"/>
        <w:jc w:val="both"/>
      </w:pPr>
      <w:r>
        <w:rPr>
          <w:rFonts w:ascii="Arial" w:cs="Arial" w:eastAsia="Arial" w:hAnsi="Arial"/>
          <w:sz w:val="24"/>
          <w:szCs w:val="24"/>
        </w:rPr>
        <w:t xml:space="preserve">Помимо общих причин, отмеченных выше, наиболее характерными причинами, усугубляющими данную проблему, являются:</w:t>
      </w:r>
    </w:p>
    <w:p>
      <w:pPr>
        <w:spacing w:after="120"/>
        <w:jc w:val="both"/>
      </w:pPr>
      <w:r>
        <w:rPr>
          <w:rFonts w:ascii="Arial" w:cs="Arial" w:eastAsia="Arial" w:hAnsi="Arial"/>
          <w:sz w:val="24"/>
          <w:szCs w:val="24"/>
        </w:rPr>
        <w:t xml:space="preserve">- отсутствие политики по обеспечению социальным жильем;</w:t>
      </w:r>
    </w:p>
    <w:p>
      <w:pPr>
        <w:spacing w:after="120"/>
        <w:jc w:val="both"/>
      </w:pPr>
      <w:r>
        <w:rPr>
          <w:rFonts w:ascii="Arial" w:cs="Arial" w:eastAsia="Arial" w:hAnsi="Arial"/>
          <w:sz w:val="24"/>
          <w:szCs w:val="24"/>
        </w:rPr>
        <w:t xml:space="preserve">- обязательное требование для получения социальной помощи, услуг здравоохранения и образования, решения вопросов трудоустройства отсутствие постоянной прописки;</w:t>
      </w:r>
    </w:p>
    <w:p>
      <w:pPr>
        <w:spacing w:after="120"/>
        <w:jc w:val="both"/>
      </w:pPr>
      <w:r>
        <w:rPr>
          <w:rFonts w:ascii="Arial" w:cs="Arial" w:eastAsia="Arial" w:hAnsi="Arial"/>
          <w:sz w:val="24"/>
          <w:szCs w:val="24"/>
        </w:rPr>
        <w:t xml:space="preserve">- безработица, обусловливающая отсутствие средств для оплаты жилья;</w:t>
      </w:r>
    </w:p>
    <w:p>
      <w:pPr>
        <w:spacing w:after="120"/>
        <w:jc w:val="both"/>
      </w:pPr>
      <w:r>
        <w:rPr>
          <w:rFonts w:ascii="Arial" w:cs="Arial" w:eastAsia="Arial" w:hAnsi="Arial"/>
          <w:sz w:val="24"/>
          <w:szCs w:val="24"/>
        </w:rPr>
        <w:t xml:space="preserve">- малообеспеченность многих семей и отдельных граждан;</w:t>
      </w:r>
    </w:p>
    <w:p>
      <w:pPr>
        <w:spacing w:after="120"/>
        <w:jc w:val="both"/>
      </w:pPr>
      <w:r>
        <w:rPr>
          <w:rFonts w:ascii="Arial" w:cs="Arial" w:eastAsia="Arial" w:hAnsi="Arial"/>
          <w:sz w:val="24"/>
          <w:szCs w:val="24"/>
        </w:rPr>
        <w:t xml:space="preserve">- социальное здоровье общества (наличие душевнобольных, лиц с отклоняющимся поведением, наркоманов, алкоголиков);</w:t>
      </w:r>
    </w:p>
    <w:p>
      <w:pPr>
        <w:spacing w:after="120"/>
        <w:jc w:val="both"/>
      </w:pPr>
      <w:r>
        <w:rPr>
          <w:rFonts w:ascii="Arial" w:cs="Arial" w:eastAsia="Arial" w:hAnsi="Arial"/>
          <w:sz w:val="24"/>
          <w:szCs w:val="24"/>
        </w:rPr>
        <w:t xml:space="preserve">- нездоровые отношения в семье и обществе к лицам, вышедшим из мест заключения;</w:t>
      </w:r>
    </w:p>
    <w:p>
      <w:pPr>
        <w:spacing w:after="120"/>
        <w:jc w:val="both"/>
      </w:pPr>
      <w:r>
        <w:rPr>
          <w:rFonts w:ascii="Arial" w:cs="Arial" w:eastAsia="Arial" w:hAnsi="Arial"/>
          <w:sz w:val="24"/>
          <w:szCs w:val="24"/>
        </w:rPr>
        <w:t xml:space="preserve">- отсутствие социального сопровождения (в том числе жилищного обеспечения) выпускников детских домов и лиц, вышедших из мест заключения;</w:t>
      </w:r>
    </w:p>
    <w:p>
      <w:pPr>
        <w:spacing w:after="120"/>
        <w:jc w:val="both"/>
      </w:pPr>
      <w:r>
        <w:rPr>
          <w:rFonts w:ascii="Arial" w:cs="Arial" w:eastAsia="Arial" w:hAnsi="Arial"/>
          <w:sz w:val="24"/>
          <w:szCs w:val="24"/>
        </w:rPr>
        <w:t xml:space="preserve">- отстранение районных государственных администраций и органов местного самоуправления от решения вопросов социальной защиты населения.</w:t>
      </w:r>
    </w:p>
    <w:p>
      <w:pPr>
        <w:spacing w:after="120"/>
        <w:jc w:val="both"/>
      </w:pPr>
      <w:r>
        <w:rPr>
          <w:rFonts w:ascii="Arial" w:cs="Arial" w:eastAsia="Arial" w:hAnsi="Arial"/>
          <w:sz w:val="24"/>
          <w:szCs w:val="24"/>
        </w:rPr>
        <w:t xml:space="preserve">Существующая ситуация требует создания новых механизмов социальной защиты бездомных на местном уровне, которые бы отвечали сложившимся социально-экономическим условиям и могли самосовершенствоваться и развиваться в дальнейшем. Кроме того, необходимо переориентировать социальные службы от работы по заявительному принципу к работе по принципу «навстречу потребностям клиента». Учреждения социального обслуживания должны от позиции ожидания обращения граждан и формальных ответов на них перейти к изучению потребностей путем обследования каждой семьи в трудной жизненной ситуации, выявлению остро нуждающихся, поиску оптимальных возможностей оказания помощи. При этом, социальная реабилитация групп риска, как комплексная, многоуровневая, этапная и динамическая система взаимосвязанных действий, должна быть направлена на восстановление человека в правах, статусе, здоровье, дееспособности в собственных глазах и перед лицом окружающих. Чаще всего она связана со средой, социальным окружением человека и должна соотноситься с тремя принципами:</w:t>
      </w:r>
    </w:p>
    <w:p>
      <w:pPr>
        <w:spacing w:after="120"/>
        <w:jc w:val="both"/>
      </w:pPr>
      <w:r>
        <w:rPr>
          <w:rFonts w:ascii="Arial" w:cs="Arial" w:eastAsia="Arial" w:hAnsi="Arial"/>
          <w:sz w:val="24"/>
          <w:szCs w:val="24"/>
        </w:rPr>
        <w:t xml:space="preserve">- персонификации профилактической работы (ориентация на конкретную личность с ее потребностями);</w:t>
      </w:r>
    </w:p>
    <w:p>
      <w:pPr>
        <w:spacing w:after="120"/>
        <w:jc w:val="both"/>
      </w:pPr>
      <w:r>
        <w:rPr>
          <w:rFonts w:ascii="Arial" w:cs="Arial" w:eastAsia="Arial" w:hAnsi="Arial"/>
          <w:sz w:val="24"/>
          <w:szCs w:val="24"/>
        </w:rPr>
        <w:t xml:space="preserve">- субъектности (клиент социальной работы должен стать активным участником профилактического процесса);</w:t>
      </w:r>
    </w:p>
    <w:p>
      <w:pPr>
        <w:spacing w:after="120"/>
        <w:jc w:val="both"/>
      </w:pPr>
      <w:r>
        <w:rPr>
          <w:rFonts w:ascii="Arial" w:cs="Arial" w:eastAsia="Arial" w:hAnsi="Arial"/>
          <w:sz w:val="24"/>
          <w:szCs w:val="24"/>
        </w:rPr>
        <w:t xml:space="preserve">- креативности содержания профилактического процесса (содержание социальной деятельности зависит от условий и трудностей в процессе социальной деятельности).</w:t>
      </w:r>
    </w:p>
    <w:p>
      <w:pPr>
        <w:spacing w:after="120"/>
        <w:jc w:val="both"/>
      </w:pPr>
      <w:r>
        <w:rPr>
          <w:rFonts w:ascii="Arial" w:cs="Arial" w:eastAsia="Arial" w:hAnsi="Arial"/>
          <w:sz w:val="24"/>
          <w:szCs w:val="24"/>
        </w:rPr>
        <w:t xml:space="preserve">Кроме того, для преодоления сложившихся негативных тенденций, снижения социальной напряженности требуются целенаправленные, скоординированные действия всех ведомств и организаций, занимающихся проблемой бездомных, и в первую очередь МГА и органов ОМСУ. МГА и ОМСУ являются органами, которые работают непосредственно с населением и обладают информацией о нуждах населения, проблемах и их причинах.</w:t>
      </w:r>
    </w:p>
    <w:p>
      <w:pPr>
        <w:spacing w:after="120"/>
        <w:jc w:val="both"/>
      </w:pPr>
      <w:r>
        <w:rPr>
          <w:rFonts w:ascii="Arial" w:cs="Arial" w:eastAsia="Arial" w:hAnsi="Arial"/>
          <w:sz w:val="24"/>
          <w:szCs w:val="24"/>
        </w:rPr>
        <w:t xml:space="preserve">48. Целью Стратегии в данном направлении является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49. Основные задачи по социальной защите групп риска:</w:t>
      </w:r>
    </w:p>
    <w:p>
      <w:pPr>
        <w:spacing w:after="120"/>
        <w:jc w:val="both"/>
      </w:pPr>
      <w:r>
        <w:rPr>
          <w:rFonts w:ascii="Arial" w:cs="Arial" w:eastAsia="Arial" w:hAnsi="Arial"/>
          <w:sz w:val="24"/>
          <w:szCs w:val="24"/>
        </w:rPr>
        <w:t xml:space="preserve">- профилактика попадания в группу социального риска;</w:t>
      </w:r>
    </w:p>
    <w:p>
      <w:pPr>
        <w:spacing w:after="120"/>
        <w:jc w:val="both"/>
      </w:pPr>
      <w:r>
        <w:rPr>
          <w:rFonts w:ascii="Arial" w:cs="Arial" w:eastAsia="Arial" w:hAnsi="Arial"/>
          <w:sz w:val="24"/>
          <w:szCs w:val="24"/>
        </w:rPr>
        <w:t xml:space="preserve">- развитие, в зависимости от потребностей, сети учреждений социального обслуживания, работающих с бездомными.</w:t>
      </w:r>
    </w:p>
    <w:p>
      <w:pPr>
        <w:spacing w:after="120"/>
        <w:jc w:val="both"/>
      </w:pPr>
      <w:r>
        <w:rPr>
          <w:rFonts w:ascii="Arial" w:cs="Arial" w:eastAsia="Arial" w:hAnsi="Arial"/>
          <w:sz w:val="24"/>
          <w:szCs w:val="24"/>
        </w:rPr>
        <w:t xml:space="preserve">50. Для профилактики попадания в группу социального риска будут приняты следующие меры:</w:t>
      </w:r>
    </w:p>
    <w:p>
      <w:pPr>
        <w:spacing w:after="120"/>
        <w:jc w:val="both"/>
      </w:pPr>
      <w:r>
        <w:rPr>
          <w:rFonts w:ascii="Arial" w:cs="Arial" w:eastAsia="Arial" w:hAnsi="Arial"/>
          <w:sz w:val="24"/>
          <w:szCs w:val="24"/>
        </w:rPr>
        <w:t xml:space="preserve">- 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 проблем бездомности, а также оказание консультационно-профилактических услуг для населения;</w:t>
      </w:r>
    </w:p>
    <w:p>
      <w:pPr>
        <w:spacing w:after="120"/>
        <w:jc w:val="both"/>
      </w:pPr>
      <w:r>
        <w:rPr>
          <w:rFonts w:ascii="Arial" w:cs="Arial" w:eastAsia="Arial" w:hAnsi="Arial"/>
          <w:sz w:val="24"/>
          <w:szCs w:val="24"/>
        </w:rPr>
        <w:t xml:space="preserve">- обеспечение социальным жильем выпускников детских домов и лиц, вышедших из мест лишения свободы;</w:t>
      </w:r>
    </w:p>
    <w:p>
      <w:pPr>
        <w:spacing w:after="120"/>
        <w:jc w:val="both"/>
      </w:pPr>
      <w:r>
        <w:rPr>
          <w:rFonts w:ascii="Arial" w:cs="Arial" w:eastAsia="Arial" w:hAnsi="Arial"/>
          <w:sz w:val="24"/>
          <w:szCs w:val="24"/>
        </w:rPr>
        <w:t xml:space="preserve">- улучшение механизмов социального сопровождения выпускников детских домов и лиц, вышедших из мест лишения свободы;</w:t>
      </w:r>
    </w:p>
    <w:p>
      <w:pPr>
        <w:spacing w:after="120"/>
        <w:jc w:val="both"/>
      </w:pPr>
      <w:r>
        <w:rPr>
          <w:rFonts w:ascii="Arial" w:cs="Arial" w:eastAsia="Arial" w:hAnsi="Arial"/>
          <w:sz w:val="24"/>
          <w:szCs w:val="24"/>
        </w:rPr>
        <w:t xml:space="preserve">- повышение эффективности профилактики бродяжничества и попрошайничества.</w:t>
      </w:r>
    </w:p>
    <w:p>
      <w:pPr>
        <w:spacing w:after="120"/>
        <w:jc w:val="both"/>
      </w:pPr>
      <w:r>
        <w:rPr>
          <w:rFonts w:ascii="Arial" w:cs="Arial" w:eastAsia="Arial" w:hAnsi="Arial"/>
          <w:sz w:val="24"/>
          <w:szCs w:val="24"/>
        </w:rPr>
        <w:t xml:space="preserve">Для реализации задачи по развитию, в зависимости от потребностей сети учреждений социального обслуживания, работающих с бездомными, будут реализованы следующие мероприятия:</w:t>
      </w:r>
    </w:p>
    <w:p>
      <w:pPr>
        <w:spacing w:after="120"/>
        <w:jc w:val="both"/>
      </w:pPr>
      <w:r>
        <w:rPr>
          <w:rFonts w:ascii="Arial" w:cs="Arial" w:eastAsia="Arial" w:hAnsi="Arial"/>
          <w:sz w:val="24"/>
          <w:szCs w:val="24"/>
        </w:rPr>
        <w:t xml:space="preserve">- совершенствование нормативной правовой базы по профилактике и социальному обслуживанию бездомных;</w:t>
      </w:r>
    </w:p>
    <w:p>
      <w:pPr>
        <w:spacing w:after="120"/>
        <w:jc w:val="both"/>
      </w:pPr>
      <w:r>
        <w:rPr>
          <w:rFonts w:ascii="Arial" w:cs="Arial" w:eastAsia="Arial" w:hAnsi="Arial"/>
          <w:sz w:val="24"/>
          <w:szCs w:val="24"/>
        </w:rPr>
        <w:t xml:space="preserve">- изучение регионального распределения бездомных и определение их потребностей;</w:t>
      </w:r>
    </w:p>
    <w:p>
      <w:pPr>
        <w:spacing w:after="120"/>
        <w:jc w:val="both"/>
      </w:pPr>
      <w:r>
        <w:rPr>
          <w:rFonts w:ascii="Arial" w:cs="Arial" w:eastAsia="Arial" w:hAnsi="Arial"/>
          <w:sz w:val="24"/>
          <w:szCs w:val="24"/>
        </w:rPr>
        <w:t xml:space="preserve">- развитие спектра социальных услуг для бездомных.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Структурные и институциональные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Непосредственными участниками и партнерами процесса реализации Стратегии будут государственные органы, органы местного самоуправления и гражданский сектор. Также, по мере возможности, для реализации Стратегии будет привлекаться донорское сообщество.</w:t>
      </w:r>
    </w:p>
    <w:p>
      <w:pPr>
        <w:spacing w:after="120"/>
        <w:jc w:val="both"/>
      </w:pPr>
      <w:r>
        <w:rPr>
          <w:rFonts w:ascii="Arial" w:cs="Arial" w:eastAsia="Arial" w:hAnsi="Arial"/>
          <w:sz w:val="24"/>
          <w:szCs w:val="24"/>
        </w:rPr>
        <w:t xml:space="preserve">Согласованность действий всех заинтересованных сторон по реализации Стратегии будет обеспечиваться Координационным советом по социальной защите Кыргызской Республики, под председательством вице-премьер-министра Кыргызской Республики, курирующего вопросы социальной политики. Деятельность Координационного совета будет обеспечивать рабочий орган - уполномоченный государственный орган в сфере социальной защиты. Координационный совет на регулярной основе, по итогам полугодий, при участии общественных и международных организаций в ходе заседаний будет рассматривать результаты реализации Стратегии. При необходимости будет проводить региональные совещания по реализации Стратегии на местах.</w:t>
      </w:r>
    </w:p>
    <w:p>
      <w:pPr>
        <w:spacing w:after="120"/>
        <w:jc w:val="both"/>
      </w:pPr>
      <w:r>
        <w:rPr>
          <w:rFonts w:ascii="Arial" w:cs="Arial" w:eastAsia="Arial" w:hAnsi="Arial"/>
          <w:sz w:val="24"/>
          <w:szCs w:val="24"/>
        </w:rPr>
        <w:t xml:space="preserve">Каждый государственный орган на систематической основе будет представлять информацию о ходе реализации Стратегии в уполномоченный государственный орган в сфере социальной защиты.</w:t>
      </w:r>
    </w:p>
    <w:p>
      <w:pPr>
        <w:spacing w:after="120"/>
        <w:jc w:val="both"/>
      </w:pPr>
      <w:r>
        <w:rPr>
          <w:rFonts w:ascii="Arial" w:cs="Arial" w:eastAsia="Arial" w:hAnsi="Arial"/>
          <w:sz w:val="24"/>
          <w:szCs w:val="24"/>
        </w:rPr>
        <w:t xml:space="preserve">Органы местного самоуправления по реализации Стратегии взаимодействуют с уполномоченным государственным органом в сфере социальной защиты.</w:t>
      </w:r>
    </w:p>
    <w:p>
      <w:pPr>
        <w:spacing w:after="120"/>
        <w:jc w:val="both"/>
      </w:pPr>
      <w:r>
        <w:rPr>
          <w:rFonts w:ascii="Arial" w:cs="Arial" w:eastAsia="Arial" w:hAnsi="Arial"/>
          <w:sz w:val="24"/>
          <w:szCs w:val="24"/>
        </w:rPr>
        <w:t xml:space="preserve">Представители гражданского сектора будут взаимодействовать с государственными органами и органами местного самоуправления через реализацию государственного социального заказа. Гражданский сектор будет напрямую вносить инициативы граждан путем постоянного взаимодействия с государственными органами, участвовать в процессе разработки проектов нормативных правовых актов по социальной защите, проведении научно-исследовательских работ, связанных с формированием научного подхода к подготовке программ и проектов, независимом мониторинге и контроле эффективности реализации Стратегии.</w:t>
      </w:r>
    </w:p>
    <w:p>
      <w:pPr>
        <w:spacing w:after="120"/>
        <w:jc w:val="both"/>
      </w:pPr>
      <w:r>
        <w:rPr>
          <w:rFonts w:ascii="Arial" w:cs="Arial" w:eastAsia="Arial" w:hAnsi="Arial"/>
          <w:sz w:val="24"/>
          <w:szCs w:val="24"/>
        </w:rPr>
        <w:t xml:space="preserve">От доноров ожидается оказание помощи в виде прямой бюджетной поддержки, предоставления консультаций, технической помощи в проведении мониторинга 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52. Анализ показывает, для успешной реализации Стратегии необходимы преобразования центрального аппарата, подведомственных, территориальных подразделений уполномоченного государственного органа в сфере социальной защиты. В результате структурных преобразований системы социальной защиты будут решены следующие актуальные вопросы:</w:t>
      </w:r>
    </w:p>
    <w:p>
      <w:pPr>
        <w:spacing w:after="120"/>
        <w:jc w:val="both"/>
      </w:pPr>
      <w:r>
        <w:rPr>
          <w:rFonts w:ascii="Arial" w:cs="Arial" w:eastAsia="Arial" w:hAnsi="Arial"/>
          <w:sz w:val="24"/>
          <w:szCs w:val="24"/>
        </w:rPr>
        <w:t xml:space="preserve">- улучшение доступности системы социальной защиты;</w:t>
      </w:r>
    </w:p>
    <w:p>
      <w:pPr>
        <w:spacing w:after="120"/>
        <w:jc w:val="both"/>
      </w:pPr>
      <w:r>
        <w:rPr>
          <w:rFonts w:ascii="Arial" w:cs="Arial" w:eastAsia="Arial" w:hAnsi="Arial"/>
          <w:sz w:val="24"/>
          <w:szCs w:val="24"/>
        </w:rPr>
        <w:t xml:space="preserve">- исключение дублирующих функций в структурах центрального аппарата, территориальных подразделениях;</w:t>
      </w:r>
    </w:p>
    <w:p>
      <w:pPr>
        <w:spacing w:after="120"/>
        <w:jc w:val="both"/>
      </w:pPr>
      <w:r>
        <w:rPr>
          <w:rFonts w:ascii="Arial" w:cs="Arial" w:eastAsia="Arial" w:hAnsi="Arial"/>
          <w:sz w:val="24"/>
          <w:szCs w:val="24"/>
        </w:rPr>
        <w:t xml:space="preserve">- повышение квалификации сотрудников системы, включая социальных работников;</w:t>
      </w:r>
    </w:p>
    <w:p>
      <w:pPr>
        <w:spacing w:after="120"/>
        <w:jc w:val="both"/>
      </w:pPr>
      <w:r>
        <w:rPr>
          <w:rFonts w:ascii="Arial" w:cs="Arial" w:eastAsia="Arial" w:hAnsi="Arial"/>
          <w:sz w:val="24"/>
          <w:szCs w:val="24"/>
        </w:rPr>
        <w:t xml:space="preserve">- принятие нормативных правовых актов, регулирующих функциональные обязанности, нагрузку социальных работников и определяющих статус социального работника;</w:t>
      </w:r>
    </w:p>
    <w:p>
      <w:pPr>
        <w:spacing w:after="120"/>
        <w:jc w:val="both"/>
      </w:pPr>
      <w:r>
        <w:rPr>
          <w:rFonts w:ascii="Arial" w:cs="Arial" w:eastAsia="Arial" w:hAnsi="Arial"/>
          <w:sz w:val="24"/>
          <w:szCs w:val="24"/>
        </w:rPr>
        <w:t xml:space="preserve">- сокращение количества стационарных учреждений социальной защиты.</w:t>
      </w:r>
    </w:p>
    <w:p>
      <w:pPr>
        <w:spacing w:after="120"/>
        <w:jc w:val="both"/>
      </w:pPr>
      <w:r>
        <w:rPr>
          <w:rFonts w:ascii="Arial" w:cs="Arial" w:eastAsia="Arial" w:hAnsi="Arial"/>
          <w:sz w:val="24"/>
          <w:szCs w:val="24"/>
        </w:rPr>
        <w:t xml:space="preserve">53. Для обеспечения прозрачности системы социальной защиты и снижения уровня коррупции в сфере администрирования и государственных финансов планируется:</w:t>
      </w:r>
    </w:p>
    <w:p>
      <w:pPr>
        <w:spacing w:after="120"/>
        <w:jc w:val="both"/>
      </w:pPr>
      <w:r>
        <w:rPr>
          <w:rFonts w:ascii="Arial" w:cs="Arial" w:eastAsia="Arial" w:hAnsi="Arial"/>
          <w:sz w:val="24"/>
          <w:szCs w:val="24"/>
        </w:rPr>
        <w:t xml:space="preserve">- провести анализ рабочих процессов в социальной сфере с целью выявления коррупционных зон;</w:t>
      </w:r>
    </w:p>
    <w:p>
      <w:pPr>
        <w:spacing w:after="120"/>
        <w:jc w:val="both"/>
      </w:pPr>
      <w:r>
        <w:rPr>
          <w:rFonts w:ascii="Arial" w:cs="Arial" w:eastAsia="Arial" w:hAnsi="Arial"/>
          <w:sz w:val="24"/>
          <w:szCs w:val="24"/>
        </w:rPr>
        <w:t xml:space="preserve">- совершенствование внутренней системы оценки и мониторинга эффективности системы социальной защиты;</w:t>
      </w:r>
    </w:p>
    <w:p>
      <w:pPr>
        <w:spacing w:after="120"/>
        <w:jc w:val="both"/>
      </w:pPr>
      <w:r>
        <w:rPr>
          <w:rFonts w:ascii="Arial" w:cs="Arial" w:eastAsia="Arial" w:hAnsi="Arial"/>
          <w:sz w:val="24"/>
          <w:szCs w:val="24"/>
        </w:rPr>
        <w:t xml:space="preserve">- упорядочение проверок, проводимых в системе социальной защиты, надзорными и фискальными органами;</w:t>
      </w:r>
    </w:p>
    <w:p>
      <w:pPr>
        <w:spacing w:after="120"/>
        <w:jc w:val="both"/>
      </w:pPr>
      <w:r>
        <w:rPr>
          <w:rFonts w:ascii="Arial" w:cs="Arial" w:eastAsia="Arial" w:hAnsi="Arial"/>
          <w:sz w:val="24"/>
          <w:szCs w:val="24"/>
        </w:rPr>
        <w:t xml:space="preserve">- осуществлять ротацию (перемещение) сотрудников системы социальной защиты;</w:t>
      </w:r>
    </w:p>
    <w:p>
      <w:pPr>
        <w:spacing w:after="120"/>
        <w:jc w:val="both"/>
      </w:pPr>
      <w:r>
        <w:rPr>
          <w:rFonts w:ascii="Arial" w:cs="Arial" w:eastAsia="Arial" w:hAnsi="Arial"/>
          <w:sz w:val="24"/>
          <w:szCs w:val="24"/>
        </w:rPr>
        <w:t xml:space="preserve">- внедрение системы повышения квалификации сотрудников системы социальной защиты;</w:t>
      </w:r>
    </w:p>
    <w:p>
      <w:pPr>
        <w:spacing w:after="120"/>
        <w:jc w:val="both"/>
      </w:pPr>
      <w:r>
        <w:rPr>
          <w:rFonts w:ascii="Arial" w:cs="Arial" w:eastAsia="Arial" w:hAnsi="Arial"/>
          <w:sz w:val="24"/>
          <w:szCs w:val="24"/>
        </w:rPr>
        <w:t xml:space="preserve">- внедрение корпоративной информационной системы социальной защиты;</w:t>
      </w:r>
    </w:p>
    <w:p>
      <w:pPr>
        <w:spacing w:after="120"/>
        <w:jc w:val="both"/>
      </w:pPr>
      <w:r>
        <w:rPr>
          <w:rFonts w:ascii="Arial" w:cs="Arial" w:eastAsia="Arial" w:hAnsi="Arial"/>
          <w:sz w:val="24"/>
          <w:szCs w:val="24"/>
        </w:rPr>
        <w:t xml:space="preserve">- опубликование отчетов об исполнении бюджетов всех уровней, а также материалов аудиторских проверок;</w:t>
      </w:r>
    </w:p>
    <w:p>
      <w:pPr>
        <w:spacing w:after="120"/>
        <w:jc w:val="both"/>
      </w:pPr>
      <w:r>
        <w:rPr>
          <w:rFonts w:ascii="Arial" w:cs="Arial" w:eastAsia="Arial" w:hAnsi="Arial"/>
          <w:sz w:val="24"/>
          <w:szCs w:val="24"/>
        </w:rPr>
        <w:t xml:space="preserve">- регулярное проведение общественных слушаний по формированию программных бюджетов и эффективности их использования на всех уровнях;</w:t>
      </w:r>
    </w:p>
    <w:p>
      <w:pPr>
        <w:spacing w:after="120"/>
        <w:jc w:val="both"/>
      </w:pPr>
      <w:r>
        <w:rPr>
          <w:rFonts w:ascii="Arial" w:cs="Arial" w:eastAsia="Arial" w:hAnsi="Arial"/>
          <w:sz w:val="24"/>
          <w:szCs w:val="24"/>
        </w:rPr>
        <w:t xml:space="preserve">- регулярное освещение в средствах массовой информации вопросов предоставления услуг государственными органами, антикоррупционных мероприятий (стенды, телефоны доверия).</w:t>
      </w:r>
    </w:p>
    <w:p>
      <w:pPr>
        <w:spacing w:after="120"/>
        <w:jc w:val="both"/>
      </w:pPr>
      <w:r>
        <w:rPr>
          <w:rFonts w:ascii="Arial" w:cs="Arial" w:eastAsia="Arial" w:hAnsi="Arial"/>
          <w:sz w:val="24"/>
          <w:szCs w:val="24"/>
        </w:rPr>
        <w:t xml:space="preserve">54. Структурные преобразования уполномоченного государственного органа в сфере социальной защиты являются фактором нестабильности кадрового потенциала. Заработная плата, ниже средней по стране, также не способствует закреплению кадров. Эти и некоторые другие факторы влекут за собой снижение профессиональной компетенции специалистов, работающих в сфере социальной защиты.</w:t>
      </w:r>
    </w:p>
    <w:p>
      <w:pPr>
        <w:spacing w:after="120"/>
        <w:jc w:val="both"/>
      </w:pPr>
      <w:r>
        <w:rPr>
          <w:rFonts w:ascii="Arial" w:cs="Arial" w:eastAsia="Arial" w:hAnsi="Arial"/>
          <w:sz w:val="24"/>
          <w:szCs w:val="24"/>
        </w:rPr>
        <w:t xml:space="preserve">В системе уполномоченного государственного органа в сфере социальной защиты работают свыше 3,0 тыс. человек, которые предоставляют услуги более 600,0 тыс. человек. Из общего числа работников доля государственных служащих составляет 24,0%, из них с высшим образованием - 90,0%, однако у большинства высшее образование не является профильным по социальной работе.</w:t>
      </w:r>
    </w:p>
    <w:p>
      <w:pPr>
        <w:spacing w:after="120"/>
        <w:jc w:val="both"/>
      </w:pPr>
      <w:r>
        <w:rPr>
          <w:rFonts w:ascii="Arial" w:cs="Arial" w:eastAsia="Arial" w:hAnsi="Arial"/>
          <w:sz w:val="24"/>
          <w:szCs w:val="24"/>
        </w:rPr>
        <w:t xml:space="preserve">Основные существующие проблемы:</w:t>
      </w:r>
    </w:p>
    <w:p>
      <w:pPr>
        <w:spacing w:after="120"/>
        <w:jc w:val="both"/>
      </w:pPr>
      <w:r>
        <w:rPr>
          <w:rFonts w:ascii="Arial" w:cs="Arial" w:eastAsia="Arial" w:hAnsi="Arial"/>
          <w:sz w:val="24"/>
          <w:szCs w:val="24"/>
        </w:rPr>
        <w:t xml:space="preserve">- несоответствующий уровень знаний и современной практики социальной работы персонала, особенно в территориальных подразделениях;</w:t>
      </w:r>
    </w:p>
    <w:p>
      <w:pPr>
        <w:spacing w:after="120"/>
        <w:jc w:val="both"/>
      </w:pPr>
      <w:r>
        <w:rPr>
          <w:rFonts w:ascii="Arial" w:cs="Arial" w:eastAsia="Arial" w:hAnsi="Arial"/>
          <w:sz w:val="24"/>
          <w:szCs w:val="24"/>
        </w:rPr>
        <w:t xml:space="preserve">- недостаток профессионального опыта вновь нанятых сотрудников и слабая мотивация квалифицированных специалистов;</w:t>
      </w:r>
    </w:p>
    <w:p>
      <w:pPr>
        <w:spacing w:after="120"/>
        <w:jc w:val="both"/>
      </w:pPr>
      <w:r>
        <w:rPr>
          <w:rFonts w:ascii="Arial" w:cs="Arial" w:eastAsia="Arial" w:hAnsi="Arial"/>
          <w:sz w:val="24"/>
          <w:szCs w:val="24"/>
        </w:rPr>
        <w:t xml:space="preserve">- низкая мотивация изучения тенденций в области новых социальных технологий в сфере социальной защиты населения и предоставления социальных услуг и опыта успешных реформ других стран;</w:t>
      </w:r>
    </w:p>
    <w:p>
      <w:pPr>
        <w:spacing w:after="120"/>
        <w:jc w:val="both"/>
      </w:pPr>
      <w:r>
        <w:rPr>
          <w:rFonts w:ascii="Arial" w:cs="Arial" w:eastAsia="Arial" w:hAnsi="Arial"/>
          <w:sz w:val="24"/>
          <w:szCs w:val="24"/>
        </w:rPr>
        <w:t xml:space="preserve">- слабые навыки стратегического планирования, аналитической работы, прикладной исследовательской работы;</w:t>
      </w:r>
    </w:p>
    <w:p>
      <w:pPr>
        <w:spacing w:after="120"/>
        <w:jc w:val="both"/>
      </w:pPr>
      <w:r>
        <w:rPr>
          <w:rFonts w:ascii="Arial" w:cs="Arial" w:eastAsia="Arial" w:hAnsi="Arial"/>
          <w:sz w:val="24"/>
          <w:szCs w:val="24"/>
        </w:rPr>
        <w:t xml:space="preserve">- невысокий уровень знаний государственного языка;</w:t>
      </w:r>
    </w:p>
    <w:p>
      <w:pPr>
        <w:spacing w:after="120"/>
        <w:jc w:val="both"/>
      </w:pPr>
      <w:r>
        <w:rPr>
          <w:rFonts w:ascii="Arial" w:cs="Arial" w:eastAsia="Arial" w:hAnsi="Arial"/>
          <w:sz w:val="24"/>
          <w:szCs w:val="24"/>
        </w:rPr>
        <w:t xml:space="preserve">- отсутствие системы повышения квалификации и овладения новыми технологиями социальной работы работников системы уполномоченного государственного органа в сфере социальной защиты на всех уровнях, особенно, в сфере предоставления социальных услуг для семьи и детей, медико-социальной экспертизы, оказания протезно-ортопедической помощи и реабилитации ЛОВЗ.</w:t>
      </w:r>
    </w:p>
    <w:p>
      <w:pPr>
        <w:spacing w:after="120"/>
        <w:jc w:val="both"/>
      </w:pPr>
      <w:r>
        <w:rPr>
          <w:rFonts w:ascii="Arial" w:cs="Arial" w:eastAsia="Arial" w:hAnsi="Arial"/>
          <w:sz w:val="24"/>
          <w:szCs w:val="24"/>
        </w:rPr>
        <w:t xml:space="preserve">В настоящее время перед уполномоченным государственным органом в сфере социальной защиты также остро стоит проблема организации современной системы управления человеческими ресурсами, в том числе создание системы повышения квалификации и переподготовки кадров, включая введение показателей качества и эффективности работы, а также материального стимулирования и мотивации сотрудников.</w:t>
      </w:r>
    </w:p>
    <w:p>
      <w:pPr>
        <w:spacing w:after="120"/>
        <w:jc w:val="both"/>
      </w:pPr>
      <w:r>
        <w:rPr>
          <w:rFonts w:ascii="Arial" w:cs="Arial" w:eastAsia="Arial" w:hAnsi="Arial"/>
          <w:sz w:val="24"/>
          <w:szCs w:val="24"/>
        </w:rPr>
        <w:t xml:space="preserve">Для решения этих проблем необходимо создание системы повышения квалификации, основанной на принципах преемственности вузовского (академического) и постдипломного (повышение квалификации, переподготовка) образования. В целях подготовки квалифицированных кадров по социальной работе необходимо внедрить на уровне вузовской подготовки прохождение студентами учебной практики по социальной работе на базе учреждений, предоставляющих социальные услуги уязвимым гражданам, семьям и детям.</w:t>
      </w:r>
    </w:p>
    <w:p>
      <w:pPr>
        <w:spacing w:after="120"/>
        <w:jc w:val="both"/>
      </w:pPr>
      <w:r>
        <w:rPr>
          <w:rFonts w:ascii="Arial" w:cs="Arial" w:eastAsia="Arial" w:hAnsi="Arial"/>
          <w:sz w:val="24"/>
          <w:szCs w:val="24"/>
        </w:rPr>
        <w:t xml:space="preserve">Система повышения квалификации и переподготовки кадров должна учитывать существующий кадровый ресурс, то есть специалистов, имеющих многолетний опыт работы в социальной сфере, но не имеющих достаточного образовательного уровня и навыков, предъявляемых новыми формами работы с уязвимыми группами населения, в том числе, с семьями и детьми в трудной жизненной ситуации. Одним из элементов повышения квалификации является самообразование специалистов, проведение технической учебы, введение «курса молодого специалиста» и наставничества для сотрудников, первично поступающих на работу в систему социальной защиты населения.</w:t>
      </w:r>
    </w:p>
    <w:p>
      <w:pPr>
        <w:spacing w:after="120"/>
        <w:jc w:val="both"/>
      </w:pPr>
      <w:r>
        <w:rPr>
          <w:rFonts w:ascii="Arial" w:cs="Arial" w:eastAsia="Arial" w:hAnsi="Arial"/>
          <w:sz w:val="24"/>
          <w:szCs w:val="24"/>
        </w:rPr>
        <w:t xml:space="preserve">В целях создания системы додипломной и постдипломной подготовки и переподготовки, повышения квалификации специалистов по социальной работе необходимо:</w:t>
      </w:r>
    </w:p>
    <w:p>
      <w:pPr>
        <w:spacing w:after="120"/>
        <w:jc w:val="both"/>
      </w:pPr>
      <w:r>
        <w:rPr>
          <w:rFonts w:ascii="Arial" w:cs="Arial" w:eastAsia="Arial" w:hAnsi="Arial"/>
          <w:sz w:val="24"/>
          <w:szCs w:val="24"/>
        </w:rPr>
        <w:t xml:space="preserve">- создание системы повышения квалификации сотрудников (разработка нормативной правовой базы, регламентирующей систему переподготовки и повышения квалификации специалистов по социальной работе);</w:t>
      </w:r>
    </w:p>
    <w:p>
      <w:pPr>
        <w:spacing w:after="120"/>
        <w:jc w:val="both"/>
      </w:pPr>
      <w:r>
        <w:rPr>
          <w:rFonts w:ascii="Arial" w:cs="Arial" w:eastAsia="Arial" w:hAnsi="Arial"/>
          <w:sz w:val="24"/>
          <w:szCs w:val="24"/>
        </w:rPr>
        <w:t xml:space="preserve">- проведение мониторинга качества переподготовки и повышения квалификации кадров (провести качественный анализ состава и создать базу данных работников системы, с учетом их возрастных, психосоциальных особенностей, профессионально-этической подготовки, отношения к социальной работе и потребности в повышении квалификации).</w:t>
      </w:r>
    </w:p>
    <w:p>
      <w:pPr>
        <w:spacing w:after="120"/>
        <w:jc w:val="both"/>
      </w:pPr>
      <w:r>
        <w:rPr>
          <w:rFonts w:ascii="Arial" w:cs="Arial" w:eastAsia="Arial" w:hAnsi="Arial"/>
          <w:sz w:val="24"/>
          <w:szCs w:val="24"/>
        </w:rPr>
        <w:t xml:space="preserve">55. Для достижения максимального информационного охвата населения необходима комплексная информационная стратегия для коррекции стереотипных восприятий и эффективности социальной политики, особенно регионов, на уровне общественного мнения, что должно привести к постепенному изменению отношения населения к результатам деятельности субъектов социальной работы, признанию необходимости в появлении новых функций в профессии социального работника и становлению института социальной защиты населения, представляющего прогнозируемые результаты работы в данной области.</w:t>
      </w:r>
    </w:p>
    <w:p>
      <w:pPr>
        <w:spacing w:after="120"/>
        <w:jc w:val="both"/>
      </w:pPr>
      <w:r>
        <w:rPr>
          <w:rFonts w:ascii="Arial" w:cs="Arial" w:eastAsia="Arial" w:hAnsi="Arial"/>
          <w:sz w:val="24"/>
          <w:szCs w:val="24"/>
        </w:rPr>
        <w:t xml:space="preserve">Цель медиа-стратегии - своевременное информирование населения о правах и гарантиях, а также предоставляемых услугах социальной защиты через выстраивание эффективных коммуникаций со средствами массовой информации и связей с общественностью. В результате реализации медиа-стратегии будут решены следующие задачи:</w:t>
      </w:r>
    </w:p>
    <w:p>
      <w:pPr>
        <w:spacing w:after="120"/>
        <w:jc w:val="both"/>
      </w:pPr>
      <w:r>
        <w:rPr>
          <w:rFonts w:ascii="Arial" w:cs="Arial" w:eastAsia="Arial" w:hAnsi="Arial"/>
          <w:sz w:val="24"/>
          <w:szCs w:val="24"/>
        </w:rPr>
        <w:t xml:space="preserve">- организация систематического информирования о деятельности уполномоченного государственного органа в сфере социальной защиты различных категорий населения, нуждающихся в ней, с вовлечением в процесс региональных СМИ и общественных организаций для широкого информирования населения на областном и районном уровнях;</w:t>
      </w:r>
    </w:p>
    <w:p>
      <w:pPr>
        <w:spacing w:after="120"/>
        <w:jc w:val="both"/>
      </w:pPr>
      <w:r>
        <w:rPr>
          <w:rFonts w:ascii="Arial" w:cs="Arial" w:eastAsia="Arial" w:hAnsi="Arial"/>
          <w:sz w:val="24"/>
          <w:szCs w:val="24"/>
        </w:rPr>
        <w:t xml:space="preserve">- организация партнерских связей с институтами гражданского общества, создание системы обратной связи;</w:t>
      </w:r>
    </w:p>
    <w:p>
      <w:pPr>
        <w:spacing w:after="120"/>
        <w:jc w:val="both"/>
      </w:pPr>
      <w:r>
        <w:rPr>
          <w:rFonts w:ascii="Arial" w:cs="Arial" w:eastAsia="Arial" w:hAnsi="Arial"/>
          <w:sz w:val="24"/>
          <w:szCs w:val="24"/>
        </w:rPr>
        <w:t xml:space="preserve">- формирование доверительного общественного мнения, поощряющего обращение при трудных жизненных ситуациях в государственные органы социальной защиты для получения поддержки через информирование граждан о деятельности социальных работников;</w:t>
      </w:r>
    </w:p>
    <w:p>
      <w:pPr>
        <w:spacing w:after="120"/>
        <w:jc w:val="both"/>
      </w:pPr>
      <w:r>
        <w:rPr>
          <w:rFonts w:ascii="Arial" w:cs="Arial" w:eastAsia="Arial" w:hAnsi="Arial"/>
          <w:sz w:val="24"/>
          <w:szCs w:val="24"/>
        </w:rPr>
        <w:t xml:space="preserve">- достижение информационной открытости и прозрачности с помощью WEB-сайта.</w:t>
      </w:r>
    </w:p>
    <w:p>
      <w:pPr>
        <w:spacing w:after="120"/>
        <w:jc w:val="both"/>
      </w:pPr>
      <w:r>
        <w:rPr>
          <w:rFonts w:ascii="Arial" w:cs="Arial" w:eastAsia="Arial" w:hAnsi="Arial"/>
          <w:sz w:val="24"/>
          <w:szCs w:val="24"/>
        </w:rPr>
        <w:t xml:space="preserve">56. Информационная система и база данных в системе. Одной из основных проблем, негативно влияющих на работоспособность и развитие информационной компьютерной системы уполномоченного государственного органа в сфере социальной защиты, является недостаточное финансирование и отсутствие квалифицированных знаний и навыков сотрудников системы социальной защиты по использованию информационных систем. Действующие программное обеспечение и существующая база данных не обеспечивают автоматизацию деятельности всех подразделений уполномоченного государственного органа в сфере социальной защиты. Отсутствует централизованное сервисное и техническое обслуживание компьютерного оборудования всех подразделений уполномоченного государственного органа в сфере социальной защиты.</w:t>
      </w:r>
    </w:p>
    <w:p>
      <w:pPr>
        <w:spacing w:after="120"/>
        <w:jc w:val="both"/>
      </w:pPr>
      <w:r>
        <w:rPr>
          <w:rFonts w:ascii="Arial" w:cs="Arial" w:eastAsia="Arial" w:hAnsi="Arial"/>
          <w:sz w:val="24"/>
          <w:szCs w:val="24"/>
        </w:rPr>
        <w:t xml:space="preserve">Необходимо построить единую информационную систему уполномоченного государственного органа в сфере социальной защиты, позволяющую объединить действующие и создаваемые базы данных всех структурных, подведомственных подразделений уполномоченного государственного органа в сфере социальной защиты в единый банк данных. Для этого необходимо:</w:t>
      </w:r>
    </w:p>
    <w:p>
      <w:pPr>
        <w:spacing w:after="120"/>
        <w:jc w:val="both"/>
      </w:pPr>
      <w:r>
        <w:rPr>
          <w:rFonts w:ascii="Arial" w:cs="Arial" w:eastAsia="Arial" w:hAnsi="Arial"/>
          <w:sz w:val="24"/>
          <w:szCs w:val="24"/>
        </w:rPr>
        <w:t xml:space="preserve">- создать корпоративную информационную сеть уполномоченного государственного органа в сфере социальной защиты и единый банк данных по семьям, нуждающимся в социальных выплатах и услугах;</w:t>
      </w:r>
    </w:p>
    <w:p>
      <w:pPr>
        <w:spacing w:after="120"/>
        <w:jc w:val="both"/>
      </w:pPr>
      <w:r>
        <w:rPr>
          <w:rFonts w:ascii="Arial" w:cs="Arial" w:eastAsia="Arial" w:hAnsi="Arial"/>
          <w:sz w:val="24"/>
          <w:szCs w:val="24"/>
        </w:rPr>
        <w:t xml:space="preserve">- автоматизировать и внедрить компьютерную программу «Социальный паспорт малообеспеченной семьи» на уровне: республика - район (город) - айыл  окмоту (квартальный комитет);</w:t>
      </w:r>
    </w:p>
    <w:p>
      <w:pPr>
        <w:spacing w:after="120"/>
        <w:jc w:val="both"/>
      </w:pPr>
      <w:r>
        <w:rPr>
          <w:rFonts w:ascii="Arial" w:cs="Arial" w:eastAsia="Arial" w:hAnsi="Arial"/>
          <w:sz w:val="24"/>
          <w:szCs w:val="24"/>
        </w:rPr>
        <w:t xml:space="preserve">- организовать обмен данными с другими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Ожидаемые результаты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позволит создать комплексную систему социальной защиты, посредством:</w:t>
      </w:r>
    </w:p>
    <w:p>
      <w:pPr>
        <w:spacing w:after="120"/>
        <w:jc w:val="both"/>
      </w:pPr>
      <w:r>
        <w:rPr>
          <w:rFonts w:ascii="Arial" w:cs="Arial" w:eastAsia="Arial" w:hAnsi="Arial"/>
          <w:sz w:val="24"/>
          <w:szCs w:val="24"/>
        </w:rPr>
        <w:t xml:space="preserve">- усовершенствования нормативной правовой базы;</w:t>
      </w:r>
    </w:p>
    <w:p>
      <w:pPr>
        <w:spacing w:after="120"/>
        <w:jc w:val="both"/>
      </w:pPr>
      <w:r>
        <w:rPr>
          <w:rFonts w:ascii="Arial" w:cs="Arial" w:eastAsia="Arial" w:hAnsi="Arial"/>
          <w:sz w:val="24"/>
          <w:szCs w:val="24"/>
        </w:rPr>
        <w:t xml:space="preserve">- создания системы социального сопровождения детей, находящихся в трудной жизненной ситуации;</w:t>
      </w:r>
    </w:p>
    <w:p>
      <w:pPr>
        <w:spacing w:after="120"/>
        <w:jc w:val="both"/>
      </w:pPr>
      <w:r>
        <w:rPr>
          <w:rFonts w:ascii="Arial" w:cs="Arial" w:eastAsia="Arial" w:hAnsi="Arial"/>
          <w:sz w:val="24"/>
          <w:szCs w:val="24"/>
        </w:rPr>
        <w:t xml:space="preserve">- развития системы социального обслуживания и интеграции ЛОВЗ в общество;</w:t>
      </w:r>
    </w:p>
    <w:p>
      <w:pPr>
        <w:spacing w:after="120"/>
        <w:jc w:val="both"/>
      </w:pPr>
      <w:r>
        <w:rPr>
          <w:rFonts w:ascii="Arial" w:cs="Arial" w:eastAsia="Arial" w:hAnsi="Arial"/>
          <w:sz w:val="24"/>
          <w:szCs w:val="24"/>
        </w:rPr>
        <w:t xml:space="preserve">- создания условий социализации и интеграции пожилых граждан в общество;</w:t>
      </w:r>
    </w:p>
    <w:p>
      <w:pPr>
        <w:spacing w:after="120"/>
        <w:jc w:val="both"/>
      </w:pPr>
      <w:r>
        <w:rPr>
          <w:rFonts w:ascii="Arial" w:cs="Arial" w:eastAsia="Arial" w:hAnsi="Arial"/>
          <w:sz w:val="24"/>
          <w:szCs w:val="24"/>
        </w:rPr>
        <w:t xml:space="preserve">- усиления адресности предоставления и расширения доступа к социальной помощи социально незащищенным категориям граждан;</w:t>
      </w:r>
    </w:p>
    <w:p>
      <w:pPr>
        <w:spacing w:after="120"/>
        <w:jc w:val="both"/>
      </w:pPr>
      <w:r>
        <w:rPr>
          <w:rFonts w:ascii="Arial" w:cs="Arial" w:eastAsia="Arial" w:hAnsi="Arial"/>
          <w:sz w:val="24"/>
          <w:szCs w:val="24"/>
        </w:rPr>
        <w:t xml:space="preserve">- улучшения системы информирования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Возможности, риски и угрозы для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Одной из важнейших предпосылок успешной реализации Стратегии является усовершенствование законодательства в сфере социальной защиты, а также складывающиеся эффективные механизмы взаимодействия между государственными органами и некоммерческими организациями при разработке и последующей реализации настоящей Стратегии. Развивающийся потенциал гражданского общества, активно использующего международный опыт и инновационные подходы в сфере социальной защиты, является позитивным фактором для реализации Стратегии. В этом направлении осуществлен ряд шагов: принят </w:t>
      </w:r>
      <w:hyperlink w:history="1" r:id="rIdb-z1qp08qs1wfateqzdv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обеспечено широкое участие гражданского сектора при разработке Стратегии, созданы общественные наблюдательные советы при министерствах и ведомствах, в состав которых вошли представители гражданского сектора.</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международных институтов, с помощью которых возможно улучшить систему социальной защиты, используя международный опыт.</w:t>
      </w:r>
    </w:p>
    <w:p>
      <w:pPr>
        <w:spacing w:after="120"/>
        <w:jc w:val="both"/>
      </w:pPr>
      <w:r>
        <w:rPr>
          <w:rFonts w:ascii="Arial" w:cs="Arial" w:eastAsia="Arial" w:hAnsi="Arial"/>
          <w:sz w:val="24"/>
          <w:szCs w:val="24"/>
        </w:rPr>
        <w:t xml:space="preserve">58. Наряду с положительными предпосылками, существуют факторы, которые могут препятствовать реализации Стратегии. Политическая нестабильность в стране, неустойчивая структура Правительства Кыргызской Республики и нехватка финансовых средств могут быть факторами, препятствующими реализации Стратегии. Возможная вторая волна мирового экономического кризиса также может сыграть негативную роль для системы соцзащиты в Кыргызстане. Отток квалифицированных кадров, низкий кадровый потенциал и высокий уровень коррупции в сфере социальной защиты, также являются ключевыми факторами, тормозящими реализацию Стратегии. Еще одним фактором, вызывающим настороженность относительно реализации Стратегии, является слабое понимание важности вопросов социальной защиты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Финансовая оценка потребностей в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бюджета уполномоченного государственного органа в сфере социальной защиты на 2012 год утвержден в сумме 4772,6 млн. сомов. В рамках настоящей Стратегии предусмотрены новые меры, требующие для их реализации дополнительных финансовых средств в сумме 1682,3 млн. сомов, в том числе:</w:t>
      </w:r>
    </w:p>
    <w:p>
      <w:pPr>
        <w:spacing w:after="120"/>
        <w:jc w:val="both"/>
      </w:pPr>
      <w:r>
        <w:rPr>
          <w:rFonts w:ascii="Arial" w:cs="Arial" w:eastAsia="Arial" w:hAnsi="Arial"/>
          <w:sz w:val="24"/>
          <w:szCs w:val="24"/>
        </w:rPr>
        <w:t xml:space="preserve">- 1649,9 млн. сомов - из республиканского бюджета;</w:t>
      </w:r>
    </w:p>
    <w:p>
      <w:pPr>
        <w:spacing w:after="120"/>
        <w:jc w:val="both"/>
      </w:pPr>
      <w:r>
        <w:rPr>
          <w:rFonts w:ascii="Arial" w:cs="Arial" w:eastAsia="Arial" w:hAnsi="Arial"/>
          <w:sz w:val="24"/>
          <w:szCs w:val="24"/>
        </w:rPr>
        <w:t xml:space="preserve">- 20,8 млн. сомов - из средств местных бюджетов;</w:t>
      </w:r>
    </w:p>
    <w:p>
      <w:pPr>
        <w:spacing w:after="120"/>
        <w:jc w:val="both"/>
      </w:pPr>
      <w:r>
        <w:rPr>
          <w:rFonts w:ascii="Arial" w:cs="Arial" w:eastAsia="Arial" w:hAnsi="Arial"/>
          <w:sz w:val="24"/>
          <w:szCs w:val="24"/>
        </w:rPr>
        <w:t xml:space="preserve">- 11,6 млн. сомов - из средств международного сообщества.</w:t>
      </w:r>
    </w:p>
    <w:p>
      <w:pPr>
        <w:spacing w:after="120"/>
        <w:jc w:val="both"/>
      </w:pPr>
      <w:r>
        <w:rPr>
          <w:rFonts w:ascii="Arial" w:cs="Arial" w:eastAsia="Arial" w:hAnsi="Arial"/>
          <w:sz w:val="24"/>
          <w:szCs w:val="24"/>
        </w:rPr>
        <w:t xml:space="preserve">Контрольные цифры проекта бюджета уполномоченного государственного органа в сфере социальной защиты на 2013 год определены на уровне 4871,4 млн. сомов. Реализация мер, предусмотренных настоящей Стратегией, в 2013 году предполагает дополнительное изыскание финансовых средств в сумме 3704,5 млн. сомов, причем:</w:t>
      </w:r>
    </w:p>
    <w:p>
      <w:pPr>
        <w:spacing w:after="120"/>
        <w:jc w:val="both"/>
      </w:pPr>
      <w:r>
        <w:rPr>
          <w:rFonts w:ascii="Arial" w:cs="Arial" w:eastAsia="Arial" w:hAnsi="Arial"/>
          <w:sz w:val="24"/>
          <w:szCs w:val="24"/>
        </w:rPr>
        <w:t xml:space="preserve">- 3462,6 млн. сомов - из республиканского бюджета;</w:t>
      </w:r>
    </w:p>
    <w:p>
      <w:pPr>
        <w:spacing w:after="120"/>
        <w:jc w:val="both"/>
      </w:pPr>
      <w:r>
        <w:rPr>
          <w:rFonts w:ascii="Arial" w:cs="Arial" w:eastAsia="Arial" w:hAnsi="Arial"/>
          <w:sz w:val="24"/>
          <w:szCs w:val="24"/>
        </w:rPr>
        <w:t xml:space="preserve">- 30,5 млн. сомов - из средств местных бюджетов;</w:t>
      </w:r>
    </w:p>
    <w:p>
      <w:pPr>
        <w:spacing w:after="120"/>
        <w:jc w:val="both"/>
      </w:pPr>
      <w:r>
        <w:rPr>
          <w:rFonts w:ascii="Arial" w:cs="Arial" w:eastAsia="Arial" w:hAnsi="Arial"/>
          <w:sz w:val="24"/>
          <w:szCs w:val="24"/>
        </w:rPr>
        <w:t xml:space="preserve">- 211,4 млн. сомов необходимо запросить у доноров.</w:t>
      </w:r>
    </w:p>
    <w:p>
      <w:pPr>
        <w:spacing w:after="120"/>
        <w:jc w:val="both"/>
      </w:pPr>
      <w:r>
        <w:rPr>
          <w:rFonts w:ascii="Arial" w:cs="Arial" w:eastAsia="Arial" w:hAnsi="Arial"/>
          <w:sz w:val="24"/>
          <w:szCs w:val="24"/>
        </w:rPr>
        <w:t xml:space="preserve">Для осуществления деятельности уполномоченного государственного органа в сфере социальной защиты в 2014 году контрольными цифрами проекта бюджета предусмотрены 5070,2 млн. сомов. Реализация мер и действий, заложенных в Стратегии, потребует дополнительно 6134,3 млн. сомов, включая:</w:t>
      </w:r>
    </w:p>
    <w:p>
      <w:pPr>
        <w:spacing w:after="120"/>
        <w:jc w:val="both"/>
      </w:pPr>
      <w:r>
        <w:rPr>
          <w:rFonts w:ascii="Arial" w:cs="Arial" w:eastAsia="Arial" w:hAnsi="Arial"/>
          <w:sz w:val="24"/>
          <w:szCs w:val="24"/>
        </w:rPr>
        <w:t xml:space="preserve">- 6082,6 млн. сомов - из средств республиканского бюджета;</w:t>
      </w:r>
    </w:p>
    <w:p>
      <w:pPr>
        <w:spacing w:after="120"/>
        <w:jc w:val="both"/>
      </w:pPr>
      <w:r>
        <w:rPr>
          <w:rFonts w:ascii="Arial" w:cs="Arial" w:eastAsia="Arial" w:hAnsi="Arial"/>
          <w:sz w:val="24"/>
          <w:szCs w:val="24"/>
        </w:rPr>
        <w:t xml:space="preserve">- 42,3 млн. сомов - из средств местных бюджетов;</w:t>
      </w:r>
    </w:p>
    <w:p>
      <w:pPr>
        <w:spacing w:after="120"/>
        <w:jc w:val="both"/>
      </w:pPr>
      <w:r>
        <w:rPr>
          <w:rFonts w:ascii="Arial" w:cs="Arial" w:eastAsia="Arial" w:hAnsi="Arial"/>
          <w:sz w:val="24"/>
          <w:szCs w:val="24"/>
        </w:rPr>
        <w:t xml:space="preserve">- 9,4 млн. сомов - из средств международного сообщества.</w:t>
      </w:r>
    </w:p>
    <w:p>
      <w:pPr>
        <w:spacing w:after="120"/>
        <w:jc w:val="both"/>
      </w:pPr>
      <w:r>
        <w:rPr>
          <w:rFonts w:ascii="Arial" w:cs="Arial" w:eastAsia="Arial" w:hAnsi="Arial"/>
          <w:sz w:val="24"/>
          <w:szCs w:val="24"/>
        </w:rPr>
        <w:t xml:space="preserve">Общая сумма финансовых ресурсов, необходимых для реализации предлагаемой Стратегии, составляет 25 086,4 млн. сомов. Из них 14 714,1 млн. сомов - для обеспечения действующих обязательств государства перед социально уязвимыми слоями населения. Для реализации новых мер, предусмотренных в Стратегии, дополнительно требуется 11521,1 млн. сомов, из которых:</w:t>
      </w:r>
    </w:p>
    <w:p>
      <w:pPr>
        <w:spacing w:after="120"/>
        <w:jc w:val="both"/>
      </w:pPr>
      <w:r>
        <w:rPr>
          <w:rFonts w:ascii="Arial" w:cs="Arial" w:eastAsia="Arial" w:hAnsi="Arial"/>
          <w:sz w:val="24"/>
          <w:szCs w:val="24"/>
        </w:rPr>
        <w:t xml:space="preserve">- 11195,1 млн. сомов будет профинансировано республиканским бюджетом;</w:t>
      </w:r>
    </w:p>
    <w:p>
      <w:pPr>
        <w:spacing w:after="120"/>
        <w:jc w:val="both"/>
      </w:pPr>
      <w:r>
        <w:rPr>
          <w:rFonts w:ascii="Arial" w:cs="Arial" w:eastAsia="Arial" w:hAnsi="Arial"/>
          <w:sz w:val="24"/>
          <w:szCs w:val="24"/>
        </w:rPr>
        <w:t xml:space="preserve">- 93,6 млн. сомов - из средств местных бюджетов;</w:t>
      </w:r>
    </w:p>
    <w:p>
      <w:pPr>
        <w:spacing w:after="120"/>
        <w:jc w:val="both"/>
      </w:pPr>
      <w:r>
        <w:rPr>
          <w:rFonts w:ascii="Arial" w:cs="Arial" w:eastAsia="Arial" w:hAnsi="Arial"/>
          <w:sz w:val="24"/>
          <w:szCs w:val="24"/>
        </w:rPr>
        <w:t xml:space="preserve">- 232,3 млн. сомов составит финансовая поддержка донорским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Система мониторинга и оценки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Управление процессом реализации Стратегии предусматривает: систематический анализ и оценку приоритетных направлений; постоянную экспертизу результатов проектов и мероприятий; обеспечение необходимой управленческой (нормативно-правовой и ресурсно-кадровой) базы Стратегии; организацию поэтапного ресурсного обеспечения принятых к реализации проектов;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Система индикаторов будет являться неотъемлемой составляющей мониторинга и оценки прогресса реализации Стратегии.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В процессе мониторинга активное участие будут принимать представители гражданского общества.</w:t>
      </w:r>
    </w:p>
    <w:p>
      <w:pPr>
        <w:spacing w:after="120"/>
        <w:jc w:val="both"/>
      </w:pPr>
      <w:r>
        <w:rPr>
          <w:rFonts w:ascii="Arial" w:cs="Arial" w:eastAsia="Arial" w:hAnsi="Arial"/>
          <w:sz w:val="24"/>
          <w:szCs w:val="24"/>
        </w:rPr>
        <w:t xml:space="preserve">В конце реализации Стратегии будет проведена итоговая оценка реализации Стратегии, по результатам которой предполагается разработка дальнейших направлений по улучшению системы социальной защиты с построением концептуального видения развития системы социальной защиты на более продолжительный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будет осуществляться согласно плану мероприятий по реализации Стратегии (</w:t>
      </w:r>
      <w:hyperlink w:history="1" r:id="rIdbmyadvl9acfz7fcbdyxp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Стоимость Стратегии приведена в Финансовом плане реализации задач Стратегии, требующих дополнительных ресурсов (</w:t>
      </w:r>
      <w:hyperlink w:history="1" r:id="rIduecz7vpcqkze3i3qbcqc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реализации Стратегии разработан Перечень основных законодательных инициатив (</w:t>
      </w:r>
      <w:hyperlink w:history="1" r:id="rIdtgvspfxpr5rlwxbhopds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Динамика значений индикаторов, позволяющая оценивать прогресс в достижении целей настоящей Стратегии, приведена в Матрице ключевых индикаторов для мониторинга Стратегии (</w:t>
      </w:r>
      <w:hyperlink w:history="1" r:id="rId8sukfzufugsp_ndqshcm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ah5ql6s_-urdvky5rd6v">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1653"/>
        <w:gridCol w:w="2984"/>
        <w:gridCol w:w="1459"/>
        <w:gridCol w:w="716"/>
        <w:gridCol w:w="1223"/>
        <w:gridCol w:w="1754"/>
      </w:tblGrid>
      <w:tr>
        <w:tc>
          <w:tcPr>
            <w:tcW w:type="dxa" w:w="3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реализации</w:t>
            </w:r>
          </w:p>
        </w:tc>
        <w:tc>
          <w:tcPr>
            <w:tcW w:type="dxa" w:w="14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Социальная защита семей и детей в трудной жизненной ситуации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органов местного самоуправления в выявлении и первичной оценке семей, находящихся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законопроектов, предусматривающих предоставление социальной защиты населения на местном уровне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выявление неблагополучных семей и детей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социальной паспортизации в целях оказания мер по своевременной и комплексной социальной поддержке семей с детьми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Разработка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ошибок в механизмах оказания комплексной социальной поддержки семьям и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Внесение изменений и дополнений в форму социального паспорта малоимущей семьи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адресности ежемесячных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Разработка проекта постановления Правительства Кыргызской Республики по пересмотру нормативов доходов, получаемых от земельных наделов и приусадебных участков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Улучшение механизмов аудиторских проверок в системе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механизмов формирования бюджета на выплату ежемесячных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алгоритма формирования бюджета на выплату ежемесячных пособий малообеспеченным семьям, имеющим детей с учетом экономического роста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снижения уровня социальных выплат малообеспеченным семьям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приведению в соответствие размеров пенсий и ежемесячных социальных пособий детям, потерявшим кормильца, в целях недопущения ситуации, когда размеры пенсий ниже размеров ежемесячных социальных пособий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существующей ситуации с последующей выработкой соответствующих предложений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 МЭ</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справедливость в социальных выплатах</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альтернативных механизмов выплаты государственных пособий через банковскую систему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регулирующих упрощение процедур выплат государственных пособий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НБ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 доступ к социальным выплатам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повышение гарантированного минимального дохода для исчисления пособий малообеспеченным семьям, имеющим детей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постановлений Правительства Кыргызской Республики о повышении гарантированного минимального дохода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доходов малообеспеченных семей, имеющих детей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государственного контроля за направлением детей в интернатные учреждения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Внесение изменений в действующее законодательство</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детей, проживающих в интернатах (независимо от форм собственности)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Разработка Порядка размещения ребенка вне семьи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МЗ,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Развитие социальных услуг для семей и детей в трудной жизненной ситуации, в том числе на местном уровне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вопросам опеки, попечительства, усыновления, в том числе международного усыновления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нормативные правовые акты по установлению усыновления, в том числе международного, опеки\попечительства над детьми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устройство детей, оставшихся без попечения родителей</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индивидуальной работы с семьей и детьми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Разработка Порядка проведения оценки нужд и потребностей населения в социальных услугах на местном уровне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МОН, МЗ,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нормативных правовых актов, предусматривающих внедрение механизмов определения потребностей населения в социальных услугах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Разработка Положения о порядке выявления семей и детей, оказавшихся в трудной жизненной ситуации, предусматривающего первичную оценку и планов индивидуальной работы с семьей и по защите ребенка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МОН, МЗ,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выявления оценки потребностей и сопровождения семей и детей, оказавшихся в трудной жизненной ситуации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защиты имущественных прав детей, оставшихся без попечения родителей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Разработка механизмов по защите имущественных прав детей, оставшихся без попечения родителей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МФ, ГРС</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защиты имущественных прав детей, оставшихся без попечения родителей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Разработка механизма открытия личных счетов детей, оставшихся без попечения родителей, а также охраны их имущественных прав, находящихся в резиденциальных учреждениях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МФ, МЮ, ГАМСУМО, ГРС</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права ребенка, оставшегося без попечения родителей на имущество и социальное обеспечение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государственного социального заказа на местном уровне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конкурса социальных программ (проектов) в соответствии с Законом Кыргызской Республики "О государственном социальном заказе"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средства доноров</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рынка социальных услуг на местном уровне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механизмов по оптимизации (трансформация) детских интернатных учреждений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оптимизации и финансирования детских учреждений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МЗ, ГАМСУМО,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 с учетом оценки ситуации в стране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социального сопровождения семей и детей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Разработка минимальных стандартов по уходу, воспитанию и социализации детей в учреждениях, оказывающих социальные услуги детям, оказавшимся в трудной жизненной ситуации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стандарты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Положения о порядке аккредитации организаций, предоставляющих социальные услуги семьям и детям, оказавшихся в трудной жизненной ситуации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системы оценки качества предоставляемых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Разработка Методики определения стоимости социальных услуг для семей и детей, оказавшимся в трудной жизненной ситуации, и их финансирования с учетом возможностей регионов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методики определения стоимости услуг и механизма финансирования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Реализация пилотного проекта в гг. Бишкек, Ош, Иссык-Кульской и Баткенской областях по внедрению минимальных стандартов социальных услуг, методике и механизму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качественной и доступной системы социального сопровождения семей и детей, оказавшихся в трудной жизненной ситуации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специализированных социальных служб для работы с безнадзорными детьми и подростками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(государственных/негосударственных) для реабилитации беспризорных и безнадзорных детей, детей, находящихся в конфликте с законом, кризисных центров для жертв насилия в семье, исходя из оценки и потребностей населения в регионе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МВД,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оказавшиеся в трудной жизненной ситуации, получают своевременную помощь и защиту</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Социализация и интеграция семей и детей, находящихся в трудной жизненной ситуации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мер социальной защиты для детей, находящихся в конфликте с законом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Разработка и внедрение реабилитационных программ для детей, имеющих конфликт с законом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механизмов защиты детей в системе юстиции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Разработка механизмов по участию законного представителя ребенка в органах дознания и суде, по социальному сопровождению ребенка, имеющего конфликт с законом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Организация "телефона доверия" для детей и членов семей, подвергшихся жестокому обращению и насилию</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мэрии городов (по согласованию), 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квоты для детей-сирот, поступающих на бюджетные отделения вузов, и обеспечение квотирования мест при поступлении в вузы детей из малообеспеченных семей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предусматривающего увеличение квоты для детей-сирот, поступающих на бюджетные отделения вузов и спузов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детей к услугам высшего образования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социальным жильем (общежитием) детей-сирот, вышедших из интернатных учреждений и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Положения о социальном жилье в соответствии с Жилищным кодексом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ГАМСУМО, МФ, МЭ,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социальному жилью</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института приемных (фостерных) семей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о приемной (фостерной) семье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 детей на семейное окружение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социальной защиты семей и детей, находящихся в трудной жизненной ситуации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внесение изменений и дополнений в Закон КР "О социально-правовой защите от насилия в семье"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по социально-правовой защите от насилия в семье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Лица с ограниченными возможностями здоровья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Предупреждение инвалидности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детской инвалидности путем раннего выявления врожденных пороков развития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Внедрение современных подходов и технологий по антенатальной помощи, основанных на доказательной медицине (своевременное назначение фолиевой кислоты в первом триместре беременности с целью профилактики ВПР ЦНС)</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ухода за беременными и профилактика пороков развития центральной нервной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21.2.Проведение УЗИ-скрининга беременных на сроке беременности 18-20 недель, как метода для раннего выявления пороков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Своевременная профилактика на ранней стадии заболевания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Сапплементация препаратами железа беременных, родильниц, рожениц и кормящих матерей с анемией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заболеваемости, инвалидности и смертности новорожденных и женщин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Создание улучшенных условий для родов путем улучшения инфраструктуры, оснащения базовым медицинским оборудованием и соответствующим обучением медицинского персонала родильных отделений/домов в сельских, высокогорных и отдаленных регионах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качественными медицинскими услугами женщин и детей в высокогорных и отдаленных районах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Внедрение современных технологий медицинской реабилитации в клиническую практику организаций здравоохранения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 МФ,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Своевременный охват и улучшение качества медицинской реабилитации детей с ограниченными возможностями здоровья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экологической безопасности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по правилам содержания хвостохранилищ, хранения вредных производственных отходов, разработка и внесение изменений и дополнений в нормативные правовые акты по экологической безопасности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МЧС,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экологической безопасности населения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связанных с производством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Составление перечня предприятий с вредными условиями труда независимо от форм собственности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картина о предприятиях с вредными условиями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Ведение контроля за соблюдением правил техники безопасности на всех предприятиях независимо от формы собственности, в том числе на рынках, торговых центрах, колбасных и швейных цехах, пекарнях, АЗС, строительных организациях, и применение соответствующих санкций к нарушителям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случаев производственного травматизма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Проведение обязательного медицинского профосмотра граждан, работающих на предприятиях с вредными условиями труда, с целью выявления заболеваний на ранней стадии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профессиональных заболеваний на ранней стадии развития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Ведение контроля за обязательными видами страхования гражданской ответственности работодателя за безопасность работников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Госфиннадзор, Соцфонд, межд. организации (по согласованию), ФПК (по согласованию), Союзы и конфедерации работодателей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работодателей за безопасность работников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в результате дорожно-транспортных происшествий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Усиление мер наказания к нарушителям Правил дорожного движения путем внесения изменений и дополнений в Кодекс Кыргызской Республики об административной ответственности, в части принятия мер по отношению к нарушителям Правил дорожного движения, реформирование системы управления безопасности дорожного движения, в части введения качественного надзора за соблюдением правил дорожного движения (в том числе установление камер видеонаблюдения)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частные автотранспортные предприятия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ДТП, приводящих к инвалидизации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Разработка проекта постановления Правительства Кыргызской Республики о внесении изменения и дополнения в Правила дорожного движения, в части использования детского сиденья в автомобилях при пассажирской перевозке детей дошкольного возраста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детей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Строительство надземных и подземных переходов на автодорогах и улицах с повышенным транспортным движением в городах Бишкек и Ош</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движения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Улучшение доступа к социальной защите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охвата ЛОВЗ социальной защитой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Достижение полного охвата социальными пособиями детей с ограниченными возможностями здоровья. Обеспечение возможности получения пособий, по желанию ЛОВЗ, через банковскую систему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коммерческие банки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доступа ЛОВЗ к социальным выплатам. Уменьшение ошибок исключения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Повышение размера ежемесячных социальных пособий детям с ограниченными возможностями здоровья до прожиточного минимума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конституционных гарантий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Создание единой базы данных ЛОВЗ на основе программного обеспечения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МВД, Соцфонд, НСК,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полной информации о количестве ЛОВЗ в республике</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к ратификации Конвенции о правах инвалидов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комплекса мер по обеспечению прав и улучшению качества жизни лиц с ограниченными возможностями здоровья в Кыргызской Республике на 2013-2015 годы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министерства и ведомства, международные организации (по согласованию), ОТРК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законодательной базы, способствующей улучшению положения ЛОВЗ</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определения системы инвалидности в Кыргызстане и структурного преобразования медико-социальных экспертных комиссий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Изучение эффективности деятельности МСЭК, проведение функционального анализа МСЭК, с последующим изменением организационной структуры МСЭК</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дальнейших конкретных действий по реформе МСЭК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Разработка проектов нормативных правовых актов с учетом международных стандартов по методологии определения инвалидности, в том числе лиц, отбывающих наказание в местах лишения и ограничения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ГСИН,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международным стандартам по методологии определения инвалидности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спектра и повышение качества социальных услуг</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 Разработка проекта минимальных социальных стандартов к предоставляемым социальным услугам ЛОВЗ и детям с ограниченными возможностями здоровья в условиях пребывания в полустационарных учреждениях и организациях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 Разработка механизма финансирования и методики оценки стоимости социальных услуг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Введение механизмов аккредитации организаций, предоставляющих социальные услуги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 МВД,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Усовершенствование механизмов финансирования государственных интернатных учреждений. Пилотирование новых форм финансирования в двух функционирующих домах-интернатах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услуг в интернатных учреждениях и эффективное использование бюджетных средств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образовательным, социальным и медицинским услугам, в том числе развития реабилитации для детей с ограниченными возможностями здоровья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Разработка проекта Закона Кыргызской Республики "О внесении изменений в Закон Кыргызской Республики "Об образовании", предусматривающего создание и развитие инклюзивных форм обучения на всех уровнях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образованием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Расширение охвата ЛОВЗ к получению начального и среднего профессионального и высшего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обученных ЛОВЗ, наличие программ и их реализация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Увеличение квоты для ЛОВЗ на бюджетные отделения в вузах и спузах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ЛОВЗ к образованию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Разработка и внедрение специализированных реабилитационных и абилитационных программ обучения при участии ЛОВЗ и членов их семей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МСР, МЗ, МТММ,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реабилитации ЛОВЗ в общество. Улучшение реабилитации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 Изучение и внедрение новых технологий с учетом международной практики по изготовлению для ЛОВЗ средств индивидуального передвижения и других вспомогательных средств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средств индивидуального передвижения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системы психолого-медико-педагогической консультации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эффективности деятельности психолого-медико-педагогической консультации. Совершенствование нормативных правовых актов, регулирующих работу психолого-медико-педагогической консультации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работы психолого-медико-педагогической консультации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компенсаций домашнего труда лицам, ухаживающим за ЛОВЗ</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международной практики и разработка предложений о механизмах оказания социальной поддержки лицам, ухаживающими за ЛОВЗ, с учетом возможностей бюджета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 МЗ, ФОМС, Соцфонд,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лиц, ухаживающих за ЛОВЗ, и соблюдение прав детей с ограниченными возможностями здоровья на семейное окружение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Создание равных условий и возможностей для лиц с ограниченными возможностями здоровья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физической инфраструктуре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в части увеличения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новым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Включение ЛОВЗ в состав комиссии по приемке в эксплуатацию вновь построенных объектов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ЛОВЗ в решении вопроса их доступа к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Ежегодное проведение анализа доступа ЛОВЗ ко всем государственным и муниципальным органам, организациям здравоохранения,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МЗ, МОН, МГА, ОМСУ (по согласованию),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государственным и медучреждениям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 Установка пандусов во всех государственных и муниципальных органах, расположенных в городах Бишкек и Ош, во всех организациях здравоохранения и образования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МГА, ОМСУ (по согласованию), министерства и ведомства</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ЛОВЗ к наиболее часто используемым ими объектам инфраструктуры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Установка светофоров в городах Бишкек (15) и Ош (7) со звуковыми сигналами на наиболее оживленных участках движения для ЛОВЗ по зрению, а также дорожных знаков "Слепой пешеход"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мэрии гг. Бишкек и Ош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движения ЛОВЗ по зрению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Установка в городах областного значения светофоров (по 2) со звуковыми сигналами на наиболее оживленных участках движения для ЛОВЗ по зрению, а также дорожных знаков "Слепой пешеход"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 Приобретение и/или обновление парка пассажирских транспортных средств (автобусы большой вместимости, троллейбусы), оборудованных специальными приспособлениями для ЛОВЗ, пользующихся инвалидными колясками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мэрии городов (по согласованию), МФ, 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ЛОВЗ к общественному транспорту</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возможностей и стимулирование занятости, а также внедрение специальных мер для интеграции женщин из уязвимых групп в экономическую деятельность</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Разработка методики приспособления рабочих мест в различных отраслях хозяйства, а также сохранения и возвращения на рабочее место ЛОВЗ после длительного лечения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МСХМ, МСР, бизнес-структуры (по согласованию), работодатели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средства работодателя, бизнес-сообществ</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 ЛОВЗ на труд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Содействие безработным лицам с ограниченными возможностями здоровья в организации малого бизнеса (обучение, помощь в оформлении соответствующих документов, представление интересов), проведение ярмарок-вакансий для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межд. организации (по согласованию), бизнес-структуры (по согласованию), работодатели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Разработка проектов нормативных правовых актов, предусматривающих механизмы стимулирования и ответственности работодателей в вопросах содействия занятости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Разработка и реализация принципов и процедур размещения государственного заказа по интеграции в экономическую деятельность женщин с ограниченными возможностями здоровья (в том числе через конкурсы для частных работодателей)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системы госзаказов для обеспечения трудоустройства женщин с ограниченными возможностями здоровья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Обеспечение профессионального переобучения женщин с ограниченными возможностями здоровья, желающих работать в определенной сфере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МТММ</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с ограниченными возможностями здоровья получают доступ к востребованным специальностям</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Социально-культурная интеграция ЛОВЗ в обществе</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Развитие инвалидного спорта в стране (спортивные клубы для ЛОВЗ, спортивные мероприятия, паралимпийские игры)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 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физического здоровья ЛОВЗ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Открытие краткосрочных курсов, направленных на повышение квалификации тренеров-преподавателей, инструкторов по спорту для работы с ЛОВЗ</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 МЗ</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Пожилые граждане</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Развитие системы государственного пенсионного социального страхования и негосударственного пенсионного обеспечения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в части развития накопительной пенсионной системы и обеспечения качественного управления пенсионными активами, их сохранности в будущем и передача пенсионных накоплений по наследству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нормативной правовой базы, предусматривающей распространение накопительной пенсионной системы (порядок и механизм учета, инвестирования, управление и обеспечение сохранности пенсионных накоплений, страхование риска участников накопительной пенсионной системы)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 Госфиннадзор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заинтересованности граждан в пенсионных накоплениях и гарантиях</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тарифа и механизма отчислений страховых взносов гражданами, занятыми в сельском хозяйстве и работающими по патенту или налоговому контракту</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предложений в Аппарат Правительства Кыргызской Республики по пересмотру тарифов и механизма отчисления страховых взносов гражданам, занятым в сельском хозяйстве и работающим по патенту или контракту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МСХМ, МЭ, Госфиннадзор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бюджета пенсионного фонда и обеспечение повышенной пенсии в будущем</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среды участников накопительной пенсионной системы - негосударственных накопительных пенсионных фондов, управляющих компаний, депозитариев, обеспечение работникам возможности выбора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предусматривающих участие накопительных пенсионных фондов, управляющих компаний депозитариев в накопительную пенсионную систему с условием государственных гарантий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Соцфонд,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трудоспособных граждан пенсионной системой</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возрастного порога для неработающих граждан на получение социального пособия на 2 года позже в отношении работающих граждан, отчисляющих страховые взносы в соответствии с пенсионным законодательством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увеличение возрастного порога для неработающих граждан на право получения социального пособия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Трудовая мотивация граждан</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среднего размера пенсии до уровня прожиточного минимума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 Разработка проектов нормативных правовых актов, предусматривающих повышение страховых частей пенсии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пенсионеров и ЛОВЗ необходимым прожиточным минимумом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 Доведение размеров пенсий до прожиточного минимума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вовлечения занятых в неформальной экономике в систему медицинского и пенсионного страхования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предусматривающих вовлечение занятых в неформальной экономике в систему медицинского и пенсионного страхования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ФОМС, МТММ, 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охвата медицинским и пенсионным страхованием</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Проведение единой согласованной политики в сфере пенсионного и социального обеспечения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одинакового размера базовой части пенсии для всех получателей пенсий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установление для всех категорий пенсионеров единого размера базовой части пенсии, в том числе лицам с ограниченными возможностями здоровья, детям, потерявшим кормильца, детям с ограниченными возможностями здоровья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одинаковый размер базовой части пенсии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3. Доведение среднего размера пенсии до уровня прожиточного минимума, а размера социальных пособий - до базовой части пенсии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размеров пенсий и ежемесячных социальных пособий пожилым гражданам, в целях недопущения ситуации, когда размеры пенсий ниже размеров ежемесячных социальных пособий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приведения в соответствие размеров пенсий и ежемесячных социальных пособий пожилым гражданам, в целях недопущения ситуации, когда размеры пенсий ниже размеров ежемесячных социальных пособий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социальной защищенности пожилых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4. Развитие социальных услуг, предоставляемых пожилым гражданам, в том числе на местном уровне, с делегированием оказания услуг гражданскому сектору</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минимальных социальных стандартов социальных услуг, предоставляемых пожилым гражданам</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Разработка проекта минимальных социальных стандартов социальных услуг, предоставляемых пожилым гражданам в условиях дневного пребывания в полустационарных учреждениях и организациях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качественных социальных услуг. Улучшение качества социальных услуг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Разработка методики определения стоимости и механизмов финансирования социальных услуг, предоставляемых центрами дневного пребывания для пожилых граждан</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Реализация пилотных проектов в городах Балыкчы и Ош по внедрению стандартов оказаниях услуг и системы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 Создание 8 центров дневного пребывания для пожилых граждан во всех регионах республики, исходя из оценки и потребностей населения в регионе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 Разработка механизмов предоставления платных социальных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контроля и мониторинга через аккредитацию организаций социального обслуживания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осуществление механизма контроля и мониторинга через введение аккредитации организаций социального обслуживания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аккредитация организаций социального обслуживания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местных государственных администраций и органов местного самоуправления за развитие услуг на их территории, в том числе через реализацию государственного социального заказа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Формирование местного бюджета с учетом средств на финансирование программ (проектов) по госсоцзаказу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на местном уровне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Законодательное установление права на развитие социальных услуг на местах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Обеспечение изучения геронтологических проблем населения Кыргызской Республики на базе Кыргызской государственной медицинской академии, Кыргызского государственного медицинского института подготовки и переподготовки кадров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необходимой информации для определения приоритетов в оказании социальной поддержки пожилым гражданам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 Создание геронтологического центра в городе Бишкек, проводящего исследования по вопросам старения и оказывающего гериатрические услуги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мэрия города Бишкек,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научно-исследовательской базы по вопросам старения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 Поддержка деятельности групп самопомощи, клубов по интересам для оказания правовой и консультативной поддержки пожилых, оказавшихся в трудной жизненной ситуации, по принципу "равный-равному"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мэрии городов Бишкек и Ош (по согласованию, МГА,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пожилых граждан</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государственного контроля за направлением пожилых граждан в интернатные учреждения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направления пожилых граждан в интернатные учреждения через органы местного самоуправления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МЗ, МВД, судебные органы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пожилых граждан в интернатных учреждениях</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Социальная защита лиц групп риска</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1. Профилактика попадания в группу социального риска</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 проблем бездомности, а также оказание консультационно-профилактических услуг для населения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 Создание консультационно-профилактических служб с "телефоном доверия", исходя из потребности населения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родителей перед своими несовершеннолетними детьми и совершеннолетних детей перед родителями, правовая грамотность населения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 Разработка и трансляция образовательных программ по вопросам жилищного, земельного, гражданского и административного законодательства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 МГА, ОМСУ (по согласованию), ГРС, Генпрокуратура, СМИ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социальным жильем нуждающихся детей-сирот из детских домов и лиц, вышедших из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социального жилья путем привлечения бизнес-структур</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городов, ОМСУ, бизнес-структуры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социальному жилью</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механизмов социального сопровождения выпускников детских домов и лиц, вышедших из мест лишения свободы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 Разработка проектов нормативных правовых актов, регламентирующих социальное сопровождение выпускников детских домов и лиц, вышедших из мест лишения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МСР, МОН, МГА,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людей, попадающих в группу риска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 Обеспечение лиц, отбывших наказание в виде лишения свободы, до выхода из мест заключения документом, удостоверяющим личность, а также трудовыми книжками для работающих на производствах исправительных учреждений, удостоверениями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ГРС, МВД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государственным гарантиям</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профилактики бродяжничества и попрошайничества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Разработка программ и мероприятий, проведение общегородских и ежемесячных районных профилактических мероприятий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(по согласованию),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людей, попадающих в группу риска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 Проведение мероприятий по выявлению лиц, вовлекающих несовершеннолетних в занятие попрошайничеством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МОН, МСР, ОМСУ (по согласованию), МГА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Задача 2. Развитие в зависимости от потребностей сети учреждений социального обслуживания, работающих с бездомными</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профилактике и социальному обслуживанию бездомных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внесение изменений и дополнений в Типовое положение о районном (городском) управлении социального развития функции по работе с бездомными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МГА, мэрии городов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институт по работе с бездомными гражданами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Разработка проекта минимальных стандартов социальных услуг, предоставляемых лицам группы риска в центрах реабилитации и адаптации, и минимальных стандартов социальных услуг, предоставляемых лицам без определенного места жительства в полустационарных организациях и учреждениях ночного пребывания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ГАМСУМО,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Развита сеть социальных услуг для группы социального риска. Обеспечение доступа к социальным услугам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 Разработка типовой модели комплексного социального обслуживания бездомных, предусматривающей их социальное сопровождение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Разработка методики стоимости оказания социальных услуг в центрах и приютах временного пребывания, а также механизмов их финансирования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ОМСУ (по согласованию),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 Открытие центра (государственного/негосударственного) временного пребывания для бездомных в городах Каракол и Джалал-Абад и реализация пилотного проекта по внедрению социальных стандартов, а также новых подходов к финансированию</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Каракол и Джалал-Абад (по согласованию), МСР, МОН, МЗ,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регионального распределения бездомных и определение их потребностей</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исследования проблем бездомных, с учетом их потребностей в социальной защите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о текущей ситуации с бездомными и разработка соответствующих мер социальной поддержки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Внесение предложений по улучшению предоставления социальных услуг для бездомных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спектра социальных услуг для бездомных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Открытие центров (государственного/негосударственного) временного пребывания, приютов в регионах, исходя из потребностей</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сети социальных услуг, доступной бездомным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Реализация государственного социального заказа органами местного самоуправления для предоставления социальных услуг бездомным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МФ</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Создание пилотных мобильных групп по оказанию первичной помощи бездомным</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 МВД, МЗ,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 Создание реабилитационного центра для лиц, вышедших из мест лишения свободы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 МСР, МЗ, межд.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 РБ, МБ</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Механизм взаимодействия и участия</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взаимодействие между министерствами и ведомствами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Разработка проекта постановления Правительства Кыргызской Республики об образовании Координационного совета по социальной защите населения Кыргызской Республики и Положения о Координационном совете по социальной защите населения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ФПК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2012 года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и качественное выполнение мероприятий исполнителями, предложения по улучшению механизмов реализации Стратегии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 Организационное обеспечение деятельности Координационного совета по социальной защите населения Кыргызской Республики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Координационного совета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 Мониторинг реализации Стратегии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реализации Стратегии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 Организация и проведение исследований в рамках реализации Стратегии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Организация и проведение социальных опросов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алгоритмов процесса стратегирования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 Разработка методик прогнозирования системы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потенциала для разработки стратегических документов на постоянной основе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 Подготовка аналитических материалов по системе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Административная реформа системы социальной защиты</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социальной защиты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 Проведение функционального анализа в уполномоченном государственном органе в сфере социальной защиты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дублирующих функций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 Разработка плана реорганизации уполномоченного государственного органа в сфере социальной защиты и его исполнение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структуры уполномоченного государственного органа в сфере социальной защиты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Повышение эффективности работы сотрудников системы уполномоченного государственного органа в сфере социального развития на регулярной основе</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повышения квалификации сотрудников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 Организация и проведение исследования для изучения возможностей системы государственного управления, образования для создания системы повышения квалификации, переподготовки специалистов социальной защиты, с последующим внесением изменений и дополнений в нормативные акты, регулирующие данные вопросы</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по итогам исследования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 Проведение оценки потребности в обучении сотрудников системы уполномоченного государственного органа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оценки потребности в обучении сотрудников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 Подготовка нормативной правовой базы, регламентирующей систему переподготовки и повышения квалификации специалистов по социальной работе</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система повышения квалификации и подготовки кадров для системы социального развития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Введение системы самообразования, обмена опытом и стажировок для специалистов</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 МОН, вузы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 Проведение качественного анализа кадрового состава, создание базы данных сотрудников системы уполномоченного государственного органа в сфере социального развития, с учетом потребности в повышении квалификации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для регулирования системы повышения квалификации и переподготовки кадров системы социального развития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качества переподготовки и повышения квалификации кадров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методики проведения мониторинга качества переподготовки и повышения квалификации кадров учебными заведениями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вузы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качества позволит выявить проблемы учебных заведений при подготовке и переподготовке специалистов</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Пилотирование Программы "Государственный образцовый работодатель" на базе уполномоченного государственного органа в сфере социального развития</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 Разработка и внедрение различных моделей по совмещению трудовых и семейных обязанностей (гибкий график, рабочее место на дому и т.д.)</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труда для совмещения трудовых и семейных обязанностей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 Разработка и внедрение различных моделей поддержки сотрудников, имеющих детей дошкольного возраста</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МОН,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Информационная работа с общественностью</w:t>
            </w: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предоставляемых выплатах и социальных услугах, в том числе в рамках реализации государственного социального заказа</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 Организация телерадиопередач, статей в печатных СМИ, на информационных сайтах, подготовка наглядных материалов</w:t>
            </w:r>
          </w:p>
        </w:tc>
        <w:tc>
          <w:tcPr>
            <w:tcW w:type="dxa" w:w="14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 ГАМСУМО, МГА, ОМСУ (по согласованию), МФ, международные организации (по согласованию), СМИ (по согласованию)</w:t>
            </w:r>
          </w:p>
        </w:tc>
        <w:tc>
          <w:tcPr>
            <w:tcW w:type="dxa" w:w="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Осведомленность граждан о социальных выплатах и услугах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 Разработка механизмов взаимодействия госорганов с исполнительными органами местного самоуправления по информированию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 Организация и проведение на ежеквартальной основе встреч с социально-уязвимыми группами населения для информирования и разъяснения о мерах социальной поддержки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 Установление информационных стендов в органах социального развития на всех уровнях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 Информационная поддержка на сайтах государственных органов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 Организация и проведение семинаров для журналистов по вопросам социальной защиты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Информационная система и база данных в системе социальной защиты</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корпоративной информационной сети уполномоченного государственного органа в сфере социального развития и единого банка данных о семьях, нуждающихся в социальных выплатах и услугах</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программного обеспечения в компьютерную систему уполномоченного государственного органа в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ВБ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адресности и эффективности предоставляемых населению социальных услуг</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внедрение компьютерной Программы "Социальный паспорт малообеспеченной семьи" на уровне: республика - район (город) - айыл-окмоту (квартальный комитет)</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внедрение рабочих мест для ведущих специалистов по социальной защите в исполнительных органах местного самоуправления (пилотные айыл окмоту)</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 ПРООН (по согласованию), GIZ (по согласованию), ОМСУ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обмена данными с государственными органами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интерфейса и механизма обмена данными. Внедрение в информационную компьютерную систему уполномоченного государственного органа в сфере социального развития</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международные организации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при обмене информацией для принятия решений. Полнота и достоверность предоставляемой информации</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Построение прозрачной системы социальной защиты, свободной от влияния коррупции</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контроля за предоставлением социальных выплат и услуг</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опроса потребителей социальных услуг. Проведение хронометража предоставления социальных выплат и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2012 года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аналитической информации с рекомендациями по улучшению системы контроля</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внутренней системы оценки и мониторинга эффективности системы социальной защиты</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проведения внутреннего мониторинга эффективности предоставления социальных выплат и услуг</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проверок, проводимых в системе социальной защиты надзорными и фискальными органами</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систематизации проверок в системе социальной защиты надзорными и фискальными органами</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Генпрокуратура (по согласованию), ГСБЭП, Соцфонд, Счетная палата (по согласованию)</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vMerge w:val="continue"/>
            <w:tcBorders>
              <w:top w:val="none" w:color="auto" w:sz="0"/>
              <w:left w:val="none" w:color="auto" w:sz="0"/>
              <w:bottom w:val="single" w:color="CBBF9E" w:sz="4"/>
              <w:right w:val="single" w:color="CBBF9E" w:sz="4"/>
            </w:tcBorders>
          </w:tcPr>
          <w:p/>
        </w:tc>
      </w:tr>
      <w:tr>
        <w:tc>
          <w:tcPr>
            <w:tcW w:type="dxa" w:w="3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о предоставляемых мерах социальной защиты и использовании финансовых</w:t>
            </w:r>
          </w:p>
          <w:p>
            <w:pPr>
              <w:jc w:val="left"/>
            </w:pPr>
            <w:r>
              <w:rPr>
                <w:rFonts w:ascii="Arial" w:cs="Arial" w:eastAsia="Arial" w:hAnsi="Arial"/>
                <w:sz w:val="24"/>
                <w:szCs w:val="24"/>
              </w:rPr>
              <w:t xml:space="preserve">средств</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 Размещение в СМИ, на сайтах отчетов об исполнении бюджетов всех уровней, а также материалов аудиторских проверок</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невозможности использования бюджетных средств в коррупционных целях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 Проведение общественных слушаний по формированию программных бюджетов и эффективности их использования на всех уровнях</w:t>
            </w:r>
          </w:p>
        </w:tc>
        <w:tc>
          <w:tcPr>
            <w:tcW w:type="dxa" w:w="1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 Соцфонд</w:t>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годы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ФИНАНСОВЫЙ ПЛАН
 реализации задач Стратегии развития социальной защиты населения Кыргызской Республики на 2012-2014 годы, требующих дополнительных ресурсов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2738"/>
        <w:gridCol w:w="5996"/>
        <w:gridCol w:w="1144"/>
      </w:tblGrid>
      <w:tr>
        <w:tc>
          <w:tcPr>
            <w:tcW w:type="dxa" w:w="2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5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задач</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(млн.сом.)</w:t>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 и семей в трудной жизненной ситуации</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и детей в трудной жизненной ситуации, в том числе на местном уровне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и интеграция семей и детей, находящихся в трудной жизненной ситуации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205,6</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инвалидности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социальной защите</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и возможностей для лиц с ограниченными возможностями здоровья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Пожилые граждане</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государственного пенсионного социального страхования и негосударственного пенсионного обеспечения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единой согласованной политики в сфере пенсионного и социального обеспечения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среднего размера пенсии до уровня прожиточного минимума, а размера социальных пособий - до базовой части пенсии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предоставляемых пожилым гражданам, в том числе на местном уровне, делегируя оказание услуг гражданскому сектору</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лиц групп риска</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попадания людей в группу социального риска</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учреждений социального обслуживания, работающих с бездомными в зависимости от потребностей</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и институциональные аспекты</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взаимодействия и участия. Институционализация процесса стратегирования</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преобразования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Построение прозрачной системы социальной защиты от влияния коррупции</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кадрового потенциала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работа с общественностью</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и база данных в системе социальной защиты</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11553,3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ПЕРЕЧЕНЬ
 основных законодательных инициатив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540oml_ncjdcugos7ht2">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3190"/>
        <w:gridCol w:w="4345"/>
        <w:gridCol w:w="696"/>
        <w:gridCol w:w="1531"/>
      </w:tblGrid>
      <w:tr>
        <w:tc>
          <w:tcPr>
            <w:tcW w:type="dxa" w:w="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законопроекта</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Вносимые поправки</w:t>
            </w:r>
          </w:p>
        </w:tc>
        <w:tc>
          <w:tcPr>
            <w:tcW w:type="dxa" w:w="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Законопроект, предусматривающий предоставление услуг в области социальной защиты населения на местном уровне</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усиления роли органов местного самоуправления в выявлении семей, находящихся в трудной жизненной ситуации</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ГАМСУМО</w:t>
            </w:r>
          </w:p>
        </w:tc>
      </w:tr>
      <w:tr>
        <w:tc>
          <w:tcPr>
            <w:tcW w:type="dxa" w:w="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3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"Жилищный кодекс Кыргызской Республики"</w:t>
            </w:r>
          </w:p>
        </w:tc>
        <w:tc>
          <w:tcPr>
            <w:tcW w:type="dxa" w:w="4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обеспечения социальным жильем (общежитием) детей-сирот, вышедших из интернатных учреждений и мест лишения свободы</w:t>
            </w:r>
          </w:p>
        </w:tc>
        <w:tc>
          <w:tcPr>
            <w:tcW w:type="dxa" w:w="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ГААСЖКХ, ГАМСУМО</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в Закон Кыргызской Республики "Об образовании"</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Предусматривающее создание и развитие инклюзивных форм обучения на всех уровнях</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МОиН, МЗ, МФ</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Кодекс Кыргызской Республики об административной ответственности"</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увеличения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лиц с ограниченными возможностями здоровья</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ГИЭТБ</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w:t>
            </w:r>
          </w:p>
        </w:tc>
        <w:tc>
          <w:tcPr>
            <w:tcW w:type="dxa" w:w="43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 повешения тарифа и механизма отчислений страховых взносов гражданами, занятыми в сельском хозяйстве и работающими по патенту или налоговому контракту</w:t>
            </w:r>
          </w:p>
        </w:tc>
        <w:tc>
          <w:tcPr>
            <w:tcW w:type="dxa" w:w="69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Соцфонд, МСХ, МЭ, Госфиннадзор</w:t>
            </w:r>
          </w:p>
        </w:tc>
      </w:tr>
      <w:tr>
        <w:tc>
          <w:tcPr>
            <w:tcW w:type="dxa" w:w="41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Социальном фонде Кыргызской Республики"</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упорядочения государственной политики, социальной поддержки нетрудоспособных граждан, не имеющих права на государственное пенсионное социальное страхование (пожилые граждане, дети, потерявшие кормильца, лица с ограниченными возможностями здоровья), кроме детей с ограниченными возможностями здоровья и лиц с ограниченными возможностями здоровья с детства</w:t>
            </w:r>
          </w:p>
        </w:tc>
        <w:tc>
          <w:tcPr>
            <w:tcW w:type="dxa" w:w="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МСР, МФ, МЭ</w:t>
            </w:r>
          </w:p>
        </w:tc>
      </w:tr>
      <w:tr>
        <w:tc>
          <w:tcPr>
            <w:tcW w:type="dxa" w:w="4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w:t>
            </w:r>
          </w:p>
        </w:tc>
        <w:tc>
          <w:tcPr>
            <w:tcW w:type="dxa" w:w="4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части:</w:t>
            </w:r>
          </w:p>
          <w:p>
            <w:pPr>
              <w:jc w:val="left"/>
            </w:pPr>
            <w:r>
              <w:rPr>
                <w:rFonts w:ascii="Arial" w:cs="Arial" w:eastAsia="Arial" w:hAnsi="Arial"/>
                <w:sz w:val="24"/>
                <w:szCs w:val="24"/>
              </w:rPr>
              <w:t xml:space="preserve">- увеличения возрастного порога для неработающих граждан на получение социального пособия на 3 года позже в отношении работающих граждан, отчисляющих страховые взносы в соответствии с пенсионным законодательством;</w:t>
            </w:r>
          </w:p>
        </w:tc>
        <w:tc>
          <w:tcPr>
            <w:tcW w:type="dxa" w:w="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МСР, МФ</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установления и повышения размеров социальных пособий для пожилых граждан, не имеющих права получать пенсию по возрасту, приравнивающих к размеру базовой части пенсии</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 МФ</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установления для всех категорий пенсионеров единого размера базовой части пенсии, в том числе лицам с ограниченными возможностями здоровья, детям, потерявшим кормильца, детям с ограниченными возможностями здоровья</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"Об основах социального обслуживания населения Кыргызской Республики"</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части внедрения механизма контроля и мониторинга через</w:t>
            </w:r>
          </w:p>
          <w:p>
            <w:pPr>
              <w:jc w:val="left"/>
            </w:pPr>
            <w:r>
              <w:rPr>
                <w:rFonts w:ascii="Arial" w:cs="Arial" w:eastAsia="Arial" w:hAnsi="Arial"/>
                <w:sz w:val="24"/>
                <w:szCs w:val="24"/>
              </w:rPr>
              <w:t xml:space="preserve">аккредитацию организаций</w:t>
            </w:r>
          </w:p>
          <w:p>
            <w:pPr>
              <w:jc w:val="left"/>
            </w:pPr>
            <w:r>
              <w:rPr>
                <w:rFonts w:ascii="Arial" w:cs="Arial" w:eastAsia="Arial" w:hAnsi="Arial"/>
                <w:sz w:val="24"/>
                <w:szCs w:val="24"/>
              </w:rPr>
              <w:t xml:space="preserve">социального обслуживания и лицензирование социальных услуг</w:t>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Соцфонд</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МАТРИЦА
 ключевых индикаторов для мониторинга Стратегии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h0bzgpziqbm-ydkcfuvy">
        <w:r>
          <w:rPr>
            <w:rFonts w:ascii="Arial" w:cs="Arial" w:eastAsia="Arial" w:hAnsi="Arial"/>
            <w:color w:val="1D4ED8"/>
            <w:sz w:val="24"/>
            <w:szCs w:val="24"/>
            <w:u w:val="single"/>
          </w:rPr>
          <w:t xml:space="preserve">26 сентября 2013 года № 526</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1555"/>
        <w:gridCol w:w="1404"/>
        <w:gridCol w:w="1351"/>
        <w:gridCol w:w="720"/>
        <w:gridCol w:w="774"/>
        <w:gridCol w:w="774"/>
        <w:gridCol w:w="891"/>
        <w:gridCol w:w="1180"/>
        <w:gridCol w:w="1180"/>
      </w:tblGrid>
      <w:tr>
        <w:tc>
          <w:tcPr>
            <w:tcW w:type="dxa" w:w="3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w:t>
            </w:r>
          </w:p>
        </w:tc>
        <w:tc>
          <w:tcPr>
            <w:tcW w:type="dxa" w:w="14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1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7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 (2010 год)</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индикаторы (годовые)</w:t>
            </w:r>
          </w:p>
        </w:tc>
        <w:tc>
          <w:tcPr>
            <w:tcW w:type="dxa" w:w="8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показатели (2014 год)</w:t>
            </w:r>
          </w:p>
        </w:tc>
        <w:tc>
          <w:tcPr>
            <w:tcW w:type="dxa" w:w="11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данных</w:t>
            </w:r>
          </w:p>
        </w:tc>
        <w:tc>
          <w:tcPr>
            <w:tcW w:type="dxa" w:w="11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организации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реальной платежеспособности малообеспеченных семей и нетрудоспособных граждан</w:t>
            </w:r>
          </w:p>
        </w:tc>
        <w:tc>
          <w:tcPr>
            <w:tcW w:type="dxa" w:w="14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расходов государственного бюджета на социальную защиту населения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ВВП</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общих расходов государственного бюджета</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базового года</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находящиеся в трудной жизненной ситуации</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Социализация и интеграция семей и детей, находящихся в трудной жизненной ситуации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проживающих в приемных семьях</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получению мер социальной защиты для семей и детей, находящихся в трудной жизненной ситуации и согласованное повышение размеров государственных пособий и пенсий по случаю потери кормильца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ежемесячного социального пособия по случаю потери кормильца к уровню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ежемесячного социального пособия детям-сиротам к полуторному размеру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и детей в трудной жизненной ситуации, в том числе на местном уровне</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проживающих в интернатах (независимо от форм собственности)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предоставлению социальных услуг для семей и детей, находящихся в трудной жизненной ситуации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ОМСУ (по согласованию)</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инвалидности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первичной инвалидности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ограниченными возможностями здоровья с рождения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инвалидность на производстве</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МСР</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социальной защите</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ежемесячных социальных пособий, выплачиваемых детям с ограниченными возможностями здоровья, к прожиточному минимуму на детей</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и возможностей</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трудоустроенных лиц с ограниченными возможностями здоровья от количества обратившихся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реабилитационных центров по предоставлению социальных услуг для лиц с ограниченными возможностями здоровья</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МГА, ОМСУ (по согласованию)</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МЗ, МГА, ОМСУ (по согласованию)</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Пожилые граждане</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государственного пенсионного социального страхования</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граждан, охваченных государственным пенсионным страхованием, к общему количеству трудоспособных граждан</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и обеспечение среднего размера пенсии на уровне прожиточного минимума пенсионера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пенсии для пожилых граждан к прожиточному минимуму пенсионера</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и обеспечение среднего размера социального пособия для пожилых граждан на уровне базовой части пенсии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социального пособия пожилых граждан к базовой части пенсии</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МФ</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предоставляемых пожилым гражданам на местном уровне, делегируя оказание услуг гражданскому сектору</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дневного пребывания по предоставлению социальных услуг для пожилых граждан</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w:t>
            </w:r>
          </w:p>
        </w:tc>
      </w:tr>
      <w:tr>
        <w:tc>
          <w:tcPr>
            <w:tcW w:type="dxa" w:w="10175"/>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риска</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попадания в группу социального риска</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в консультационно-профилактические службы</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МВД, МСР</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МВД, МСР</w:t>
            </w:r>
          </w:p>
        </w:tc>
      </w:tr>
      <w:tr>
        <w:tc>
          <w:tcPr>
            <w:tcW w:type="dxa" w:w="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учреждений социального обслуживания, работающих с бездомными, в зависимости от потребностей</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(приютов) для бездомных</w:t>
            </w:r>
          </w:p>
        </w:tc>
        <w:tc>
          <w:tcPr>
            <w:tcW w:type="dxa" w:w="1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МВД</w:t>
            </w:r>
          </w:p>
        </w:tc>
        <w:tc>
          <w:tcPr>
            <w:tcW w:type="dxa" w:w="1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МСР, МВД</w:t>
            </w:r>
          </w:p>
        </w:tc>
      </w:tr>
    </w:tbl>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Стратегия -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 ВБ - Всемирный банк;</w:t>
      </w:r>
    </w:p>
    <w:p>
      <w:pPr>
        <w:spacing w:after="120"/>
        <w:jc w:val="both"/>
      </w:pPr>
      <w:r>
        <w:rPr>
          <w:rFonts w:ascii="Arial" w:cs="Arial" w:eastAsia="Arial" w:hAnsi="Arial"/>
          <w:sz w:val="24"/>
          <w:szCs w:val="24"/>
        </w:rPr>
        <w:t xml:space="preserve">- ВУЗ - высшие учебные заведения;</w:t>
      </w:r>
    </w:p>
    <w:p>
      <w:pPr>
        <w:spacing w:after="120"/>
        <w:jc w:val="both"/>
      </w:pPr>
      <w:r>
        <w:rPr>
          <w:rFonts w:ascii="Arial" w:cs="Arial" w:eastAsia="Arial" w:hAnsi="Arial"/>
          <w:sz w:val="24"/>
          <w:szCs w:val="24"/>
        </w:rPr>
        <w:t xml:space="preserve">- ГАФКС - Государственное агентство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ГАМСУМО - Государственное агентство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 ГИЭТБ -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Генпрокуратура - Генеральная прокуратура Кыргызской Республики;</w:t>
      </w:r>
    </w:p>
    <w:p>
      <w:pPr>
        <w:spacing w:after="120"/>
        <w:jc w:val="both"/>
      </w:pPr>
      <w:r>
        <w:rPr>
          <w:rFonts w:ascii="Arial" w:cs="Arial" w:eastAsia="Arial" w:hAnsi="Arial"/>
          <w:sz w:val="24"/>
          <w:szCs w:val="24"/>
        </w:rPr>
        <w:t xml:space="preserve">- ГМД - гарантированный минимальный доход;</w:t>
      </w:r>
    </w:p>
    <w:p>
      <w:pPr>
        <w:spacing w:after="120"/>
        <w:jc w:val="both"/>
      </w:pPr>
      <w:r>
        <w:rPr>
          <w:rFonts w:ascii="Arial" w:cs="Arial" w:eastAsia="Arial" w:hAnsi="Arial"/>
          <w:sz w:val="24"/>
          <w:szCs w:val="24"/>
        </w:rPr>
        <w:t xml:space="preserve">- ГСИН -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ГРС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 ГААСЖКХ - Государственное агентство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ГСБЭП - Государственная служба по борьбе с экономическими преступлениями при Правительстве Кыргызской Республики;</w:t>
      </w:r>
    </w:p>
    <w:p>
      <w:pPr>
        <w:spacing w:after="120"/>
        <w:jc w:val="both"/>
      </w:pPr>
      <w:r>
        <w:rPr>
          <w:rFonts w:ascii="Arial" w:cs="Arial" w:eastAsia="Arial" w:hAnsi="Arial"/>
          <w:sz w:val="24"/>
          <w:szCs w:val="24"/>
        </w:rPr>
        <w:t xml:space="preserve">- ЕПМС - ежемесячные пособия малообеспеченным семьям, имеющих детей;</w:t>
      </w:r>
    </w:p>
    <w:p>
      <w:pPr>
        <w:spacing w:after="120"/>
        <w:jc w:val="both"/>
      </w:pPr>
      <w:r>
        <w:rPr>
          <w:rFonts w:ascii="Arial" w:cs="Arial" w:eastAsia="Arial" w:hAnsi="Arial"/>
          <w:sz w:val="24"/>
          <w:szCs w:val="24"/>
        </w:rPr>
        <w:t xml:space="preserve">- ЕСП - ежемесячные социальные пособия;</w:t>
      </w:r>
    </w:p>
    <w:p>
      <w:pPr>
        <w:spacing w:after="120"/>
        <w:jc w:val="both"/>
      </w:pPr>
      <w:r>
        <w:rPr>
          <w:rFonts w:ascii="Arial" w:cs="Arial" w:eastAsia="Arial" w:hAnsi="Arial"/>
          <w:sz w:val="24"/>
          <w:szCs w:val="24"/>
        </w:rPr>
        <w:t xml:space="preserve">- Ед. - единица;</w:t>
      </w:r>
    </w:p>
    <w:p>
      <w:pPr>
        <w:spacing w:after="120"/>
        <w:jc w:val="both"/>
      </w:pPr>
      <w:r>
        <w:rPr>
          <w:rFonts w:ascii="Arial" w:cs="Arial" w:eastAsia="Arial" w:hAnsi="Arial"/>
          <w:sz w:val="24"/>
          <w:szCs w:val="24"/>
        </w:rPr>
        <w:t xml:space="preserve">- ЛОВЗ - лица с ограниченными возможностями здоровья;</w:t>
      </w:r>
    </w:p>
    <w:p>
      <w:pPr>
        <w:spacing w:after="120"/>
        <w:jc w:val="both"/>
      </w:pPr>
      <w:r>
        <w:rPr>
          <w:rFonts w:ascii="Arial" w:cs="Arial" w:eastAsia="Arial" w:hAnsi="Arial"/>
          <w:sz w:val="24"/>
          <w:szCs w:val="24"/>
        </w:rPr>
        <w:t xml:space="preserve">- МВД - Министерство внутренних дел Кыргызской Республики;</w:t>
      </w:r>
    </w:p>
    <w:p>
      <w:pPr>
        <w:spacing w:after="120"/>
        <w:jc w:val="both"/>
      </w:pPr>
      <w:r>
        <w:rPr>
          <w:rFonts w:ascii="Arial" w:cs="Arial" w:eastAsia="Arial" w:hAnsi="Arial"/>
          <w:sz w:val="24"/>
          <w:szCs w:val="24"/>
        </w:rPr>
        <w:t xml:space="preserve">- МЗ - Министерство здравоохранения Кыргызской Республики;</w:t>
      </w:r>
    </w:p>
    <w:p>
      <w:pPr>
        <w:spacing w:after="120"/>
        <w:jc w:val="both"/>
      </w:pPr>
      <w:r>
        <w:rPr>
          <w:rFonts w:ascii="Arial" w:cs="Arial" w:eastAsia="Arial" w:hAnsi="Arial"/>
          <w:sz w:val="24"/>
          <w:szCs w:val="24"/>
        </w:rPr>
        <w:t xml:space="preserve">- МСР - Министерство социального развития Кыргызской Республики;</w:t>
      </w:r>
    </w:p>
    <w:p>
      <w:pPr>
        <w:spacing w:after="120"/>
        <w:jc w:val="both"/>
      </w:pPr>
      <w:r>
        <w:rPr>
          <w:rFonts w:ascii="Arial" w:cs="Arial" w:eastAsia="Arial" w:hAnsi="Arial"/>
          <w:sz w:val="24"/>
          <w:szCs w:val="24"/>
        </w:rPr>
        <w:t xml:space="preserve">- МКИТ - Министерство культуры, информации и туризма Кыргызской Республики;</w:t>
      </w:r>
    </w:p>
    <w:p>
      <w:pPr>
        <w:spacing w:after="120"/>
        <w:jc w:val="both"/>
      </w:pPr>
      <w:r>
        <w:rPr>
          <w:rFonts w:ascii="Arial" w:cs="Arial" w:eastAsia="Arial" w:hAnsi="Arial"/>
          <w:sz w:val="24"/>
          <w:szCs w:val="24"/>
        </w:rPr>
        <w:t xml:space="preserve">- МОН - Министерство образования и науки Кыргызской Республики;</w:t>
      </w:r>
    </w:p>
    <w:p>
      <w:pPr>
        <w:spacing w:after="120"/>
        <w:jc w:val="both"/>
      </w:pPr>
      <w:r>
        <w:rPr>
          <w:rFonts w:ascii="Arial" w:cs="Arial" w:eastAsia="Arial" w:hAnsi="Arial"/>
          <w:sz w:val="24"/>
          <w:szCs w:val="24"/>
        </w:rPr>
        <w:t xml:space="preserve">- МСХМ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МТММ - Министерство труда, миграции и молодежи Кыргызской Республики;</w:t>
      </w:r>
    </w:p>
    <w:p>
      <w:pPr>
        <w:spacing w:after="120"/>
        <w:jc w:val="both"/>
      </w:pPr>
      <w:r>
        <w:rPr>
          <w:rFonts w:ascii="Arial" w:cs="Arial" w:eastAsia="Arial" w:hAnsi="Arial"/>
          <w:sz w:val="24"/>
          <w:szCs w:val="24"/>
        </w:rPr>
        <w:t xml:space="preserve">- МТК -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МФ - Министерство финансов Кыргызской Республики;</w:t>
      </w:r>
    </w:p>
    <w:p>
      <w:pPr>
        <w:spacing w:after="120"/>
        <w:jc w:val="both"/>
      </w:pPr>
      <w:r>
        <w:rPr>
          <w:rFonts w:ascii="Arial" w:cs="Arial" w:eastAsia="Arial" w:hAnsi="Arial"/>
          <w:sz w:val="24"/>
          <w:szCs w:val="24"/>
        </w:rPr>
        <w:t xml:space="preserve">- МЭ - Министерство экономики Кыргызской Республики;</w:t>
      </w:r>
    </w:p>
    <w:p>
      <w:pPr>
        <w:spacing w:after="120"/>
        <w:jc w:val="both"/>
      </w:pPr>
      <w:r>
        <w:rPr>
          <w:rFonts w:ascii="Arial" w:cs="Arial" w:eastAsia="Arial" w:hAnsi="Arial"/>
          <w:sz w:val="24"/>
          <w:szCs w:val="24"/>
        </w:rPr>
        <w:t xml:space="preserve">- МСЭК - медико-социальные экспертные комиссии;</w:t>
      </w:r>
    </w:p>
    <w:p>
      <w:pPr>
        <w:spacing w:after="120"/>
        <w:jc w:val="both"/>
      </w:pPr>
      <w:r>
        <w:rPr>
          <w:rFonts w:ascii="Arial" w:cs="Arial" w:eastAsia="Arial" w:hAnsi="Arial"/>
          <w:sz w:val="24"/>
          <w:szCs w:val="24"/>
        </w:rPr>
        <w:t xml:space="preserve">- МБ - местный бюджет;</w:t>
      </w:r>
    </w:p>
    <w:p>
      <w:pPr>
        <w:spacing w:after="120"/>
        <w:jc w:val="both"/>
      </w:pPr>
      <w:r>
        <w:rPr>
          <w:rFonts w:ascii="Arial" w:cs="Arial" w:eastAsia="Arial" w:hAnsi="Arial"/>
          <w:sz w:val="24"/>
          <w:szCs w:val="24"/>
        </w:rPr>
        <w:t xml:space="preserve">- НБ - Национальный банк Кыргызской Республики;</w:t>
      </w:r>
    </w:p>
    <w:p>
      <w:pPr>
        <w:spacing w:after="120"/>
        <w:jc w:val="both"/>
      </w:pPr>
      <w:r>
        <w:rPr>
          <w:rFonts w:ascii="Arial" w:cs="Arial" w:eastAsia="Arial" w:hAnsi="Arial"/>
          <w:sz w:val="24"/>
          <w:szCs w:val="24"/>
        </w:rPr>
        <w:t xml:space="preserve">- НСК - Национальный статистический комитет Кыргызской Республики;</w:t>
      </w:r>
    </w:p>
    <w:p>
      <w:pPr>
        <w:spacing w:after="120"/>
        <w:jc w:val="both"/>
      </w:pPr>
      <w:r>
        <w:rPr>
          <w:rFonts w:ascii="Arial" w:cs="Arial" w:eastAsia="Arial" w:hAnsi="Arial"/>
          <w:sz w:val="24"/>
          <w:szCs w:val="24"/>
        </w:rPr>
        <w:t xml:space="preserve">- ОМСУ - органы местного самоуправления;</w:t>
      </w:r>
    </w:p>
    <w:p>
      <w:pPr>
        <w:spacing w:after="120"/>
        <w:jc w:val="both"/>
      </w:pPr>
      <w:r>
        <w:rPr>
          <w:rFonts w:ascii="Arial" w:cs="Arial" w:eastAsia="Arial" w:hAnsi="Arial"/>
          <w:sz w:val="24"/>
          <w:szCs w:val="24"/>
        </w:rPr>
        <w:t xml:space="preserve">- ООН - Организация Объединенных Наций;</w:t>
      </w:r>
    </w:p>
    <w:p>
      <w:pPr>
        <w:spacing w:after="120"/>
        <w:jc w:val="both"/>
      </w:pPr>
      <w:r>
        <w:rPr>
          <w:rFonts w:ascii="Arial" w:cs="Arial" w:eastAsia="Arial" w:hAnsi="Arial"/>
          <w:sz w:val="24"/>
          <w:szCs w:val="24"/>
        </w:rPr>
        <w:t xml:space="preserve">- ОТРК - Общественная телерадиовещательная корпорация Кыргызской Республики;</w:t>
      </w:r>
    </w:p>
    <w:p>
      <w:pPr>
        <w:spacing w:after="120"/>
        <w:jc w:val="both"/>
      </w:pPr>
      <w:r>
        <w:rPr>
          <w:rFonts w:ascii="Arial" w:cs="Arial" w:eastAsia="Arial" w:hAnsi="Arial"/>
          <w:sz w:val="24"/>
          <w:szCs w:val="24"/>
        </w:rPr>
        <w:t xml:space="preserve">- ПМПК - психолого-медико-педагогические консультации;</w:t>
      </w:r>
    </w:p>
    <w:p>
      <w:pPr>
        <w:spacing w:after="120"/>
        <w:jc w:val="both"/>
      </w:pPr>
      <w:r>
        <w:rPr>
          <w:rFonts w:ascii="Arial" w:cs="Arial" w:eastAsia="Arial" w:hAnsi="Arial"/>
          <w:sz w:val="24"/>
          <w:szCs w:val="24"/>
        </w:rPr>
        <w:t xml:space="preserve">- ПРООН - Программа развития ООН;</w:t>
      </w:r>
    </w:p>
    <w:p>
      <w:pPr>
        <w:spacing w:after="120"/>
        <w:jc w:val="both"/>
      </w:pPr>
      <w:r>
        <w:rPr>
          <w:rFonts w:ascii="Arial" w:cs="Arial" w:eastAsia="Arial" w:hAnsi="Arial"/>
          <w:sz w:val="24"/>
          <w:szCs w:val="24"/>
        </w:rPr>
        <w:t xml:space="preserve">- РБ - республиканский бюджет;</w:t>
      </w:r>
    </w:p>
    <w:p>
      <w:pPr>
        <w:spacing w:after="120"/>
        <w:jc w:val="both"/>
      </w:pPr>
      <w:r>
        <w:rPr>
          <w:rFonts w:ascii="Arial" w:cs="Arial" w:eastAsia="Arial" w:hAnsi="Arial"/>
          <w:sz w:val="24"/>
          <w:szCs w:val="24"/>
        </w:rPr>
        <w:t xml:space="preserve">- МГА - местная государственная администрация;</w:t>
      </w:r>
    </w:p>
    <w:p>
      <w:pPr>
        <w:spacing w:after="120"/>
        <w:jc w:val="both"/>
      </w:pPr>
      <w:r>
        <w:rPr>
          <w:rFonts w:ascii="Arial" w:cs="Arial" w:eastAsia="Arial" w:hAnsi="Arial"/>
          <w:sz w:val="24"/>
          <w:szCs w:val="24"/>
        </w:rPr>
        <w:t xml:space="preserve">- Соцфонд - Социальный фонд Кыргызской Республики;</w:t>
      </w:r>
    </w:p>
    <w:p>
      <w:pPr>
        <w:spacing w:after="120"/>
        <w:jc w:val="both"/>
      </w:pPr>
      <w:r>
        <w:rPr>
          <w:rFonts w:ascii="Arial" w:cs="Arial" w:eastAsia="Arial" w:hAnsi="Arial"/>
          <w:sz w:val="24"/>
          <w:szCs w:val="24"/>
        </w:rPr>
        <w:t xml:space="preserve">- СМИ - средства массовой информации;</w:t>
      </w:r>
    </w:p>
    <w:p>
      <w:pPr>
        <w:spacing w:after="120"/>
        <w:jc w:val="both"/>
      </w:pPr>
      <w:r>
        <w:rPr>
          <w:rFonts w:ascii="Arial" w:cs="Arial" w:eastAsia="Arial" w:hAnsi="Arial"/>
          <w:sz w:val="24"/>
          <w:szCs w:val="24"/>
        </w:rPr>
        <w:t xml:space="preserve">- Счетная палата - Счетная палата Кыргызской Республики;</w:t>
      </w:r>
    </w:p>
    <w:p>
      <w:pPr>
        <w:spacing w:after="120"/>
        <w:jc w:val="both"/>
      </w:pPr>
      <w:r>
        <w:rPr>
          <w:rFonts w:ascii="Arial" w:cs="Arial" w:eastAsia="Arial" w:hAnsi="Arial"/>
          <w:sz w:val="24"/>
          <w:szCs w:val="24"/>
        </w:rPr>
        <w:t xml:space="preserve">- GIZ - Германское информационное сотрудничество;</w:t>
      </w:r>
    </w:p>
    <w:p>
      <w:pPr>
        <w:spacing w:after="120"/>
        <w:jc w:val="both"/>
      </w:pPr>
      <w:r>
        <w:rPr>
          <w:rFonts w:ascii="Arial" w:cs="Arial" w:eastAsia="Arial" w:hAnsi="Arial"/>
          <w:sz w:val="24"/>
          <w:szCs w:val="24"/>
        </w:rPr>
        <w:t xml:space="preserve">- ЦСМ - Центр семейной медицины;</w:t>
      </w:r>
    </w:p>
    <w:p>
      <w:pPr>
        <w:spacing w:after="120"/>
        <w:jc w:val="both"/>
      </w:pPr>
      <w:r>
        <w:rPr>
          <w:rFonts w:ascii="Arial" w:cs="Arial" w:eastAsia="Arial" w:hAnsi="Arial"/>
          <w:sz w:val="24"/>
          <w:szCs w:val="24"/>
        </w:rPr>
        <w:t xml:space="preserve">- ФОМС - Фонд обязательного медицинского страхования;</w:t>
      </w:r>
    </w:p>
    <w:p>
      <w:pPr>
        <w:spacing w:after="120"/>
        <w:jc w:val="both"/>
      </w:pPr>
      <w:r>
        <w:rPr>
          <w:rFonts w:ascii="Arial" w:cs="Arial" w:eastAsia="Arial" w:hAnsi="Arial"/>
          <w:sz w:val="24"/>
          <w:szCs w:val="24"/>
        </w:rPr>
        <w:t xml:space="preserve">- ФПК - Федерация профсоюзов Кыргызстана;</w:t>
      </w:r>
    </w:p>
    <w:p>
      <w:pPr>
        <w:spacing w:after="120"/>
        <w:jc w:val="both"/>
      </w:pPr>
      <w:r>
        <w:rPr>
          <w:rFonts w:ascii="Arial" w:cs="Arial" w:eastAsia="Arial" w:hAnsi="Arial"/>
          <w:sz w:val="24"/>
          <w:szCs w:val="24"/>
        </w:rPr>
        <w:t xml:space="preserve">- Чел. - человек.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zsqkmhyw76hmklgasvh">
      <w:r>
        <w:rPr>
          <w:rFonts w:ascii="Arial" w:cs="Arial" w:eastAsia="Arial" w:hAnsi="Arial"/>
          <w:color w:val="132D3F"/>
          <w:sz w:val="16"/>
          <w:szCs w:val="16"/>
          <w:u w:val="single"/>
        </w:rPr>
        <w:t xml:space="preserve">dalil.kg/document/92880</w:t>
      </w:r>
    </w:hyperlink>
  </w:p>
  <w:p>
    <w:pPr>
      <w:spacing w:after="0" w:before="40"/>
      <w:jc w:val="center"/>
    </w:pPr>
    <w:hyperlink w:history="1" r:id="rIddxnkkw1hccebjsp7np9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d9tjkehmbx3gwsqm4nd" Type="http://schemas.openxmlformats.org/officeDocument/2006/relationships/hyperlink" Target="https://dalil.kg/document/98690" TargetMode="External"/><Relationship Id="rId3jlzl3dk8kwha7jmsxefl" Type="http://schemas.openxmlformats.org/officeDocument/2006/relationships/hyperlink" Target="https://dalil.kg/document/94737" TargetMode="External"/><Relationship Id="rIdqibwiyqwglqbdjbujgu4k" Type="http://schemas.openxmlformats.org/officeDocument/2006/relationships/hyperlink" Target="https://dalil.kg/document/92880#&#1088;1" TargetMode="External"/><Relationship Id="rId_fe0mfpmcxwmvmhbzbuze" Type="http://schemas.openxmlformats.org/officeDocument/2006/relationships/hyperlink" Target="https://dalil.kg/document/92880#&#1088;2" TargetMode="External"/><Relationship Id="rId0iva3bcgxnqwrk1-iscnx" Type="http://schemas.openxmlformats.org/officeDocument/2006/relationships/hyperlink" Target="https://dalil.kg/document/92880" TargetMode="External"/><Relationship Id="rIdykov-ljvybunsmselzf7m" Type="http://schemas.openxmlformats.org/officeDocument/2006/relationships/hyperlink" Target="https://dalil.kg/document/94737" TargetMode="External"/><Relationship Id="rIdn22ttxtnrxgmn5vyxkasy" Type="http://schemas.openxmlformats.org/officeDocument/2006/relationships/hyperlink" Target="https://dalil.kg/document/95246" TargetMode="External"/><Relationship Id="rIduhikkrd9hoj8ec3foc64a" Type="http://schemas.openxmlformats.org/officeDocument/2006/relationships/hyperlink" Target="https://dalil.kg/document/203102" TargetMode="External"/><Relationship Id="rIdcxjch8mhu5x_vpvecrclw" Type="http://schemas.openxmlformats.org/officeDocument/2006/relationships/hyperlink" Target="https://dalil.kg/document/202373" TargetMode="External"/><Relationship Id="rIdor2nsl6dsxpwcbfnsdmtf" Type="http://schemas.openxmlformats.org/officeDocument/2006/relationships/hyperlink" Target="https://dalil.kg/document/202329" TargetMode="External"/><Relationship Id="rIdpcshqvvjrua1q0vzrtz2v" Type="http://schemas.openxmlformats.org/officeDocument/2006/relationships/hyperlink" Target="https://dalil.kg/document/943" TargetMode="External"/><Relationship Id="rId6rbc8nccqnlo4xk22pujq" Type="http://schemas.openxmlformats.org/officeDocument/2006/relationships/hyperlink" Target="https://dalil.kg/document/26" TargetMode="External"/><Relationship Id="rIdk0zancuklj3zyvzpmbgkj" Type="http://schemas.openxmlformats.org/officeDocument/2006/relationships/hyperlink" Target="https://dalil.kg/document/202373" TargetMode="External"/><Relationship Id="rId7umyrkhwqih_c3qvcprdv" Type="http://schemas.openxmlformats.org/officeDocument/2006/relationships/hyperlink" Target="https://dalil.kg/document/203373" TargetMode="External"/><Relationship Id="rIdj6ot76bipiq8smxyk14ep" Type="http://schemas.openxmlformats.org/officeDocument/2006/relationships/hyperlink" Target="https://dalil.kg/document/202373" TargetMode="External"/><Relationship Id="rIdmo5rvf6wkxipqnssxk3pn" Type="http://schemas.openxmlformats.org/officeDocument/2006/relationships/hyperlink" Target="https://dalil.kg/document/203373" TargetMode="External"/><Relationship Id="rIdb-z1qp08qs1wfateqzdvh" Type="http://schemas.openxmlformats.org/officeDocument/2006/relationships/hyperlink" Target="https://dalil.kg/document/202373" TargetMode="External"/><Relationship Id="rIdbmyadvl9acfz7fcbdyxpr" Type="http://schemas.openxmlformats.org/officeDocument/2006/relationships/hyperlink" Target="https://dalil.kg/document/92880#p1" TargetMode="External"/><Relationship Id="rIduecz7vpcqkze3i3qbcqcn" Type="http://schemas.openxmlformats.org/officeDocument/2006/relationships/hyperlink" Target="https://dalil.kg/document/92880#p2" TargetMode="External"/><Relationship Id="rIdtgvspfxpr5rlwxbhopds4" Type="http://schemas.openxmlformats.org/officeDocument/2006/relationships/hyperlink" Target="https://dalil.kg/document/92880#p3" TargetMode="External"/><Relationship Id="rId8sukfzufugsp_ndqshcmy" Type="http://schemas.openxmlformats.org/officeDocument/2006/relationships/hyperlink" Target="https://dalil.kg/document/92880#p4" TargetMode="External"/><Relationship Id="rIdbah5ql6s_-urdvky5rd6v" Type="http://schemas.openxmlformats.org/officeDocument/2006/relationships/hyperlink" Target="https://dalil.kg/document/94737" TargetMode="External"/><Relationship Id="rIdh540oml_ncjdcugos7ht2" Type="http://schemas.openxmlformats.org/officeDocument/2006/relationships/hyperlink" Target="https://dalil.kg/document/94737" TargetMode="External"/><Relationship Id="rIdnh0bzgpziqbm-ydkcfuvy" Type="http://schemas.openxmlformats.org/officeDocument/2006/relationships/hyperlink" Target="https://dalil.kg/document/9473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zsqkmhyw76hmklgasvh" Type="http://schemas.openxmlformats.org/officeDocument/2006/relationships/hyperlink" Target="https://dalil.kg/document/92880" TargetMode="External"/><Relationship Id="rIddxnkkw1hccebjsp7np9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2026-09-25T05:08:57.347Z</dcterms:created>
  <dcterms:modified xsi:type="dcterms:W3CDTF">2026-09-25T05:08:57.347Z</dcterms:modified>
</cp:coreProperties>
</file>

<file path=docProps/custom.xml><?xml version="1.0" encoding="utf-8"?>
<Properties xmlns="http://schemas.openxmlformats.org/officeDocument/2006/custom-properties" xmlns:vt="http://schemas.openxmlformats.org/officeDocument/2006/docPropsVTypes"/>
</file>