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декабря 2011 года №771</w:t>
      </w:r>
    </w:p>
    <w:p>
      <w:pPr>
        <w:spacing w:after="120"/>
        <w:jc w:val="both"/>
      </w:pPr>
      <w:r>
        <w:rPr>
          <w:rFonts w:ascii="Arial" w:cs="Arial" w:eastAsia="Arial" w:hAnsi="Arial"/>
          <w:sz w:val="24"/>
          <w:szCs w:val="24"/>
        </w:rPr>
        <w:t xml:space="preserve">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tywziz_wr-m4cd8pz9hg">
        <w:r>
          <w:rPr>
            <w:rFonts w:ascii="Arial" w:cs="Arial" w:eastAsia="Arial" w:hAnsi="Arial"/>
            <w:color w:val="1D4ED8"/>
            <w:sz w:val="24"/>
            <w:szCs w:val="24"/>
            <w:u w:val="single"/>
          </w:rPr>
          <w:t xml:space="preserve">25 мая 2012 года №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lxou0zauitm1iwc2rbek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 основании </w:t>
      </w:r>
      <w:hyperlink w:history="1" r:id="rIdym0cnj9pgtzvrrdn5jg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uwcxwwy6s-384tuial2h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1-1. Одобрить прилагаемое заключение 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xsurhrwo96o0uptyzpp_">
        <w:r>
          <w:rPr>
            <w:rFonts w:ascii="Arial" w:cs="Arial" w:eastAsia="Arial" w:hAnsi="Arial"/>
            <w:color w:val="1D4ED8"/>
            <w:sz w:val="24"/>
            <w:szCs w:val="24"/>
            <w:u w:val="single"/>
          </w:rPr>
          <w:t xml:space="preserve">25 мая 2012 года №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министра по социальной защите населения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ратификации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Ратифицировать Конвенцию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депонировать грамоту о ратификации депозитарию, которым является Министерство иностранных дел Королевства Нидерланды.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 возложенных Конвенцией о защите детей и сотрудничестве в отношении международного усыновления.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23 Конвенции о защите детей и сотрудничестве в отношении международного усыновления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ратификации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Конвенции о правах ребенка от 20 ноября 1989 года постановлением Жогорку Кенеша КР от 12 января 1994 года. Данная Конвенция имеет декларативный характер, очерчивает общие права и обязанности ребенка, такие как право на образование, здравоохранение, социальную заботу и т.д.</w:t>
      </w:r>
    </w:p>
    <w:p>
      <w:pPr>
        <w:spacing w:after="120"/>
        <w:jc w:val="both"/>
      </w:pPr>
      <w:r>
        <w:rPr>
          <w:rFonts w:ascii="Arial" w:cs="Arial" w:eastAsia="Arial" w:hAnsi="Arial"/>
          <w:sz w:val="24"/>
          <w:szCs w:val="24"/>
        </w:rPr>
        <w:t xml:space="preserve">Также данной Конвенцией предусматривается обеспечение признания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Государства-участники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Вопросы же усыновления, регламентация обязательств и обязательных требований по усыновлению данная Конвенция не содержит.</w:t>
      </w:r>
    </w:p>
    <w:p>
      <w:pPr>
        <w:spacing w:after="120"/>
        <w:jc w:val="both"/>
      </w:pPr>
      <w:r>
        <w:rPr>
          <w:rFonts w:ascii="Arial" w:cs="Arial" w:eastAsia="Arial" w:hAnsi="Arial"/>
          <w:sz w:val="24"/>
          <w:szCs w:val="24"/>
        </w:rPr>
        <w:t xml:space="preserve">2. Конвенция же, о защите детей и сотрудничестве в отношении международного усыновления, от 29 мая 1993 года применяется,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Также конвенцией предусматриваются процедуры, когда усыновление имеет место после передачи ребенка принимающему государству и центральный орган этого государства выясняет, что продолжающееся нахождение ребенка у предполагаемых приемных родителей не отвечает наилучшим интересам ребенка, такой центральный орган принимает необходимые меры для защиты ребенка, в частности:</w:t>
      </w:r>
    </w:p>
    <w:p>
      <w:pPr>
        <w:spacing w:after="120"/>
        <w:jc w:val="both"/>
      </w:pPr>
      <w:r>
        <w:rPr>
          <w:rFonts w:ascii="Arial" w:cs="Arial" w:eastAsia="Arial" w:hAnsi="Arial"/>
          <w:sz w:val="24"/>
          <w:szCs w:val="24"/>
        </w:rPr>
        <w:t xml:space="preserve">a) отбирает ребенка у предполагаемых приемных родителей и организует временную опеку над ребенком;</w:t>
      </w:r>
    </w:p>
    <w:p>
      <w:pPr>
        <w:spacing w:after="120"/>
        <w:jc w:val="both"/>
      </w:pPr>
      <w:r>
        <w:rPr>
          <w:rFonts w:ascii="Arial" w:cs="Arial" w:eastAsia="Arial" w:hAnsi="Arial"/>
          <w:sz w:val="24"/>
          <w:szCs w:val="24"/>
        </w:rPr>
        <w:t xml:space="preserve">b) по консультации с центральным органом государства происхождения организует без задержки новое размещение ребенка с целью его усыновления или, если это не подходит, организует альтернативную долговременную опеку; усыновление не будет иметь места, пока центральный орган государства происхождения не будет должным образом информирован относительно новых предполагаемых приемных родителях;</w:t>
      </w:r>
    </w:p>
    <w:p>
      <w:pPr>
        <w:spacing w:after="120"/>
        <w:jc w:val="both"/>
      </w:pPr>
      <w:r>
        <w:rPr>
          <w:rFonts w:ascii="Arial" w:cs="Arial" w:eastAsia="Arial" w:hAnsi="Arial"/>
          <w:sz w:val="24"/>
          <w:szCs w:val="24"/>
        </w:rPr>
        <w:t xml:space="preserve">с) в качестве последнего средства организует возвращение ребенка, если того требуют его интересы.</w:t>
      </w:r>
    </w:p>
    <w:p>
      <w:pPr>
        <w:spacing w:after="120"/>
        <w:jc w:val="both"/>
      </w:pPr>
      <w:r>
        <w:rPr>
          <w:rFonts w:ascii="Arial" w:cs="Arial" w:eastAsia="Arial" w:hAnsi="Arial"/>
          <w:sz w:val="24"/>
          <w:szCs w:val="24"/>
        </w:rPr>
        <w:t xml:space="preserve">Общественное обсуждение: вносимый проект размещен для общественного обсуждения на официальном сайте Правительства Кыргызской Республики.</w:t>
      </w:r>
    </w:p>
    <w:p>
      <w:pPr>
        <w:spacing w:after="120"/>
        <w:jc w:val="both"/>
      </w:pPr>
      <w:r>
        <w:rPr>
          <w:rFonts w:ascii="Arial" w:cs="Arial" w:eastAsia="Arial" w:hAnsi="Arial"/>
          <w:sz w:val="24"/>
          <w:szCs w:val="24"/>
        </w:rPr>
        <w:t xml:space="preserve">Механизм реализации: Данная Конвенция применяется в каждом случае международного усыновления, после вступления Конвенции в силу в принимающем государстве и государстве происхождения, то есть действует без дополнительных двусторонних или многосторонних соглашений между участниками. Также любое Договаривающееся государство может заключить дополнительное соглашение с одним или более другими Договаривающимися государствами с целью наилучшего применения Конвенции в их взаимных отношениях по некоторым пунктам Конвенции.</w:t>
      </w:r>
    </w:p>
    <w:p>
      <w:pPr>
        <w:spacing w:after="120"/>
        <w:jc w:val="both"/>
      </w:pPr>
      <w:r>
        <w:rPr>
          <w:rFonts w:ascii="Arial" w:cs="Arial" w:eastAsia="Arial" w:hAnsi="Arial"/>
          <w:sz w:val="24"/>
          <w:szCs w:val="24"/>
        </w:rPr>
        <w:t xml:space="preserve">То есть условия и требования о необходимой информации, действиях, правах и обязанностях органов государства ответственных по усыновлению, усыновителей, а также меры ответственности усыновителей регламентированы и унифицированы в данной Конвенции.</w:t>
      </w:r>
    </w:p>
    <w:p>
      <w:pPr>
        <w:spacing w:after="120"/>
        <w:jc w:val="both"/>
      </w:pPr>
      <w:r>
        <w:rPr>
          <w:rFonts w:ascii="Arial" w:cs="Arial" w:eastAsia="Arial" w:hAnsi="Arial"/>
          <w:sz w:val="24"/>
          <w:szCs w:val="24"/>
        </w:rPr>
        <w:t xml:space="preserve">Финансовые обязательства: Ратификация Кыргызской Республики данной Конвенции не повлечет за собой расходов из республиканского бюджета в виде вступительных взносов или периодических платежей.</w:t>
      </w:r>
    </w:p>
    <w:p>
      <w:pPr>
        <w:spacing w:after="120"/>
        <w:jc w:val="both"/>
      </w:pPr>
      <w:r>
        <w:rPr>
          <w:rFonts w:ascii="Arial" w:cs="Arial" w:eastAsia="Arial" w:hAnsi="Arial"/>
          <w:sz w:val="24"/>
          <w:szCs w:val="24"/>
        </w:rPr>
        <w:t xml:space="preserve">Как показывает анализ, иностранные граждане усыновляли детей Кыргызстана, в основном, через представительства иностранных государств, оказывающих содействие иностранным гражданам в усыновлении детей из Кыргызской Республики. Однако отсутствие международного договора КР о межгосударственном сотрудничестве в области усыновления детей, отсутствие положения об автоматизированной базе данных, отсутствие четкого механизма проведения процедуры усыновления (удочерения) в существующей нормативной правовой базе КР по межгосударственному усыновлению детей и отсутствие положения об аккредитации деятельности иностранных организаций послужили отмене раздела 3 Положения о правилах передачи детей, оставшихся без попечения родителей, на усыновление гражданам Кыргызской Республики, а также иностранным гражданам (постановлением Правительства Кыргызской Республики от 11 февраля 2009 года № 117).</w:t>
      </w:r>
    </w:p>
    <w:p>
      <w:pPr>
        <w:spacing w:after="120"/>
        <w:jc w:val="both"/>
      </w:pPr>
      <w:r>
        <w:rPr>
          <w:rFonts w:ascii="Arial" w:cs="Arial" w:eastAsia="Arial" w:hAnsi="Arial"/>
          <w:sz w:val="24"/>
          <w:szCs w:val="24"/>
        </w:rPr>
        <w:t xml:space="preserve">По просьбе Правительства Кыргызской Республики в мае 2009 года были проведены консультации эксперта Гаагской конференции по международному частному праву в связи с возможным присоединением Кыргызстана к Гаагской конвенции. В отчете эксперта были даны рекомендации, основными из которых являются: определение государственных органов ответственных по межгосударственному усыновлению, определение сферы компетенции органов, принятие нормативных правовых актов для эффективного исполнения Гаагской конвенции, решение вопросов сотрудничества с агентствами по усыновлению.</w:t>
      </w:r>
    </w:p>
    <w:p>
      <w:pPr>
        <w:spacing w:after="120"/>
        <w:jc w:val="both"/>
      </w:pPr>
      <w:r>
        <w:rPr>
          <w:rFonts w:ascii="Arial" w:cs="Arial" w:eastAsia="Arial" w:hAnsi="Arial"/>
          <w:sz w:val="24"/>
          <w:szCs w:val="24"/>
        </w:rPr>
        <w:t xml:space="preserve">В целях урегулирования данных проблем в настоящее время осуществляются шаги призванные их разрешить. В настоящее время уполномоченным органом в области защиты детей является Министерство Кыргызской Республики по социальной защите населения, согласно </w:t>
      </w:r>
      <w:hyperlink w:history="1" r:id="rIdy8rccq6trmsnhsijuhns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 апреля 2011 года № 169 "О вопросах Министерства социальной защиты населения КР".</w:t>
      </w:r>
    </w:p>
    <w:p>
      <w:pPr>
        <w:spacing w:after="120"/>
        <w:jc w:val="both"/>
      </w:pPr>
      <w:r>
        <w:rPr>
          <w:rFonts w:ascii="Arial" w:cs="Arial" w:eastAsia="Arial" w:hAnsi="Arial"/>
          <w:sz w:val="24"/>
          <w:szCs w:val="24"/>
        </w:rPr>
        <w:t xml:space="preserve">Так, Правительством уже принято </w:t>
      </w:r>
      <w:hyperlink w:history="1" r:id="rId80kfpefls6tqgwkcq2i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"Об утверждении Положения "О государственном банке данных детей" от 2 марта 2010 года, Президентом Кыргызской Республики подписан </w:t>
      </w:r>
      <w:hyperlink w:history="1" r:id="rIdpicikqs0cehqerhm8wo4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Семейный </w:t>
      </w:r>
      <w:hyperlink w:history="1" r:id="rId2xlbl7i0kyne44ijgna1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мая 2011 года № 20. В реализацию данного </w:t>
      </w:r>
      <w:hyperlink w:history="1" r:id="rIdey4p_gjelyywj2xw06gt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также приняты </w:t>
      </w:r>
      <w:hyperlink w:history="1" r:id="rIdp3nai91g473fheko1qk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передачи детей, оставшихся без попечения родителей, на усыновление гражданам Кыргызской Республики, а также иностранным гражданам" от 27 августа 2011 года № 521 и </w:t>
      </w:r>
      <w:hyperlink w:history="1" r:id="rIddap2qzu9_zdmp7z73ve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w:t>
      </w:r>
    </w:p>
    <w:p>
      <w:pPr>
        <w:spacing w:after="120"/>
        <w:jc w:val="both"/>
      </w:pPr>
      <w:r>
        <w:rPr>
          <w:rFonts w:ascii="Arial" w:cs="Arial" w:eastAsia="Arial" w:hAnsi="Arial"/>
          <w:sz w:val="24"/>
          <w:szCs w:val="24"/>
        </w:rPr>
        <w:t xml:space="preserve">Необходимо отметить, что снят мораторий на межгосударственное усыновление (удочерение) детей, оставшихся без попечения родителей </w:t>
      </w:r>
      <w:hyperlink w:history="1" r:id="rIdlsk1ogokcumeafmvkatk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19 мая 2011 года № 473-V "О внесении изменений в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 1137-IV от 24 апреля 2009 года.</w:t>
      </w:r>
    </w:p>
    <w:p>
      <w:pPr>
        <w:spacing w:after="120"/>
        <w:jc w:val="both"/>
      </w:pPr>
      <w:r>
        <w:rPr>
          <w:rFonts w:ascii="Arial" w:cs="Arial" w:eastAsia="Arial" w:hAnsi="Arial"/>
          <w:sz w:val="24"/>
          <w:szCs w:val="24"/>
        </w:rPr>
        <w:t xml:space="preserve">На основании вышеизложенного, в целях содействия осуществления прав ребенка на усыновление и последующего контроля за судьбой усыновленных детей, полагаем целесообразным ратифицировать Конвенцию о защите детей и сотрудничестве в отношении иностранного усыновления от 29 мая 1993 года, г.Гаага.</w:t>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А.Рыскулова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uf5yx8v_zlwxs6fkjo-">
      <w:r>
        <w:rPr>
          <w:rFonts w:ascii="Arial" w:cs="Arial" w:eastAsia="Arial" w:hAnsi="Arial"/>
          <w:color w:val="132D3F"/>
          <w:sz w:val="16"/>
          <w:szCs w:val="16"/>
          <w:u w:val="single"/>
        </w:rPr>
        <w:t xml:space="preserve">dalil.kg/document/92905</w:t>
      </w:r>
    </w:hyperlink>
  </w:p>
  <w:p>
    <w:pPr>
      <w:spacing w:after="0" w:before="40"/>
      <w:jc w:val="center"/>
    </w:pPr>
    <w:hyperlink w:history="1" r:id="rIdjkadtccahzzzy6wbvcm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ywziz_wr-m4cd8pz9hg" Type="http://schemas.openxmlformats.org/officeDocument/2006/relationships/hyperlink" Target="https://dalil.kg/document/93841" TargetMode="External"/><Relationship Id="rIdlxou0zauitm1iwc2rbekk" Type="http://schemas.openxmlformats.org/officeDocument/2006/relationships/hyperlink" Target="https://dalil.kg/document/202913" TargetMode="External"/><Relationship Id="rIdym0cnj9pgtzvrrdn5jgkj" Type="http://schemas.openxmlformats.org/officeDocument/2006/relationships/hyperlink" Target="https://dalil.kg/document/252" TargetMode="External"/><Relationship Id="rIduwcxwwy6s-384tuial2ht" Type="http://schemas.openxmlformats.org/officeDocument/2006/relationships/hyperlink" Target="https://dalil.kg/document/92905#&#1088;1" TargetMode="External"/><Relationship Id="rIdcxsurhrwo96o0uptyzpp_" Type="http://schemas.openxmlformats.org/officeDocument/2006/relationships/hyperlink" Target="https://dalil.kg/document/93841" TargetMode="External"/><Relationship Id="rIdy8rccq6trmsnhsijuhns1" Type="http://schemas.openxmlformats.org/officeDocument/2006/relationships/hyperlink" Target="https://dalil.kg/document/95017" TargetMode="External"/><Relationship Id="rId80kfpefls6tqgwkcq2iak" Type="http://schemas.openxmlformats.org/officeDocument/2006/relationships/hyperlink" Target="https://dalil.kg/document/92080" TargetMode="External"/><Relationship Id="rIdpicikqs0cehqerhm8wo44" Type="http://schemas.openxmlformats.org/officeDocument/2006/relationships/hyperlink" Target="https://dalil.kg/document/203264" TargetMode="External"/><Relationship Id="rId2xlbl7i0kyne44ijgna1m" Type="http://schemas.openxmlformats.org/officeDocument/2006/relationships/hyperlink" Target="https://dalil.kg/document/1327" TargetMode="External"/><Relationship Id="rIdey4p_gjelyywj2xw06gtn" Type="http://schemas.openxmlformats.org/officeDocument/2006/relationships/hyperlink" Target="https://dalil.kg/document/203264" TargetMode="External"/><Relationship Id="rIdp3nai91g473fheko1qka6" Type="http://schemas.openxmlformats.org/officeDocument/2006/relationships/hyperlink" Target="https://dalil.kg/document/92851" TargetMode="External"/><Relationship Id="rIddap2qzu9_zdmp7z73vegg" Type="http://schemas.openxmlformats.org/officeDocument/2006/relationships/hyperlink" Target="https://dalil.kg/document/92852" TargetMode="External"/><Relationship Id="rIdlsk1ogokcumeafmvkatkg" Type="http://schemas.openxmlformats.org/officeDocument/2006/relationships/hyperlink" Target="https://dalil.kg/document/705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uf5yx8v_zlwxs6fkjo-" Type="http://schemas.openxmlformats.org/officeDocument/2006/relationships/hyperlink" Target="https://dalil.kg/document/92905" TargetMode="External"/><Relationship Id="rIdjkadtccahzzzy6wbvcm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2026-09-24T18:56:11.279Z</dcterms:created>
  <dcterms:modified xsi:type="dcterms:W3CDTF">2026-09-24T18:56:11.279Z</dcterms:modified>
</cp:coreProperties>
</file>

<file path=docProps/custom.xml><?xml version="1.0" encoding="utf-8"?>
<Properties xmlns="http://schemas.openxmlformats.org/officeDocument/2006/custom-properties" xmlns:vt="http://schemas.openxmlformats.org/officeDocument/2006/docPropsVTypes"/>
</file>