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o0fxh-wy2lbwxe12f4gq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марта 2012 года № 189</w:t>
      </w:r>
    </w:p>
    <w:p>
      <w:pPr>
        <w:spacing w:after="120"/>
        <w:jc w:val="both"/>
      </w:pPr>
      <w:r>
        <w:rPr>
          <w:rFonts w:ascii="Arial" w:cs="Arial" w:eastAsia="Arial" w:hAnsi="Arial"/>
          <w:sz w:val="24"/>
          <w:szCs w:val="24"/>
        </w:rPr>
        <w:t xml:space="preserve">Об одобрении проекта постановления Жогорку Кенеша Кыргызской Республики «О внесении изменений и дополнений в некоторые постановления Жогорку Кенеша Кыргызской Республики»</w:t>
      </w:r>
    </w:p>
    <w:p>
      <w:pPr>
        <w:spacing w:after="120"/>
        <w:jc w:val="both"/>
      </w:pPr>
      <w:r>
        <w:rPr>
          <w:rFonts w:ascii="Arial" w:cs="Arial" w:eastAsia="Arial" w:hAnsi="Arial"/>
          <w:sz w:val="24"/>
          <w:szCs w:val="24"/>
        </w:rPr>
        <w:t xml:space="preserve">В целях эффективного управления и распоряжения имуществом, обращенным в собственность государства посредством национализации,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wlioj3nh_ycdem7kkqpg8">
        <w:r>
          <w:rPr>
            <w:rFonts w:ascii="Arial" w:cs="Arial" w:eastAsia="Arial" w:hAnsi="Arial"/>
            <w:color w:val="1D4ED8"/>
            <w:sz w:val="24"/>
            <w:szCs w:val="24"/>
            <w:u w:val="single"/>
          </w:rPr>
          <w:t xml:space="preserve">проект постановления</w:t>
        </w:r>
      </w:hyperlink>
      <w:r>
        <w:rPr>
          <w:rFonts w:ascii="Arial" w:cs="Arial" w:eastAsia="Arial" w:hAnsi="Arial"/>
          <w:sz w:val="24"/>
          <w:szCs w:val="24"/>
        </w:rPr>
        <w:t xml:space="preserve"> Жогорку Кенеша Кыргызской Республики «О внесении изменений и дополнений в некоторые постановления Жогорку Кенеша Кыргызской Республики».</w:t>
      </w:r>
    </w:p>
    <w:p>
      <w:pPr>
        <w:spacing w:after="120"/>
        <w:jc w:val="both"/>
      </w:pPr>
      <w:r>
        <w:rPr>
          <w:rFonts w:ascii="Arial" w:cs="Arial" w:eastAsia="Arial" w:hAnsi="Arial"/>
          <w:sz w:val="24"/>
          <w:szCs w:val="24"/>
        </w:rPr>
        <w:t xml:space="preserve">2. Направить проект постановления Жогорку Кенеша Кыргызской Республики «О внесении изменений и дополнений в некоторые постановления Жогорку Кенеша Кыргызской Республики»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проекта постановления Жогорку Кенеша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 Жогорку Кенеша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постановления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эффективного управления и распоряжения национализированными объектами Жогорку Кенеш Кыргызской Республики постановляет:</w:t>
      </w:r>
    </w:p>
    <w:p>
      <w:pPr>
        <w:spacing w:after="120"/>
        <w:jc w:val="both"/>
      </w:pPr>
      <w:r>
        <w:rPr>
          <w:rFonts w:ascii="Arial" w:cs="Arial" w:eastAsia="Arial" w:hAnsi="Arial"/>
          <w:sz w:val="24"/>
          <w:szCs w:val="24"/>
        </w:rPr>
        <w:t xml:space="preserve">1.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по эффективному управлению и распоряжению национализированными объектами» от 30 июня 2011 года № 914-V следующие изменения и дополнения:</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 1</w:t>
      </w:r>
      <w:r>
        <w:rPr>
          <w:rFonts w:ascii="Arial" w:cs="Arial" w:eastAsia="Arial" w:hAnsi="Arial"/>
          <w:sz w:val="24"/>
          <w:szCs w:val="24"/>
        </w:rPr>
        <w:t xml:space="preserve"> к указанному постановлению:</w:t>
      </w:r>
    </w:p>
    <w:p>
      <w:pPr>
        <w:spacing w:after="120"/>
        <w:jc w:val="both"/>
      </w:pPr>
      <w:r>
        <w:rPr>
          <w:rFonts w:ascii="Arial" w:cs="Arial" w:eastAsia="Arial" w:hAnsi="Arial"/>
          <w:sz w:val="24"/>
          <w:szCs w:val="24"/>
        </w:rPr>
        <w:t xml:space="preserve">пункты 1, 2 признать утратившими силу;</w:t>
      </w:r>
    </w:p>
    <w:p>
      <w:pPr>
        <w:spacing w:after="120"/>
        <w:jc w:val="both"/>
      </w:pPr>
      <w:r>
        <w:rPr>
          <w:rFonts w:ascii="Arial" w:cs="Arial" w:eastAsia="Arial" w:hAnsi="Arial"/>
          <w:sz w:val="24"/>
          <w:szCs w:val="24"/>
        </w:rPr>
        <w:t xml:space="preserve">дополнить пунктами 11-16 следующего содержания:</w:t>
      </w:r>
    </w:p>
    <w:p>
      <w:pPr>
        <w:spacing w:after="120"/>
        <w:jc w:val="both"/>
      </w:pP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13,21 процента акций ОАО «Кантский цементный завод»</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Автомашина марки «БМВ-750» LI Win code WBAKB 810449 CY 522O1</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Автомашина марки «Мерседес-Бенц» G500 Win code WAB 4632481 X1 62400</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Автомашина марки «Лексус-LX570» Win code JTSN YOOW 294028398</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Автомашина марки «Лексус-RX330» 3MZ 4161824</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Автомашина марки «Шевроле Субурбан LS» Win code IGNFK 163 X9J 110614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 2</w:t>
      </w:r>
      <w:r>
        <w:rPr>
          <w:rFonts w:ascii="Arial" w:cs="Arial" w:eastAsia="Arial" w:hAnsi="Arial"/>
          <w:sz w:val="24"/>
          <w:szCs w:val="24"/>
        </w:rPr>
        <w:t xml:space="preserve"> к указанному постановлению:</w:t>
      </w:r>
    </w:p>
    <w:p>
      <w:pPr>
        <w:spacing w:after="120"/>
        <w:jc w:val="both"/>
      </w:pPr>
      <w:r>
        <w:rPr>
          <w:rFonts w:ascii="Arial" w:cs="Arial" w:eastAsia="Arial" w:hAnsi="Arial"/>
          <w:sz w:val="24"/>
          <w:szCs w:val="24"/>
        </w:rPr>
        <w:t xml:space="preserve">пункты 1-6, 9-13 признать утратившими силу;</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 3</w:t>
      </w:r>
      <w:r>
        <w:rPr>
          <w:rFonts w:ascii="Arial" w:cs="Arial" w:eastAsia="Arial" w:hAnsi="Arial"/>
          <w:sz w:val="24"/>
          <w:szCs w:val="24"/>
        </w:rPr>
        <w:t xml:space="preserve"> к указанному постановлению:</w:t>
      </w:r>
    </w:p>
    <w:p>
      <w:pPr>
        <w:spacing w:after="120"/>
        <w:jc w:val="both"/>
      </w:pPr>
      <w:r>
        <w:rPr>
          <w:rFonts w:ascii="Arial" w:cs="Arial" w:eastAsia="Arial" w:hAnsi="Arial"/>
          <w:sz w:val="24"/>
          <w:szCs w:val="24"/>
        </w:rPr>
        <w:t xml:space="preserve">пункты 15-19, 21 признать утратившими силу;</w:t>
      </w:r>
    </w:p>
    <w:p>
      <w:pPr>
        <w:spacing w:after="120"/>
        <w:jc w:val="both"/>
      </w:pPr>
      <w:r>
        <w:rPr>
          <w:rFonts w:ascii="Arial" w:cs="Arial" w:eastAsia="Arial" w:hAnsi="Arial"/>
          <w:sz w:val="24"/>
          <w:szCs w:val="24"/>
        </w:rPr>
        <w:t xml:space="preserve">в пункте 14 слова» (в соответствии с постановлением ЖК КР)»исключить;</w:t>
      </w:r>
    </w:p>
    <w:p>
      <w:pPr>
        <w:spacing w:after="120"/>
        <w:jc w:val="both"/>
      </w:pPr>
      <w:r>
        <w:rPr>
          <w:rFonts w:ascii="Arial" w:cs="Arial" w:eastAsia="Arial" w:hAnsi="Arial"/>
          <w:sz w:val="24"/>
          <w:szCs w:val="24"/>
        </w:rPr>
        <w:t xml:space="preserve">дополнить пунктами 23-35 следующего содержания:</w:t>
      </w:r>
    </w:p>
    <w:p>
      <w:pPr>
        <w:spacing w:after="120"/>
        <w:jc w:val="both"/>
      </w:pP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Строения на земельном участке сельскохозяйственного назначения на территории Таш-Добонского айыл окмоту Аламудунского района Чуйскойобласти</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Самолет Як-40, бортовой номер ЕХ-00007, 1975 года выпуска</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28,34 процента доли ОсОО «Каприз»</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35 процентов доли ОсОО «СК Ресурс»</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35 процентов доли ОсОО «СК Ресурс»</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65 процента процентов ОсОО «Континент Принт»</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10 га, расположенный в селе Кара-Ой Иссык-Кульского района Иссык-Кульской области</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11,029 га, с 5 единицами недвижимого имущества, расположенный на территории пансионата «Солнышко», в селе Чок-Тал Иссык-Кульского района Иссык-Кульской области</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4,91 га, расположенный на территории Чолпон-Атинской городской управы</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4,73 га, расположенный на территории Чолпон-Атинской городской управы</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9,32 га, расположенный в селе Чок-Тал Иссык-Кульского района Иссык-Кульской области, и 91 единица недвижимости, расположенные на данном участке</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10,0 га, с элитным жилым комплексом «Аврора плюс», расположенный на территории санатория «Иссык-Куль Аврора», в селе Булан-Соготу Иссык-Кульского района Иссык-Кульской области</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31 единица коттеджей и многоквартирный гостевой дом оздоровительно-туристического комплекса «Аврора Грин», расположенные на территории санатория «Иссык-Куль Аврора», в селе Булан-Соготу, Иссык-Кульского района Иссык-Кульской области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по эффективному управлению и распоряжению национализированными объектами» от 8 июля 2011 года № 941-V следующие изменения и дополнения:</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 1</w:t>
      </w:r>
      <w:r>
        <w:rPr>
          <w:rFonts w:ascii="Arial" w:cs="Arial" w:eastAsia="Arial" w:hAnsi="Arial"/>
          <w:sz w:val="24"/>
          <w:szCs w:val="24"/>
        </w:rPr>
        <w:t xml:space="preserve"> к указанному постановлению:</w:t>
      </w:r>
    </w:p>
    <w:p>
      <w:pPr>
        <w:spacing w:after="120"/>
        <w:jc w:val="both"/>
      </w:pPr>
      <w:r>
        <w:rPr>
          <w:rFonts w:ascii="Arial" w:cs="Arial" w:eastAsia="Arial" w:hAnsi="Arial"/>
          <w:sz w:val="24"/>
          <w:szCs w:val="24"/>
        </w:rPr>
        <w:t xml:space="preserve">пункты 1, 2, 11-16, 19-23 признать утратившими силу;</w:t>
      </w:r>
    </w:p>
    <w:p>
      <w:pPr>
        <w:spacing w:after="120"/>
        <w:jc w:val="both"/>
      </w:pPr>
      <w:r>
        <w:rPr>
          <w:rFonts w:ascii="Arial" w:cs="Arial" w:eastAsia="Arial" w:hAnsi="Arial"/>
          <w:sz w:val="24"/>
          <w:szCs w:val="24"/>
        </w:rPr>
        <w:t xml:space="preserve">дополнить пунктами 25-30 следующего содержания:</w:t>
      </w:r>
    </w:p>
    <w:p>
      <w:pPr>
        <w:spacing w:after="120"/>
        <w:jc w:val="both"/>
      </w:pP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13,21 процента акций ОАО «Кантский цементный завод»</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Автомашина марки «БМВ-750» LI Win code WBAKB 810449 CY 522O1</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Автомашина марки «Мерседес-Бенц» G500 Win code WAB 4632481 XI 62400</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Автомашина марки «Лексус-LX570» Win code JTSN YOOW 294028398</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Автомашина марки «Лексус-RX330» 3MZ 4161824</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Автомашина марки «Шевроле Субурбан LS» Win code IG№FK 163 X9J 110614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 2</w:t>
      </w:r>
      <w:r>
        <w:rPr>
          <w:rFonts w:ascii="Arial" w:cs="Arial" w:eastAsia="Arial" w:hAnsi="Arial"/>
          <w:sz w:val="24"/>
          <w:szCs w:val="24"/>
        </w:rPr>
        <w:t xml:space="preserve"> к указанному постановлению:</w:t>
      </w:r>
    </w:p>
    <w:p>
      <w:pPr>
        <w:spacing w:after="120"/>
        <w:jc w:val="both"/>
      </w:pPr>
      <w:r>
        <w:rPr>
          <w:rFonts w:ascii="Arial" w:cs="Arial" w:eastAsia="Arial" w:hAnsi="Arial"/>
          <w:sz w:val="24"/>
          <w:szCs w:val="24"/>
        </w:rPr>
        <w:t xml:space="preserve">пункты 14, 18-22 признать утратившими силу;</w:t>
      </w:r>
    </w:p>
    <w:p>
      <w:pPr>
        <w:spacing w:after="120"/>
        <w:jc w:val="both"/>
      </w:pPr>
      <w:r>
        <w:rPr>
          <w:rFonts w:ascii="Arial" w:cs="Arial" w:eastAsia="Arial" w:hAnsi="Arial"/>
          <w:sz w:val="24"/>
          <w:szCs w:val="24"/>
        </w:rPr>
        <w:t xml:space="preserve">в пункте 15 слова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 914-V от 30 июня 2011 года» исключить;</w:t>
      </w:r>
    </w:p>
    <w:p>
      <w:pPr>
        <w:spacing w:after="120"/>
        <w:jc w:val="both"/>
      </w:pPr>
      <w:r>
        <w:rPr>
          <w:rFonts w:ascii="Arial" w:cs="Arial" w:eastAsia="Arial" w:hAnsi="Arial"/>
          <w:sz w:val="24"/>
          <w:szCs w:val="24"/>
        </w:rPr>
        <w:t xml:space="preserve">дополнить пунктами 24-36 следующего содержания:</w:t>
      </w:r>
    </w:p>
    <w:p>
      <w:pPr>
        <w:spacing w:after="120"/>
        <w:jc w:val="both"/>
      </w:pP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Строения на земельном участке сельскохозяйственного назначения на территории Таш-Добонского айыл окмоту Аламудунского района Чуйской области</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Самолет Як-40, бортовой номер ЕХ-00007, 1975 года выпуска</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28,34 процента доли ОсОО «Каприз»</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35 процентов доли ОсОО «СК Ресурс»</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35 процентов доли ОсОО «СК Ресурс»</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65 процентов ОсОО «Континент Принт»</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10 га, расположенный в селе Кара-Ой Иссык-Кульского района Иссык-Кульской области</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11,029 га, с 5 единицами недвижимого имущества, расположенный на территории пансионата «Солнышко», в селе Чок-Тал Иссык-Кульского района Иссык-Кульской области</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4,91 га, расположенный на территории Чолпон-Атинской городской управы</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4,73 га, расположенный на территории Чолпон-Атинской городской управы</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9,32 га, расположенный в селе Чок-Тал Иссык-Кульского района Иссык-Кульской области, и 91 единица недвижимости, расположенные на данном участке</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Земельный участок, площадью 10,0 га, с элитным жилым комплексом «Аврора плюс», расположенный на территории санатория «Иссык-Куль Аврора», в селе Булан-Соготу Иссык-Кульского района Иссык-Кульскойобласти</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31 единица коттеджей и многоквартирный гостевой дом оздоровительно-туристического комплекса «Аврора Грин»,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Правительству Кыргызской Республики принять соответствующие меры, вытекающие из настоящего постановления.</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Комитет по экономической и фискальной политике Жогорку Кенеша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Торага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постановления Правительства Кыргызской Республики «Об одобрении проекта постановления Жогорку Кенеша Кыргызской Республики «О внесении изменений и дополнений в постановление Жогорку Кенеша Кыргызской Республики «Об утверждении Программы по эффективному управлению и распоряжению национализированными объектами» от 8 июля 2011 года № 941-V»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постановления Жогорку Кенеша Кыргызской Республики «О внесении изменений 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по эффективному управлению и распоряжению национализированными объектами» от 8 июля 2011 года № 941-V» разработан в целях эффективного использования объектов, обращенных в государственную собственность, с учетом социально-экономического развития Кыргызской Республики, а также необходимостью определить основные направления государственной политики по управлению и распоряжению национализированных объектов.</w:t>
      </w:r>
    </w:p>
    <w:p>
      <w:pPr>
        <w:spacing w:after="120"/>
        <w:jc w:val="both"/>
      </w:pPr>
      <w:r>
        <w:rPr>
          <w:rFonts w:ascii="Arial" w:cs="Arial" w:eastAsia="Arial" w:hAnsi="Arial"/>
          <w:sz w:val="24"/>
          <w:szCs w:val="24"/>
        </w:rPr>
        <w:t xml:space="preserve">Фондом по управлению национализированным имуществом в целях дальнейшего эффективного использования в интересах государства проведен анализ объектов, обращенных в собственность государства посредством национализации.</w:t>
      </w:r>
    </w:p>
    <w:p>
      <w:pPr>
        <w:spacing w:after="120"/>
        <w:jc w:val="both"/>
      </w:pPr>
      <w:r>
        <w:rPr>
          <w:rFonts w:ascii="Arial" w:cs="Arial" w:eastAsia="Arial" w:hAnsi="Arial"/>
          <w:sz w:val="24"/>
          <w:szCs w:val="24"/>
        </w:rPr>
        <w:t xml:space="preserve">По результатам анализа подготовлен проект постановления Жогорку Кенеша Кыргызской Республики, который предусматривает внесение изменений 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по эффективному управлению и распоряжению национализированными объектами» от 8 июля 2011 года № 941-V. В частности, министерством предлагается отдельные объекты перевести в перечень объектов, подлежащих приватизации в установленном законодательством Кыргызской Республики порядке, а также некоторые объекты перевести в перечень объектов, остающихся в государственной собственности до принятия соответствующего решения Правительством Кыргызской Республики.</w:t>
      </w:r>
    </w:p>
    <w:p>
      <w:pPr>
        <w:spacing w:after="120"/>
        <w:jc w:val="both"/>
      </w:pPr>
      <w:r>
        <w:rPr>
          <w:rFonts w:ascii="Arial" w:cs="Arial" w:eastAsia="Arial" w:hAnsi="Arial"/>
          <w:sz w:val="24"/>
          <w:szCs w:val="24"/>
        </w:rPr>
        <w:t xml:space="preserve">На основании проведенного анализа, считаем целесообразным нижеперечисленные объекты реализовать, а вырученные от продажи средства направить в республиканский бюджет:</w:t>
      </w:r>
    </w:p>
    <w:p>
      <w:pPr>
        <w:spacing w:after="120"/>
        <w:jc w:val="both"/>
      </w:pPr>
      <w:r>
        <w:rPr>
          <w:rFonts w:ascii="Arial" w:cs="Arial" w:eastAsia="Arial" w:hAnsi="Arial"/>
          <w:sz w:val="24"/>
          <w:szCs w:val="24"/>
        </w:rPr>
        <w:t xml:space="preserve">- строения на земельном участке сельскохозяйственного назначения на территории Таш-Добонского айыл окмоту Аламудунского района Чуйской области (для завершения строительства, содержания объектов недвижимости, оформления соответствующих документов и введения данного объекта в эксплуатацию требуется выделить из республиканского бюджета денежные средства. Целесообразно реализовать, а вырученные средства направить в госбюджет);</w:t>
      </w:r>
    </w:p>
    <w:p>
      <w:pPr>
        <w:spacing w:after="120"/>
        <w:jc w:val="both"/>
      </w:pPr>
      <w:r>
        <w:rPr>
          <w:rFonts w:ascii="Arial" w:cs="Arial" w:eastAsia="Arial" w:hAnsi="Arial"/>
          <w:sz w:val="24"/>
          <w:szCs w:val="24"/>
        </w:rPr>
        <w:t xml:space="preserve">- самолет Як-40, бортовой номер ЕХ-00007, 1975 года выпуска (затраты, возникающие в связи с содержанием и эксплуатацией самолета, по предварительным подсчетам, составляют в порядке 300000 (триста тысяч) долларов США. Кроме этого, в связи со специальной компоновкой повышенного комфорта (VIP) с ограниченным числом пассажирских мест (от 15 до 17), воздушное судно самолет ЯК-40 предназначен для выполнения литерных, частных или эпизодических полетов. Также данный самолет имеет повышенный расход топлива. На основании чего, использование самолета государством не представляется возможным, прежде всего, с экономической точки зрения. Целесообразно реализовать, а вырученные средства направить в госбюджет);</w:t>
      </w:r>
    </w:p>
    <w:p>
      <w:pPr>
        <w:spacing w:after="120"/>
        <w:jc w:val="both"/>
      </w:pPr>
      <w:r>
        <w:rPr>
          <w:rFonts w:ascii="Arial" w:cs="Arial" w:eastAsia="Arial" w:hAnsi="Arial"/>
          <w:sz w:val="24"/>
          <w:szCs w:val="24"/>
        </w:rPr>
        <w:t xml:space="preserve">- 28,34% доли в уставном капитале ОсОО «Каприз», 65% доли в уставном капитале ОсОО «Континент Принт», 70% доли в уставном капитале ОсОО «СК Ресурс» (компании по итогам деятельности за 2010 год являются убыточными. Целесообразно реализовать, а вырученные средства направить в госбюджет);</w:t>
      </w:r>
    </w:p>
    <w:p>
      <w:pPr>
        <w:spacing w:after="120"/>
        <w:jc w:val="both"/>
      </w:pPr>
      <w:r>
        <w:rPr>
          <w:rFonts w:ascii="Arial" w:cs="Arial" w:eastAsia="Arial" w:hAnsi="Arial"/>
          <w:sz w:val="24"/>
          <w:szCs w:val="24"/>
        </w:rPr>
        <w:t xml:space="preserve">- земельный участок площадью 10 га, расположенный в селе Кара-Ой Иссык-Кульского района Иссык-Кульской области, земельный участок площадью 4,91 га, расположенный на территории Чолпон-Атинской городской управы, земельный участок площадью 4,73 га, расположенный на территории Чолпон-Атинской городской управы (требуется освоить земельные участки путем строительства имущественных комплексов. Кроме этого, необходимо выплатить суммы возмещения по двум последним национализированным земельным участкам. Учитывая, что данные объекты расположены на побережье озера Иссык-Куль целесообразно привлечь инвесторов для развития туристической отрасли путем приватизации земельных участков, а вырученные средства направить в госбюджет и оплатить возмещения за национализированные объекты);</w:t>
      </w:r>
    </w:p>
    <w:p>
      <w:pPr>
        <w:spacing w:after="120"/>
        <w:jc w:val="both"/>
      </w:pPr>
      <w:r>
        <w:rPr>
          <w:rFonts w:ascii="Arial" w:cs="Arial" w:eastAsia="Arial" w:hAnsi="Arial"/>
          <w:sz w:val="24"/>
          <w:szCs w:val="24"/>
        </w:rPr>
        <w:t xml:space="preserve">- земельный участок площадью 11,029 га с 5 единицами недвижимого имущества (имущественный комплекс, на базе которого создано государственное предприятие «Солнышко») и земельный участок площадью 8,56 га, 91 единица недвижимости (имущественный комплекс, на базе которого создано государственное предприятие «Витязь») (Учитывая, что данные объекты расположены на побережье озера Иссык-Куль целесообразно привлечь инвесторов для развития туристической отрасли путем приватизации земельных участков и имущественных комплексов, а вырученные средства направить в госбюджет);</w:t>
      </w:r>
    </w:p>
    <w:p>
      <w:pPr>
        <w:spacing w:after="120"/>
        <w:jc w:val="both"/>
      </w:pPr>
      <w:r>
        <w:rPr>
          <w:rFonts w:ascii="Arial" w:cs="Arial" w:eastAsia="Arial" w:hAnsi="Arial"/>
          <w:sz w:val="24"/>
          <w:szCs w:val="24"/>
        </w:rPr>
        <w:t xml:space="preserve">- земельный участок площадью 10,0 га с элитным жилым комплексом «Аврора плюс» и 31 единица коттеджей и многоквартирный гостевой дом оздоровительно-туристического комплекса «Аврора Грин» (для содержания имущественных комплексов и завершения незавершенных объектов недвижимости требуются выделить из республиканского бюджета дополнительные денежные средства. Кроме этого, учитывая, что данные объекты расположены на побережье озера Иссык-Куль целесообразно привлечь инвесторов для развития туристической отрасли путем приватизации земельных участков и имущественных комплексов, а вырученные средства направить в госбюджет).</w:t>
      </w:r>
    </w:p>
    <w:p>
      <w:pPr>
        <w:spacing w:after="120"/>
        <w:jc w:val="both"/>
      </w:pPr>
      <w:r>
        <w:rPr>
          <w:rFonts w:ascii="Arial" w:cs="Arial" w:eastAsia="Arial" w:hAnsi="Arial"/>
          <w:sz w:val="24"/>
          <w:szCs w:val="24"/>
        </w:rPr>
        <w:t xml:space="preserve">Вышеперечисленные национализированные объекты, оставленные в собственности государства, с экономической точки зрения государству выгоднее реализовать, нежели тратить средства бюджета на их содержание и эксплуатацию.</w:t>
      </w:r>
    </w:p>
    <w:p>
      <w:pPr>
        <w:spacing w:after="120"/>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Приложением № 2</w:t>
      </w:r>
      <w:r>
        <w:rPr>
          <w:rFonts w:ascii="Arial" w:cs="Arial" w:eastAsia="Arial" w:hAnsi="Arial"/>
          <w:sz w:val="24"/>
          <w:szCs w:val="24"/>
        </w:rPr>
        <w:t xml:space="preserve"> «Перечень объектов, подлежащих приватизации» автомашины марок: БМВ-750, Мерседес-Бенц, Лексус-LX570, Лексус-RX330 и Шевроле Субурбан должны быть реализованы.</w:t>
      </w:r>
    </w:p>
    <w:p>
      <w:pPr>
        <w:spacing w:after="120"/>
        <w:jc w:val="both"/>
      </w:pPr>
      <w:r>
        <w:rPr>
          <w:rFonts w:ascii="Arial" w:cs="Arial" w:eastAsia="Arial" w:hAnsi="Arial"/>
          <w:sz w:val="24"/>
          <w:szCs w:val="24"/>
        </w:rPr>
        <w:t xml:space="preserve">Согласно Декрета Временного Правительства Кыргызской Республики от 19 июня 2010 года «О национализации автотранспортных средств» автомашины Мерседес-Бенц, Лексус-LX570 и Шевроле Субурбан переданы на баланс Управления делами Президента Кыргызской Республики, а автомашины БМВ-750 и Лексус-RX330 - на баланс Генеральной прокуратуры Кыргызской Республики. Однако, в соответствии с приказом Генеральной прокуратуры Кыргызской Республики от 22 сентября 2009 года № 15/2-19 автомашины БМВ-750 и Лексус-RX330 были переданы на баланс Управления делами Президента Кыргызской Республики.</w:t>
      </w:r>
    </w:p>
    <w:p>
      <w:pPr>
        <w:spacing w:after="120"/>
        <w:jc w:val="both"/>
      </w:pPr>
      <w:r>
        <w:rPr>
          <w:rFonts w:ascii="Arial" w:cs="Arial" w:eastAsia="Arial" w:hAnsi="Arial"/>
          <w:sz w:val="24"/>
          <w:szCs w:val="24"/>
        </w:rPr>
        <w:t xml:space="preserve">Управление делами Президента Кыргызской Республики и Управление делами Жогорку Кенеша Кыргызской Республики обратились в адрес Министерства государственного имущества Кыргызской Республики с предложением оставить автомашины в собственности государства.</w:t>
      </w:r>
    </w:p>
    <w:p>
      <w:pPr>
        <w:spacing w:after="120"/>
        <w:jc w:val="both"/>
      </w:pPr>
      <w:r>
        <w:rPr>
          <w:rFonts w:ascii="Arial" w:cs="Arial" w:eastAsia="Arial" w:hAnsi="Arial"/>
          <w:sz w:val="24"/>
          <w:szCs w:val="24"/>
        </w:rPr>
        <w:t xml:space="preserve">На основании изложенного, а также учитывая особую значимость вопроса дальнейшего управления и распоряжения национализированными объектами, вносится на рассмотрение Правительства Кыргызской Республики согласованный с министерствами и ведомствами проект постановления Жогорку Кенеша Кыргызской Республики «О внесении изменений 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по эффективному управлению и распоряжению национализированными объектами» от 8 июля 2011 года № 941-V» с соответствующим проектом постановления Правительства Кыргызской Республики об одобрении вышеуказанного проекта.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Министр экономики и антимонопольной</w:t>
      </w:r>
      <w:r>
        <w:rPr>
          <w:rFonts w:ascii="Arial" w:cs="Arial" w:eastAsia="Arial" w:hAnsi="Arial"/>
          <w:sz w:val="24"/>
          <w:szCs w:val="24"/>
        </w:rPr>
        <w:t xml:space="preserve">	</w:t>
      </w:r>
      <w:r>
        <w:rPr>
          <w:rFonts w:ascii="Arial" w:cs="Arial" w:eastAsia="Arial" w:hAnsi="Arial"/>
          <w:sz w:val="24"/>
          <w:szCs w:val="24"/>
        </w:rPr>
        <w:t xml:space="preserve">Т.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0fxh-wy2lbwxe12f4gqg" Type="http://schemas.openxmlformats.org/officeDocument/2006/relationships/hyperlink" Target="http://kodeks.duckdns.org/document/159126" TargetMode="External"/><Relationship Id="rIdwlioj3nh_ycdem7kkqpg8" Type="http://schemas.openxmlformats.org/officeDocument/2006/relationships/hyperlink" Target="http://kodeks.duckdns.org/document/92972#p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2026-09-23T13:45:10.582Z</dcterms:created>
  <dcterms:modified xsi:type="dcterms:W3CDTF">2026-09-23T13:45:10.582Z</dcterms:modified>
</cp:coreProperties>
</file>

<file path=docProps/custom.xml><?xml version="1.0" encoding="utf-8"?>
<Properties xmlns="http://schemas.openxmlformats.org/officeDocument/2006/custom-properties" xmlns:vt="http://schemas.openxmlformats.org/officeDocument/2006/docPropsVTypes"/>
</file>