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i8tgvqkh-7vuikhrqzqc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13 февраля 2020 года № 79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марта 2012 года № 217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дополнения в постановление Правительства Кыргызской Республики "Об утверждении Требований к инфраструктуре, техническому оснащению и режиму работы складов временного хранения и таможенных складов" от 25 марта 2010 года № 185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p_xzszicde7eq2-1ko7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Требований к инфраструктуре, техническому оснащению и режиму работы складов временного хранения и таможенных складов" от 25 марта 2010 года № 185 следующие изменения и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_taivqunnxto_axhros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Требованиях</w:t>
        </w:r>
      </w:hyperlink>
      <w:r>
        <w:rPr>
          <w:rFonts w:ascii="Arial" w:cs="Arial" w:eastAsia="Arial" w:hAnsi="Arial"/>
          <w:sz w:val="24"/>
          <w:szCs w:val="24"/>
        </w:rPr>
        <w:t xml:space="preserve"> к инфраструктуре, техническому оснащению и режиму работы складов временного хранения и таможенных складов, утвержденных вышеуказанным постановлением: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12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"12. На складах, предназначенных для хранения товаров, требующих особых условий хранения, должны быть выделены:";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13: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"д" после слов "транспортных средств" дополнить словами "для осуществления таможенного контроля";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"ж"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14 слова "Отдельные требования" заменить словами "Требования, указанные в подпункте "г" пункта 7, в пункте 12,".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15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8tgvqkh-7vuikhrqzqcu" Type="http://schemas.openxmlformats.org/officeDocument/2006/relationships/hyperlink" Target="http://kodeks.duckdns.org/document/157558" TargetMode="External"/><Relationship Id="rIdzp_xzszicde7eq2-1ko7j" Type="http://schemas.openxmlformats.org/officeDocument/2006/relationships/hyperlink" Target="http://kodeks.duckdns.org/document/92140" TargetMode="External"/><Relationship Id="rId_taivqunnxto_axhrosqw" Type="http://schemas.openxmlformats.org/officeDocument/2006/relationships/hyperlink" Target="http://kodeks.duckdns.org/document/92140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2026-09-23T09:29:25.631Z</dcterms:created>
  <dcterms:modified xsi:type="dcterms:W3CDTF">2026-09-23T09:29:25.631Z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