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xkietyd1uzo3jzqkp3ui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14 декабря 2012 года № 834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4 апреля 2012 года № 228</w:t>
      </w:r>
    </w:p>
    <w:p>
      <w:pPr>
        <w:spacing w:after="120"/>
        <w:jc w:val="both"/>
      </w:pPr>
      <w:r>
        <w:rPr>
          <w:rFonts w:ascii="Arial" w:cs="Arial" w:eastAsia="Arial" w:hAnsi="Arial"/>
          <w:sz w:val="24"/>
          <w:szCs w:val="24"/>
        </w:rPr>
        <w:t xml:space="preserve">Об утверждении Положения о порядке лицензирования и регулирования недропользования</w:t>
      </w:r>
    </w:p>
    <w:p>
      <w:pPr>
        <w:spacing w:after="120"/>
        <w:jc w:val="both"/>
      </w:pPr>
      <w:r>
        <w:rPr>
          <w:rFonts w:ascii="Arial" w:cs="Arial" w:eastAsia="Arial" w:hAnsi="Arial"/>
          <w:sz w:val="24"/>
          <w:szCs w:val="24"/>
        </w:rPr>
        <w:t xml:space="preserve">В целях совершенствования системы регулирования недропользования, обеспечения максимальной открытости и прозрачности процедуры лицензирования недропользования, в соответствии с </w:t>
      </w:r>
      <w:hyperlink w:history="1" r:id="rIdelw-s8e61rzgdngbfwf4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недрах"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kc5kenj83txsx504dsbqo">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лицензирования и регулирования недропользования согласно приложению.</w:t>
      </w:r>
    </w:p>
    <w:p>
      <w:pPr>
        <w:spacing w:after="120"/>
        <w:jc w:val="both"/>
      </w:pPr>
      <w:r>
        <w:rPr>
          <w:rFonts w:ascii="Arial" w:cs="Arial" w:eastAsia="Arial" w:hAnsi="Arial"/>
          <w:sz w:val="24"/>
          <w:szCs w:val="24"/>
        </w:rPr>
        <w:t xml:space="preserve">2. Признать утратившими силу:</w:t>
      </w:r>
    </w:p>
    <w:p>
      <w:pPr>
        <w:spacing w:after="120"/>
        <w:jc w:val="both"/>
      </w:pPr>
      <w:r>
        <w:rPr>
          <w:rFonts w:ascii="Arial" w:cs="Arial" w:eastAsia="Arial" w:hAnsi="Arial"/>
          <w:sz w:val="24"/>
          <w:szCs w:val="24"/>
        </w:rPr>
        <w:t xml:space="preserve">- </w:t>
      </w:r>
      <w:hyperlink w:history="1" r:id="rIdzgppdzjcfd2juuqr6qbj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порядке лицензирования недропользования" от 15 августа 2007 года № 336;</w:t>
      </w:r>
    </w:p>
    <w:p>
      <w:pPr>
        <w:spacing w:after="120"/>
        <w:jc w:val="both"/>
      </w:pPr>
      <w:r>
        <w:rPr>
          <w:rFonts w:ascii="Arial" w:cs="Arial" w:eastAsia="Arial" w:hAnsi="Arial"/>
          <w:sz w:val="24"/>
          <w:szCs w:val="24"/>
        </w:rPr>
        <w:t xml:space="preserve">- </w:t>
      </w:r>
      <w:hyperlink w:history="1" r:id="rIdxzfb4yyc0b0bna8o8kd0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lybfiufgxnsktpipcsic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15 августа 2007 года № 336 "О порядке лицензирования недропользования" от 9 октября 2009 года № 629.</w:t>
      </w:r>
    </w:p>
    <w:p>
      <w:pPr>
        <w:spacing w:after="120"/>
        <w:jc w:val="both"/>
      </w:pPr>
      <w:r>
        <w:rPr>
          <w:rFonts w:ascii="Arial" w:cs="Arial" w:eastAsia="Arial" w:hAnsi="Arial"/>
          <w:sz w:val="24"/>
          <w:szCs w:val="24"/>
        </w:rPr>
        <w:t xml:space="preserve">3. Настоящее постановление вступает в силу через 15 дней со дня официального опубликования.</w:t>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УТРАТИЛО СИЛУ</w:t>
      </w:r>
      <w:r>
        <w:rPr>
          <w:rFonts w:ascii="Arial" w:cs="Arial" w:eastAsia="Arial" w:hAnsi="Arial"/>
          <w:sz w:val="24"/>
          <w:szCs w:val="24"/>
        </w:rPr>
        <w:t xml:space="preserve">
 в соответствии с </w:t>
      </w:r>
      <w:hyperlink w:history="1" r:id="rId1loducdttpbj-qb5l0it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14 декабря 2012 года № 834</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w:t>
      </w:r>
    </w:p>
    <w:p>
      <w:pPr>
        <w:spacing w:after="120"/>
        <w:jc w:val="both"/>
      </w:pPr>
      <w:r>
        <w:rPr>
          <w:rFonts w:ascii="Arial" w:cs="Arial" w:eastAsia="Arial" w:hAnsi="Arial"/>
          <w:sz w:val="24"/>
          <w:szCs w:val="24"/>
        </w:rPr>
        <w:t xml:space="preserve">о порядке лицензирования и регулирования недропользования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 редакции постановления Правительства КР от </w:t>
      </w:r>
      <w:hyperlink w:history="1" r:id="rId3k2nzqqhsetouvi5bwhu-">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Глава 1</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Положение о порядке лицензирования и регулирования недропользования (далее - Положение) определяет порядок лицензирования недропользования и регулирует отношения, возникающие при пользовании недрами.</w:t>
      </w:r>
    </w:p>
    <w:p>
      <w:pPr>
        <w:spacing w:after="120"/>
        <w:jc w:val="both"/>
      </w:pPr>
      <w:r>
        <w:rPr>
          <w:rFonts w:ascii="Arial" w:cs="Arial" w:eastAsia="Arial" w:hAnsi="Arial"/>
          <w:sz w:val="24"/>
          <w:szCs w:val="24"/>
        </w:rPr>
        <w:t xml:space="preserve">2. Понятия, используемые в настоящем Положении:</w:t>
      </w:r>
    </w:p>
    <w:p>
      <w:pPr>
        <w:spacing w:after="120"/>
        <w:jc w:val="both"/>
      </w:pPr>
      <w:r>
        <w:rPr>
          <w:rFonts w:ascii="Arial" w:cs="Arial" w:eastAsia="Arial" w:hAnsi="Arial"/>
          <w:sz w:val="24"/>
          <w:szCs w:val="24"/>
        </w:rPr>
        <w:t xml:space="preserve">аукцион - метод предоставления права временного пользования недрами, при котором это право переходит к лицу, предложившему в ходе торгов и заплатившему наибольшую цену за выставленный на аукционе объект недр;</w:t>
      </w:r>
    </w:p>
    <w:p>
      <w:pPr>
        <w:spacing w:after="120"/>
        <w:jc w:val="both"/>
      </w:pPr>
      <w:r>
        <w:rPr>
          <w:rFonts w:ascii="Arial" w:cs="Arial" w:eastAsia="Arial" w:hAnsi="Arial"/>
          <w:sz w:val="24"/>
          <w:szCs w:val="24"/>
        </w:rPr>
        <w:t xml:space="preserve">(абзац третий утратил силу в соответствии с постановлением Правительства КР от </w:t>
      </w:r>
      <w:hyperlink w:history="1" r:id="rIdm2bqjls4d7sr4z8crwtz5">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гарантийный взнос - сумма денежных средств, в десять раз превышающая стартовую цену объекта аукциона, но не более ста тысяч долларов США и не менее одной тысячи долларов США в национальной валюте Кыргызской Республики по курсу Национального банка Кыргызской Республики вносимая заявителем на специальный счет организатора аукциона по реквизитам, указанным в объявлении об аукционе;</w:t>
      </w:r>
    </w:p>
    <w:p>
      <w:pPr>
        <w:spacing w:after="120"/>
        <w:jc w:val="both"/>
      </w:pPr>
      <w:r>
        <w:rPr>
          <w:rFonts w:ascii="Arial" w:cs="Arial" w:eastAsia="Arial" w:hAnsi="Arial"/>
          <w:sz w:val="24"/>
          <w:szCs w:val="24"/>
        </w:rPr>
        <w:t xml:space="preserve">заявитель - для целей главы 3 настоящего Положения понимается как субъект предпринимательской деятельности, желающий принять участие в аукционе и подавший для этого заявку. Для целей главы 4 понимается как субъект предпринимательской деятельности, подавший заявку на предоставление права пользования недрами путем прямых переговоров;</w:t>
      </w:r>
    </w:p>
    <w:p>
      <w:pPr>
        <w:spacing w:after="120"/>
        <w:jc w:val="both"/>
      </w:pPr>
      <w:r>
        <w:rPr>
          <w:rFonts w:ascii="Arial" w:cs="Arial" w:eastAsia="Arial" w:hAnsi="Arial"/>
          <w:sz w:val="24"/>
          <w:szCs w:val="24"/>
        </w:rPr>
        <w:t xml:space="preserve">конкурс - метод предоставления права временного пользования недрами иностранным и отечественным инвесторам, при котором они принимают на себя определенные обязательства, установленные условиями конкурса, утвержденными Правительством Кыргызской Республики;</w:t>
      </w:r>
    </w:p>
    <w:p>
      <w:pPr>
        <w:spacing w:after="120"/>
        <w:jc w:val="both"/>
      </w:pPr>
      <w:r>
        <w:rPr>
          <w:rFonts w:ascii="Arial" w:cs="Arial" w:eastAsia="Arial" w:hAnsi="Arial"/>
          <w:sz w:val="24"/>
          <w:szCs w:val="24"/>
        </w:rPr>
        <w:t xml:space="preserve">лицензиар - уполномоченный государственный орган, выдающий лицензии на право пользование недрами;</w:t>
      </w:r>
    </w:p>
    <w:p>
      <w:pPr>
        <w:spacing w:after="120"/>
        <w:jc w:val="both"/>
      </w:pPr>
      <w:r>
        <w:rPr>
          <w:rFonts w:ascii="Arial" w:cs="Arial" w:eastAsia="Arial" w:hAnsi="Arial"/>
          <w:sz w:val="24"/>
          <w:szCs w:val="24"/>
        </w:rPr>
        <w:t xml:space="preserve">лицензиат - владелец лицензии на геологическое изучение недр, разработку месторождений полезных ископаемых и на другие виды пользования недрами;</w:t>
      </w:r>
    </w:p>
    <w:p>
      <w:pPr>
        <w:spacing w:after="120"/>
        <w:jc w:val="both"/>
      </w:pPr>
      <w:r>
        <w:rPr>
          <w:rFonts w:ascii="Arial" w:cs="Arial" w:eastAsia="Arial" w:hAnsi="Arial"/>
          <w:sz w:val="24"/>
          <w:szCs w:val="24"/>
        </w:rPr>
        <w:t xml:space="preserve">объекты недр - месторождения полезных ископаемых или лицензионные площади, предназначенные для разработки и/или геологического изучения недр на территории Кыргызской Республики;</w:t>
      </w:r>
    </w:p>
    <w:p>
      <w:pPr>
        <w:spacing w:after="120"/>
        <w:jc w:val="both"/>
      </w:pPr>
      <w:r>
        <w:rPr>
          <w:rFonts w:ascii="Arial" w:cs="Arial" w:eastAsia="Arial" w:hAnsi="Arial"/>
          <w:sz w:val="24"/>
          <w:szCs w:val="24"/>
        </w:rPr>
        <w:t xml:space="preserve">окончательная цена объекта аукциона - наибольшая цена объекта недр, предложенная победителем аукциона, которая состоит из суммы установленного законодательством бонуса (налога на право пользование недрами) и суммы внеплановых поступлений;</w:t>
      </w:r>
    </w:p>
    <w:p>
      <w:pPr>
        <w:spacing w:after="120"/>
        <w:jc w:val="both"/>
      </w:pPr>
      <w:r>
        <w:rPr>
          <w:rFonts w:ascii="Arial" w:cs="Arial" w:eastAsia="Arial" w:hAnsi="Arial"/>
          <w:sz w:val="24"/>
          <w:szCs w:val="24"/>
        </w:rPr>
        <w:t xml:space="preserve">сбор за участие в аукционе - сумма денежных средств в размере одного процента от стартовой цены объекта аукциона, но не менее ста расчетных показателей, вносимая заявителем на специальный счет организатора аукциона по реквизитам, указанным в объявлении об аукционе. Сбор за участие в аукционе, независимо от его результатов, не возвращается и остается в распоряжении организатора аукциона;</w:t>
      </w:r>
    </w:p>
    <w:p>
      <w:pPr>
        <w:spacing w:after="120"/>
        <w:jc w:val="both"/>
      </w:pPr>
      <w:r>
        <w:rPr>
          <w:rFonts w:ascii="Arial" w:cs="Arial" w:eastAsia="Arial" w:hAnsi="Arial"/>
          <w:sz w:val="24"/>
          <w:szCs w:val="24"/>
        </w:rPr>
        <w:t xml:space="preserve">стартовая цена объекта аукциона - начальная цена, с которой начинаются торги на аукционе, равная величине бонуса (налога за пользование недрами), уплачиваемого при получении лицензии на право пользования определенным объектом недр. В том случае, если на один объект недр будет заявлены два и более вида полезных ископаемых, на которые установлены отдельные ставки бонусов, стартовая цена будет равна сумме бонусов;</w:t>
      </w:r>
    </w:p>
    <w:p>
      <w:pPr>
        <w:spacing w:after="120"/>
        <w:jc w:val="both"/>
      </w:pPr>
      <w:r>
        <w:rPr>
          <w:rFonts w:ascii="Arial" w:cs="Arial" w:eastAsia="Arial" w:hAnsi="Arial"/>
          <w:sz w:val="24"/>
          <w:szCs w:val="24"/>
        </w:rPr>
        <w:t xml:space="preserve">участник аукциона - заявитель, допущенный к участию в аукционе.</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tzpa-w6g_dxsqfbud7ced">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3. Организационное обеспечение государственной системы предоставления прав пользования недрами осуществляет Государственное агентство по геологии и минеральным ресурсам при Правительстве Кыргызской Республики (далее - уполномоченный государственный орган).</w:t>
      </w:r>
    </w:p>
    <w:p>
      <w:pPr>
        <w:spacing w:after="120"/>
        <w:jc w:val="both"/>
      </w:pPr>
      <w:r>
        <w:rPr>
          <w:rFonts w:ascii="Arial" w:cs="Arial" w:eastAsia="Arial" w:hAnsi="Arial"/>
          <w:sz w:val="24"/>
          <w:szCs w:val="24"/>
        </w:rPr>
        <w:t xml:space="preserve">4. Право пользования недрами возникает на основании лицензии. Пользование недрами без лицензии запрещается, за исключением случаев предусмотренных законами Кыргызской Республики.</w:t>
      </w:r>
    </w:p>
    <w:p>
      <w:pPr>
        <w:spacing w:after="120"/>
        <w:jc w:val="both"/>
      </w:pPr>
      <w:r>
        <w:rPr>
          <w:rFonts w:ascii="Arial" w:cs="Arial" w:eastAsia="Arial" w:hAnsi="Arial"/>
          <w:sz w:val="24"/>
          <w:szCs w:val="24"/>
        </w:rPr>
        <w:t xml:space="preserve">5. Если иное не предусмотрено законодательством Кыргызской Республики и настоящим Положением, иностранные юридические и физические лица, получают лицензию на таких же условиях и в таком же порядке, как юридические и физические лица Кыргызской Республики.</w:t>
      </w:r>
    </w:p>
    <w:p>
      <w:pPr>
        <w:spacing w:after="120"/>
        <w:jc w:val="both"/>
      </w:pPr>
      <w:r>
        <w:rPr>
          <w:rFonts w:ascii="Arial" w:cs="Arial" w:eastAsia="Arial" w:hAnsi="Arial"/>
          <w:sz w:val="24"/>
          <w:szCs w:val="24"/>
        </w:rPr>
        <w:t xml:space="preserve">6. Уполномоченный государственный орган осуществляет администрирование лицензирования недропользования, выступая в качестве лицензиара.</w:t>
      </w:r>
    </w:p>
    <w:p>
      <w:pPr>
        <w:spacing w:after="120"/>
        <w:jc w:val="both"/>
      </w:pPr>
      <w:r>
        <w:rPr>
          <w:rFonts w:ascii="Arial" w:cs="Arial" w:eastAsia="Arial" w:hAnsi="Arial"/>
          <w:sz w:val="24"/>
          <w:szCs w:val="24"/>
        </w:rPr>
        <w:t xml:space="preserve">7. Лицензированию в соответствии с настоящим Положением подлежат все виды пользования недрами по всем видам минерального сырья, в том числе по подземным пресным и термоминеральным водам, за исключением мелких месторождений общераспространенных полезных ископаемых, расположенных на землях, находящихся в муниципальной и частной собственности, а также непромышленных россыпных проявлений полезных ископаемых, разрабатываемых индивидуальными старателями.</w:t>
      </w:r>
    </w:p>
    <w:p>
      <w:pPr>
        <w:spacing w:after="120"/>
        <w:jc w:val="both"/>
      </w:pPr>
      <w:r>
        <w:rPr>
          <w:rFonts w:ascii="Arial" w:cs="Arial" w:eastAsia="Arial" w:hAnsi="Arial"/>
          <w:sz w:val="24"/>
          <w:szCs w:val="24"/>
        </w:rPr>
        <w:t xml:space="preserve">8. Предоставление прав пользования недрами осуществляется:</w:t>
      </w:r>
    </w:p>
    <w:p>
      <w:pPr>
        <w:spacing w:after="120"/>
        <w:jc w:val="both"/>
      </w:pPr>
      <w:r>
        <w:rPr>
          <w:rFonts w:ascii="Arial" w:cs="Arial" w:eastAsia="Arial" w:hAnsi="Arial"/>
          <w:sz w:val="24"/>
          <w:szCs w:val="24"/>
        </w:rPr>
        <w:t xml:space="preserve">- для месторождений общегосударственного значения - путем проведения конкурсов;</w:t>
      </w:r>
    </w:p>
    <w:p>
      <w:pPr>
        <w:spacing w:after="120"/>
        <w:jc w:val="both"/>
      </w:pPr>
      <w:r>
        <w:rPr>
          <w:rFonts w:ascii="Arial" w:cs="Arial" w:eastAsia="Arial" w:hAnsi="Arial"/>
          <w:sz w:val="24"/>
          <w:szCs w:val="24"/>
        </w:rPr>
        <w:t xml:space="preserve">- для всех остальных объектов - путем проведения аукционов, за исключением:</w:t>
      </w:r>
    </w:p>
    <w:p>
      <w:pPr>
        <w:spacing w:after="120"/>
        <w:jc w:val="both"/>
      </w:pPr>
      <w:r>
        <w:rPr>
          <w:rFonts w:ascii="Arial" w:cs="Arial" w:eastAsia="Arial" w:hAnsi="Arial"/>
          <w:sz w:val="24"/>
          <w:szCs w:val="24"/>
        </w:rPr>
        <w:t xml:space="preserve">подземных пресных и термоминеральных вод;</w:t>
      </w:r>
    </w:p>
    <w:p>
      <w:pPr>
        <w:spacing w:after="120"/>
        <w:jc w:val="both"/>
      </w:pPr>
      <w:r>
        <w:rPr>
          <w:rFonts w:ascii="Arial" w:cs="Arial" w:eastAsia="Arial" w:hAnsi="Arial"/>
          <w:sz w:val="24"/>
          <w:szCs w:val="24"/>
        </w:rPr>
        <w:t xml:space="preserve">песка строительного;</w:t>
      </w:r>
    </w:p>
    <w:p>
      <w:pPr>
        <w:spacing w:after="120"/>
        <w:jc w:val="both"/>
      </w:pPr>
      <w:r>
        <w:rPr>
          <w:rFonts w:ascii="Arial" w:cs="Arial" w:eastAsia="Arial" w:hAnsi="Arial"/>
          <w:sz w:val="24"/>
          <w:szCs w:val="24"/>
        </w:rPr>
        <w:t xml:space="preserve">гальки и гравия;</w:t>
      </w:r>
    </w:p>
    <w:p>
      <w:pPr>
        <w:spacing w:after="120"/>
        <w:jc w:val="both"/>
      </w:pPr>
      <w:r>
        <w:rPr>
          <w:rFonts w:ascii="Arial" w:cs="Arial" w:eastAsia="Arial" w:hAnsi="Arial"/>
          <w:sz w:val="24"/>
          <w:szCs w:val="24"/>
        </w:rPr>
        <w:t xml:space="preserve">природных песчано-гравийно-галечных смесей;</w:t>
      </w:r>
    </w:p>
    <w:p>
      <w:pPr>
        <w:spacing w:after="120"/>
        <w:jc w:val="both"/>
      </w:pPr>
      <w:r>
        <w:rPr>
          <w:rFonts w:ascii="Arial" w:cs="Arial" w:eastAsia="Arial" w:hAnsi="Arial"/>
          <w:sz w:val="24"/>
          <w:szCs w:val="24"/>
        </w:rPr>
        <w:t xml:space="preserve">глины и суглинок строительных;</w:t>
      </w:r>
    </w:p>
    <w:p>
      <w:pPr>
        <w:spacing w:after="120"/>
        <w:jc w:val="both"/>
      </w:pPr>
      <w:r>
        <w:rPr>
          <w:rFonts w:ascii="Arial" w:cs="Arial" w:eastAsia="Arial" w:hAnsi="Arial"/>
          <w:sz w:val="24"/>
          <w:szCs w:val="24"/>
        </w:rPr>
        <w:t xml:space="preserve">камня рваного (бутовый и щебень) из осадочных, магматических и метаморфических горных пород;</w:t>
      </w:r>
    </w:p>
    <w:p>
      <w:pPr>
        <w:spacing w:after="120"/>
        <w:jc w:val="both"/>
      </w:pPr>
      <w:r>
        <w:rPr>
          <w:rFonts w:ascii="Arial" w:cs="Arial" w:eastAsia="Arial" w:hAnsi="Arial"/>
          <w:sz w:val="24"/>
          <w:szCs w:val="24"/>
        </w:rPr>
        <w:t xml:space="preserve">известняка для производства извести;</w:t>
      </w:r>
    </w:p>
    <w:p>
      <w:pPr>
        <w:spacing w:after="120"/>
        <w:jc w:val="both"/>
      </w:pPr>
      <w:r>
        <w:rPr>
          <w:rFonts w:ascii="Arial" w:cs="Arial" w:eastAsia="Arial" w:hAnsi="Arial"/>
          <w:sz w:val="24"/>
          <w:szCs w:val="24"/>
        </w:rPr>
        <w:t xml:space="preserve">гипса;</w:t>
      </w:r>
    </w:p>
    <w:p>
      <w:pPr>
        <w:spacing w:after="120"/>
        <w:jc w:val="both"/>
      </w:pPr>
      <w:r>
        <w:rPr>
          <w:rFonts w:ascii="Arial" w:cs="Arial" w:eastAsia="Arial" w:hAnsi="Arial"/>
          <w:sz w:val="24"/>
          <w:szCs w:val="24"/>
        </w:rPr>
        <w:t xml:space="preserve">ископаемой соли;</w:t>
      </w:r>
    </w:p>
    <w:p>
      <w:pPr>
        <w:spacing w:after="120"/>
        <w:jc w:val="both"/>
      </w:pPr>
      <w:r>
        <w:rPr>
          <w:rFonts w:ascii="Arial" w:cs="Arial" w:eastAsia="Arial" w:hAnsi="Arial"/>
          <w:sz w:val="24"/>
          <w:szCs w:val="24"/>
        </w:rPr>
        <w:t xml:space="preserve">самородной серы;</w:t>
      </w:r>
    </w:p>
    <w:p>
      <w:pPr>
        <w:spacing w:after="120"/>
        <w:jc w:val="both"/>
      </w:pPr>
      <w:r>
        <w:rPr>
          <w:rFonts w:ascii="Arial" w:cs="Arial" w:eastAsia="Arial" w:hAnsi="Arial"/>
          <w:sz w:val="24"/>
          <w:szCs w:val="24"/>
        </w:rPr>
        <w:t xml:space="preserve">талька и пирофиллита;</w:t>
      </w:r>
    </w:p>
    <w:p>
      <w:pPr>
        <w:spacing w:after="120"/>
        <w:jc w:val="both"/>
      </w:pPr>
      <w:r>
        <w:rPr>
          <w:rFonts w:ascii="Arial" w:cs="Arial" w:eastAsia="Arial" w:hAnsi="Arial"/>
          <w:sz w:val="24"/>
          <w:szCs w:val="24"/>
        </w:rPr>
        <w:t xml:space="preserve">графита;</w:t>
      </w:r>
    </w:p>
    <w:p>
      <w:pPr>
        <w:spacing w:after="120"/>
        <w:jc w:val="both"/>
      </w:pPr>
      <w:r>
        <w:rPr>
          <w:rFonts w:ascii="Arial" w:cs="Arial" w:eastAsia="Arial" w:hAnsi="Arial"/>
          <w:sz w:val="24"/>
          <w:szCs w:val="24"/>
        </w:rPr>
        <w:t xml:space="preserve">разработки угля с запасами до 1000 т.т.</w:t>
      </w:r>
    </w:p>
    <w:p>
      <w:pPr>
        <w:spacing w:after="120"/>
        <w:jc w:val="both"/>
      </w:pPr>
      <w:r>
        <w:rPr>
          <w:rFonts w:ascii="Arial" w:cs="Arial" w:eastAsia="Arial" w:hAnsi="Arial"/>
          <w:sz w:val="24"/>
          <w:szCs w:val="24"/>
        </w:rPr>
        <w:t xml:space="preserve">- для участков недр, по которым аукцион или конкурс дважды признаны не состоявшимися по основаниям, предусмотренным подпунктами 1), 2) и 3) пункта 76 настоящего Положения , а также по объектам, по которым не предусмотрено проведение конкурсов или аукционов, - путем прямых переговоров;</w:t>
      </w:r>
    </w:p>
    <w:p>
      <w:pPr>
        <w:spacing w:after="120"/>
        <w:jc w:val="both"/>
      </w:pPr>
      <w:r>
        <w:rPr>
          <w:rFonts w:ascii="Arial" w:cs="Arial" w:eastAsia="Arial" w:hAnsi="Arial"/>
          <w:sz w:val="24"/>
          <w:szCs w:val="24"/>
        </w:rPr>
        <w:t xml:space="preserve">- для участков недр индивидуальной старательской разработки - путем регистрации разрешений в местных государственных администрациях.</w:t>
      </w:r>
    </w:p>
    <w:p>
      <w:pPr>
        <w:spacing w:after="120"/>
        <w:jc w:val="both"/>
      </w:pPr>
      <w:r>
        <w:rPr>
          <w:rFonts w:ascii="Arial" w:cs="Arial" w:eastAsia="Arial" w:hAnsi="Arial"/>
          <w:sz w:val="24"/>
          <w:szCs w:val="24"/>
        </w:rPr>
        <w:t xml:space="preserve">Перечень месторождений общегосударственного значения, распределяемых по конкурсу, утверждается Правительством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bgzm161j9eyqsmyz4u9cn">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9. Форма лицензии устанавливается уполномоченным государственным органом.</w:t>
      </w:r>
    </w:p>
    <w:p>
      <w:pPr>
        <w:spacing w:after="120"/>
        <w:jc w:val="both"/>
      </w:pPr>
      <w:r>
        <w:rPr>
          <w:rFonts w:ascii="Arial" w:cs="Arial" w:eastAsia="Arial" w:hAnsi="Arial"/>
          <w:sz w:val="24"/>
          <w:szCs w:val="24"/>
        </w:rPr>
        <w:t xml:space="preserve">10. Лицензирование прав пользования недрами осуществляется Комиссией по вопросам регулирования недропользования, образуемой при уполномоченном государственном органе, в том числе на основании результатов аукциона, конкурса и прямых переговоров.</w:t>
      </w:r>
    </w:p>
    <w:p>
      <w:pPr>
        <w:spacing w:after="120"/>
        <w:jc w:val="both"/>
      </w:pPr>
      <w:r>
        <w:rPr>
          <w:rFonts w:ascii="Arial" w:cs="Arial" w:eastAsia="Arial" w:hAnsi="Arial"/>
          <w:sz w:val="24"/>
          <w:szCs w:val="24"/>
        </w:rPr>
        <w:t xml:space="preserve">В полномочия Комиссии по вопросам регулирования недропользования входит рассмотрение вопросов оформления лицензий на основании решений конкурсных и аукционных комиссий, выдачи лицензий путем прямых переговоров, продления срока действия лицензий, лицензионных соглашений, рассмотрения отчетов и согласования планов геологических и горных работ, приостановления, отзыва лицензий и другие вопросы недропользования. Положение о работе комиссии утверждается руководителем уполномоченного государственного органа. Состав комиссии утверждается распоряжением Премьер-министра Кыргызской Республики.</w:t>
      </w:r>
    </w:p>
    <w:p>
      <w:pPr>
        <w:spacing w:after="120"/>
        <w:jc w:val="both"/>
      </w:pPr>
      <w:r>
        <w:rPr>
          <w:rFonts w:ascii="Arial" w:cs="Arial" w:eastAsia="Arial" w:hAnsi="Arial"/>
          <w:sz w:val="24"/>
          <w:szCs w:val="24"/>
        </w:rPr>
        <w:t xml:space="preserve">При необходимости Комиссия по вопросам регулирования недропользования вправе давать обязательные для исполнения поручения соответствующим государственным органам по вопросам, отнесенным к их компетенции.</w:t>
      </w:r>
    </w:p>
    <w:p>
      <w:pPr>
        <w:spacing w:after="120"/>
        <w:jc w:val="both"/>
      </w:pPr>
      <w:r>
        <w:rPr>
          <w:rFonts w:ascii="Arial" w:cs="Arial" w:eastAsia="Arial" w:hAnsi="Arial"/>
          <w:sz w:val="24"/>
          <w:szCs w:val="24"/>
        </w:rPr>
        <w:t xml:space="preserve">Иностранные юридические лица после получения лицензии регистрируют филиал, дочернюю компанию, представительство или самостоятельное аффилированное им юридическое лицо в Кыргызской Республике, а иностранные граждане - юридическое лицо в соответствии с законодательством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soxn2am7z9q3vep7zba2e">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Предоставление прав пользования недрами путем проведения конкурсов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Конкурс на получение прав пользования недрами с целью геологического изучения и разработки месторождений общегосударственного значения проводится по решению Правительства Кыргызской Республики.</w:t>
      </w:r>
    </w:p>
    <w:p>
      <w:pPr>
        <w:spacing w:after="120"/>
        <w:jc w:val="both"/>
      </w:pPr>
      <w:r>
        <w:rPr>
          <w:rFonts w:ascii="Arial" w:cs="Arial" w:eastAsia="Arial" w:hAnsi="Arial"/>
          <w:sz w:val="24"/>
          <w:szCs w:val="24"/>
        </w:rPr>
        <w:t xml:space="preserve">12. По каждому объекту образуется правительственная конкурсная комиссия. Рабочим органом правительственной конкурсной комиссии является уполномоченный государственный орган, которому подаются заявки на участие в конкурсе.</w:t>
      </w:r>
    </w:p>
    <w:p>
      <w:pPr>
        <w:spacing w:after="120"/>
        <w:jc w:val="both"/>
      </w:pPr>
      <w:r>
        <w:rPr>
          <w:rFonts w:ascii="Arial" w:cs="Arial" w:eastAsia="Arial" w:hAnsi="Arial"/>
          <w:sz w:val="24"/>
          <w:szCs w:val="24"/>
        </w:rPr>
        <w:t xml:space="preserve">13. Уполномоченный государственный орган разрабатывает условия и порядок проведения конкурса и представляет их на утверждение правительственной конкурсной комиссии.</w:t>
      </w:r>
    </w:p>
    <w:p>
      <w:pPr>
        <w:spacing w:after="120"/>
        <w:jc w:val="both"/>
      </w:pPr>
      <w:r>
        <w:rPr>
          <w:rFonts w:ascii="Arial" w:cs="Arial" w:eastAsia="Arial" w:hAnsi="Arial"/>
          <w:sz w:val="24"/>
          <w:szCs w:val="24"/>
        </w:rPr>
        <w:t xml:space="preserve">14. Решение о признании победителем конкурса в соответствии с его условиями принимается правительственной конкурсной комиссией простым большинством голосов и оформляется протоколом, утверждаемым распоряжением Правительства Кыргызской Республики.</w:t>
      </w:r>
    </w:p>
    <w:p>
      <w:pPr>
        <w:spacing w:after="120"/>
        <w:jc w:val="both"/>
      </w:pPr>
      <w:r>
        <w:rPr>
          <w:rFonts w:ascii="Arial" w:cs="Arial" w:eastAsia="Arial" w:hAnsi="Arial"/>
          <w:sz w:val="24"/>
          <w:szCs w:val="24"/>
        </w:rPr>
        <w:t xml:space="preserve">15. На основании решения Правительства Кыргызской Республики об утверждении результатов конкурса уполномоченный государственный орган выдает победителю конкурса лицензию на право пользования недрами для геологического изучения и/или разработки месторождений общегосударственного 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w:t>
      </w:r>
    </w:p>
    <w:p>
      <w:pPr>
        <w:spacing w:after="120"/>
        <w:jc w:val="both"/>
      </w:pPr>
      <w:r>
        <w:rPr>
          <w:rFonts w:ascii="Arial" w:cs="Arial" w:eastAsia="Arial" w:hAnsi="Arial"/>
          <w:sz w:val="24"/>
          <w:szCs w:val="24"/>
        </w:rPr>
        <w:t xml:space="preserve">Предоставление прав пользования недрами путем проведения аукционов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1. Основные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Настоящая глава определяет порядок проведения аукциона на предоставление права пользования недрами, условия участия в нем потенциальных недропользователей, порядок определения победителей, а также порядок расчетов за осваиваемый объект недропользования.</w:t>
      </w:r>
    </w:p>
    <w:p>
      <w:pPr>
        <w:spacing w:after="120"/>
        <w:jc w:val="both"/>
      </w:pPr>
      <w:r>
        <w:rPr>
          <w:rFonts w:ascii="Arial" w:cs="Arial" w:eastAsia="Arial" w:hAnsi="Arial"/>
          <w:sz w:val="24"/>
          <w:szCs w:val="24"/>
        </w:rPr>
        <w:t xml:space="preserve">17. Аукцион проводится на все свободные, не обремененные запретами компетентных органов объекты недр, не включенных в утвержденный Правительством Кыргызской Республики Перечень месторождений полезных ископаемых, распределяемых по конкурсу, с соблюдением требований пункта 8 настоящего Положения. При этом перечень всех свободных и занятых объектов недр подлежит обязательному размещению на официальном сайте организатора аукциона.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t1tnr4ugdubinb46bnhvn">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18. Организационное обеспечение подготовки и проведения аукционов осуществляет уполномоченный государственный орган (далее по тексту настоящей главы - организатор аукциона).</w:t>
      </w:r>
    </w:p>
    <w:p>
      <w:pPr>
        <w:spacing w:after="120"/>
        <w:jc w:val="both"/>
      </w:pPr>
      <w:r>
        <w:rPr>
          <w:rFonts w:ascii="Arial" w:cs="Arial" w:eastAsia="Arial" w:hAnsi="Arial"/>
          <w:sz w:val="24"/>
          <w:szCs w:val="24"/>
        </w:rPr>
        <w:t xml:space="preserve">19. Официальные сайты организатора аукциона - в сети Интернет: www.geology.kg.</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v6egd0nk7ta0qvhaoeosn">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20. Условия выставления объектов недр на аукцион:</w:t>
      </w:r>
    </w:p>
    <w:p>
      <w:pPr>
        <w:spacing w:after="120"/>
        <w:jc w:val="both"/>
      </w:pPr>
      <w:r>
        <w:rPr>
          <w:rFonts w:ascii="Arial" w:cs="Arial" w:eastAsia="Arial" w:hAnsi="Arial"/>
          <w:sz w:val="24"/>
          <w:szCs w:val="24"/>
        </w:rPr>
        <w:t xml:space="preserve">- если до вступления в силу настоящего Положения в уполномоченный государственный орган поступила хотя бы одна заявка на получение права пользования определенным объектом недр;</w:t>
      </w:r>
    </w:p>
    <w:p>
      <w:pPr>
        <w:spacing w:after="120"/>
        <w:jc w:val="both"/>
      </w:pPr>
      <w:r>
        <w:rPr>
          <w:rFonts w:ascii="Arial" w:cs="Arial" w:eastAsia="Arial" w:hAnsi="Arial"/>
          <w:sz w:val="24"/>
          <w:szCs w:val="24"/>
        </w:rPr>
        <w:t xml:space="preserve">- в случае поступления в уполномоченный государственный орган заявки на проведение аукциона или на получение права пользования определенным объектом недр;</w:t>
      </w:r>
    </w:p>
    <w:p>
      <w:pPr>
        <w:spacing w:after="120"/>
        <w:jc w:val="both"/>
      </w:pPr>
      <w:r>
        <w:rPr>
          <w:rFonts w:ascii="Arial" w:cs="Arial" w:eastAsia="Arial" w:hAnsi="Arial"/>
          <w:sz w:val="24"/>
          <w:szCs w:val="24"/>
        </w:rPr>
        <w:t xml:space="preserve">- если после признания двух аукционов подряд несостоявшимися в случаях, указанных в подпунктах 1), 2) и 3) пункта 76 настоящего Положения, право пользования недрами не было предоставлено в течение более 24 месяцев со дня принятия решения о признании аукциона несостоявшимся.</w:t>
      </w:r>
    </w:p>
    <w:p>
      <w:pPr>
        <w:spacing w:after="120"/>
        <w:jc w:val="both"/>
      </w:pPr>
      <w:r>
        <w:rPr>
          <w:rFonts w:ascii="Arial" w:cs="Arial" w:eastAsia="Arial" w:hAnsi="Arial"/>
          <w:sz w:val="24"/>
          <w:szCs w:val="24"/>
        </w:rPr>
        <w:t xml:space="preserve">21. Организатор аукциона вправе выставить на один аукцион несколько объектов недр. При этом объекты недр разделяются на отдельные лоты с присвоением соответствующих номеров.</w:t>
      </w:r>
    </w:p>
    <w:p>
      <w:pPr>
        <w:spacing w:after="120"/>
        <w:jc w:val="both"/>
      </w:pPr>
      <w:r>
        <w:rPr>
          <w:rFonts w:ascii="Arial" w:cs="Arial" w:eastAsia="Arial" w:hAnsi="Arial"/>
          <w:sz w:val="24"/>
          <w:szCs w:val="24"/>
        </w:rPr>
        <w:t xml:space="preserve">22. (Утратил силу в соответствии с постановлением Правительства КР от </w:t>
      </w:r>
      <w:hyperlink w:history="1" r:id="rIdktdtk17ll6kv_pfd9cnot">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23. Вносимый для участия в аукционе гарантийный взнос подлежит возврату всем заявителям и участникам аукциона, за исключением случаев, указанных в настоящем Положении. Возврат осуществляется в течение 30 банковских дней с момента подписания заключительного протокола заседания аукционной комиссии. Суммы невозвращенных гарантийных взносов остаются в распоряжении организатора аукциона.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i_eqkvhsngc7i15yvbzv0">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2. Комиссия по проведению аукционов и регламент ее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Для проведения аукционов организатором аукциона создается межведомственная комиссия по проведению аукциона на право пользования объектами недр (далее - аукционная комиссия).</w:t>
      </w:r>
    </w:p>
    <w:p>
      <w:pPr>
        <w:spacing w:after="120"/>
        <w:jc w:val="both"/>
      </w:pPr>
      <w:r>
        <w:rPr>
          <w:rFonts w:ascii="Arial" w:cs="Arial" w:eastAsia="Arial" w:hAnsi="Arial"/>
          <w:sz w:val="24"/>
          <w:szCs w:val="24"/>
        </w:rPr>
        <w:t xml:space="preserve">25. Состав аукционной комиссии формируется распоряжением Премьер-министра Кыргызской Республики по представлению организатора аукциона.</w:t>
      </w:r>
    </w:p>
    <w:p>
      <w:pPr>
        <w:spacing w:after="120"/>
        <w:jc w:val="both"/>
      </w:pPr>
      <w:r>
        <w:rPr>
          <w:rFonts w:ascii="Arial" w:cs="Arial" w:eastAsia="Arial" w:hAnsi="Arial"/>
          <w:sz w:val="24"/>
          <w:szCs w:val="24"/>
        </w:rPr>
        <w:t xml:space="preserve">26. Аукционная комиссия состоит из председателя, заместителя председателя, членов и секретаря аукционной комиссии. В составе аукционной комиссии должно быть не менее семи человек. Председателем аукционной комиссии назначается руководитель организатора аукциона.</w:t>
      </w:r>
    </w:p>
    <w:p>
      <w:pPr>
        <w:spacing w:after="120"/>
        <w:jc w:val="both"/>
      </w:pPr>
      <w:r>
        <w:rPr>
          <w:rFonts w:ascii="Arial" w:cs="Arial" w:eastAsia="Arial" w:hAnsi="Arial"/>
          <w:sz w:val="24"/>
          <w:szCs w:val="24"/>
        </w:rPr>
        <w:t xml:space="preserve">27. Аукционная комиссия создается из числа сотрудников организатора аукциона, по одному представителю от Аппарата Правительства Кыргызской Республики, Министерства экономики и антимонопольной политики Кыргызской Республики, Министерства финансов Кыргызской Республики, Государственной налоговой службы при Правительстве Кыргызской Республики, органов местного самоуправления и владельцев земельных прав по месту нахождения объекта недр, а также представителей некоммерческих организаций.</w:t>
      </w:r>
    </w:p>
    <w:p>
      <w:pPr>
        <w:spacing w:after="120"/>
        <w:jc w:val="both"/>
      </w:pPr>
      <w:r>
        <w:rPr>
          <w:rFonts w:ascii="Arial" w:cs="Arial" w:eastAsia="Arial" w:hAnsi="Arial"/>
          <w:sz w:val="24"/>
          <w:szCs w:val="24"/>
        </w:rPr>
        <w:t xml:space="preserve">При проведении аукциона недопустимы ограничения на присутствие физических и представителей юридических лиц.</w:t>
      </w:r>
    </w:p>
    <w:p>
      <w:pPr>
        <w:spacing w:after="120"/>
        <w:jc w:val="both"/>
      </w:pPr>
      <w:r>
        <w:rPr>
          <w:rFonts w:ascii="Arial" w:cs="Arial" w:eastAsia="Arial" w:hAnsi="Arial"/>
          <w:sz w:val="24"/>
          <w:szCs w:val="24"/>
        </w:rPr>
        <w:t xml:space="preserve">28. В работе аукционной комиссии не могут принимать участие лица:</w:t>
      </w:r>
    </w:p>
    <w:p>
      <w:pPr>
        <w:spacing w:after="120"/>
        <w:jc w:val="both"/>
      </w:pPr>
      <w:r>
        <w:rPr>
          <w:rFonts w:ascii="Arial" w:cs="Arial" w:eastAsia="Arial" w:hAnsi="Arial"/>
          <w:sz w:val="24"/>
          <w:szCs w:val="24"/>
        </w:rPr>
        <w:t xml:space="preserve">- являющиеся учредителями юридического лица-участника аукциона либо его конечным собственником;</w:t>
      </w:r>
    </w:p>
    <w:p>
      <w:pPr>
        <w:spacing w:after="120"/>
        <w:jc w:val="both"/>
      </w:pPr>
      <w:r>
        <w:rPr>
          <w:rFonts w:ascii="Arial" w:cs="Arial" w:eastAsia="Arial" w:hAnsi="Arial"/>
          <w:sz w:val="24"/>
          <w:szCs w:val="24"/>
        </w:rPr>
        <w:t xml:space="preserve">- состоящие в близких родственных связях с участниками аукциона либо руководителями и учредителями участников аукциона.</w:t>
      </w:r>
    </w:p>
    <w:p>
      <w:pPr>
        <w:spacing w:after="120"/>
        <w:jc w:val="both"/>
      </w:pPr>
      <w:r>
        <w:rPr>
          <w:rFonts w:ascii="Arial" w:cs="Arial" w:eastAsia="Arial" w:hAnsi="Arial"/>
          <w:sz w:val="24"/>
          <w:szCs w:val="24"/>
        </w:rPr>
        <w:t xml:space="preserve">29. Член аукционной комиссии, подпадающий под действие пункта 28 настоящего Положения, обязан письменно известить об этом председателя аукционной комиссии до подведения итогов рассмотрения заявок на участие в аукционе.</w:t>
      </w:r>
    </w:p>
    <w:p>
      <w:pPr>
        <w:spacing w:after="120"/>
        <w:jc w:val="both"/>
      </w:pPr>
      <w:r>
        <w:rPr>
          <w:rFonts w:ascii="Arial" w:cs="Arial" w:eastAsia="Arial" w:hAnsi="Arial"/>
          <w:sz w:val="24"/>
          <w:szCs w:val="24"/>
        </w:rPr>
        <w:t xml:space="preserve">30. Председатель аукционной комиссии руководит деятельностью комиссии, утверждает его повестку и председательствует на заседаниях комиссии.</w:t>
      </w:r>
    </w:p>
    <w:p>
      <w:pPr>
        <w:spacing w:after="120"/>
        <w:jc w:val="both"/>
      </w:pPr>
      <w:r>
        <w:rPr>
          <w:rFonts w:ascii="Arial" w:cs="Arial" w:eastAsia="Arial" w:hAnsi="Arial"/>
          <w:sz w:val="24"/>
          <w:szCs w:val="24"/>
        </w:rPr>
        <w:t xml:space="preserve">В отсутствие председателя комиссии его функции выполняет заместитель председателя комиссии.</w:t>
      </w:r>
    </w:p>
    <w:p>
      <w:pPr>
        <w:spacing w:after="120"/>
        <w:jc w:val="both"/>
      </w:pPr>
      <w:r>
        <w:rPr>
          <w:rFonts w:ascii="Arial" w:cs="Arial" w:eastAsia="Arial" w:hAnsi="Arial"/>
          <w:sz w:val="24"/>
          <w:szCs w:val="24"/>
        </w:rPr>
        <w:t xml:space="preserve">31. Заседание аукционной комиссии правомочно, если на нем присутствует более половины от списочного состава комиссии.</w:t>
      </w:r>
    </w:p>
    <w:p>
      <w:pPr>
        <w:spacing w:after="120"/>
        <w:jc w:val="both"/>
      </w:pPr>
      <w:r>
        <w:rPr>
          <w:rFonts w:ascii="Arial" w:cs="Arial" w:eastAsia="Arial" w:hAnsi="Arial"/>
          <w:sz w:val="24"/>
          <w:szCs w:val="24"/>
        </w:rPr>
        <w:t xml:space="preserve">32. Решение аукционной комиссии принимается открытым голосованием и принимается большинством голосов.</w:t>
      </w:r>
    </w:p>
    <w:p>
      <w:pPr>
        <w:spacing w:after="120"/>
        <w:jc w:val="both"/>
      </w:pPr>
      <w:r>
        <w:rPr>
          <w:rFonts w:ascii="Arial" w:cs="Arial" w:eastAsia="Arial" w:hAnsi="Arial"/>
          <w:sz w:val="24"/>
          <w:szCs w:val="24"/>
        </w:rPr>
        <w:t xml:space="preserve">В случае равенства голосов решающим является голос председательствующего на заседании комиссии.</w:t>
      </w:r>
    </w:p>
    <w:p>
      <w:pPr>
        <w:spacing w:after="120"/>
        <w:jc w:val="both"/>
      </w:pPr>
      <w:r>
        <w:rPr>
          <w:rFonts w:ascii="Arial" w:cs="Arial" w:eastAsia="Arial" w:hAnsi="Arial"/>
          <w:sz w:val="24"/>
          <w:szCs w:val="24"/>
        </w:rPr>
        <w:t xml:space="preserve">Члены аукционной комиссии, не согласные с решением комиссии, могут приложить к протоколу особое мнение о результатах проведенного аукциона.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3. Организация аукциона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Основанием для проведения аукциона является принятое организатором аукциона решение о проведении аукциона на предоставление права пользования недрами (далее - приказ о проведении аукциона).</w:t>
      </w:r>
    </w:p>
    <w:p>
      <w:pPr>
        <w:spacing w:after="120"/>
        <w:jc w:val="both"/>
      </w:pPr>
      <w:r>
        <w:rPr>
          <w:rFonts w:ascii="Arial" w:cs="Arial" w:eastAsia="Arial" w:hAnsi="Arial"/>
          <w:sz w:val="24"/>
          <w:szCs w:val="24"/>
        </w:rPr>
        <w:t xml:space="preserve">34. На основании приказа о проведении аукциона организатор аукциона издает приказ об установлении условий проведения аукциона применительно к объекту недр, выставляемому на аукцион (далее - условия аукциона).</w:t>
      </w:r>
    </w:p>
    <w:p>
      <w:pPr>
        <w:spacing w:after="120"/>
        <w:jc w:val="both"/>
      </w:pPr>
      <w:r>
        <w:rPr>
          <w:rFonts w:ascii="Arial" w:cs="Arial" w:eastAsia="Arial" w:hAnsi="Arial"/>
          <w:sz w:val="24"/>
          <w:szCs w:val="24"/>
        </w:rPr>
        <w:t xml:space="preserve">35. Условия аукциона в зависимости от вида пользования недрами, степени изученности объекта недр и других факторов в соответствии с законодательством о недрах содержат:</w:t>
      </w:r>
    </w:p>
    <w:p>
      <w:pPr>
        <w:spacing w:after="120"/>
        <w:jc w:val="both"/>
      </w:pPr>
      <w:r>
        <w:rPr>
          <w:rFonts w:ascii="Arial" w:cs="Arial" w:eastAsia="Arial" w:hAnsi="Arial"/>
          <w:sz w:val="24"/>
          <w:szCs w:val="24"/>
        </w:rPr>
        <w:t xml:space="preserve">- общие сведения об объекте недр;</w:t>
      </w:r>
    </w:p>
    <w:p>
      <w:pPr>
        <w:spacing w:after="120"/>
        <w:jc w:val="both"/>
      </w:pPr>
      <w:r>
        <w:rPr>
          <w:rFonts w:ascii="Arial" w:cs="Arial" w:eastAsia="Arial" w:hAnsi="Arial"/>
          <w:sz w:val="24"/>
          <w:szCs w:val="24"/>
        </w:rPr>
        <w:t xml:space="preserve">- геологическую характеристику объекта недр;</w:t>
      </w:r>
    </w:p>
    <w:p>
      <w:pPr>
        <w:spacing w:after="120"/>
        <w:jc w:val="both"/>
      </w:pPr>
      <w:r>
        <w:rPr>
          <w:rFonts w:ascii="Arial" w:cs="Arial" w:eastAsia="Arial" w:hAnsi="Arial"/>
          <w:sz w:val="24"/>
          <w:szCs w:val="24"/>
        </w:rPr>
        <w:t xml:space="preserve">- основные требования к пользованию объектом недр;</w:t>
      </w:r>
    </w:p>
    <w:p>
      <w:pPr>
        <w:spacing w:after="120"/>
        <w:jc w:val="both"/>
      </w:pPr>
      <w:r>
        <w:rPr>
          <w:rFonts w:ascii="Arial" w:cs="Arial" w:eastAsia="Arial" w:hAnsi="Arial"/>
          <w:sz w:val="24"/>
          <w:szCs w:val="24"/>
        </w:rPr>
        <w:t xml:space="preserve">- размер сбора за участие в аукционе и гарантийного взноса и платежные реквизиты для их уплаты;</w:t>
      </w:r>
    </w:p>
    <w:p>
      <w:pPr>
        <w:spacing w:after="120"/>
        <w:jc w:val="both"/>
      </w:pPr>
      <w:r>
        <w:rPr>
          <w:rFonts w:ascii="Arial" w:cs="Arial" w:eastAsia="Arial" w:hAnsi="Arial"/>
          <w:sz w:val="24"/>
          <w:szCs w:val="24"/>
        </w:rPr>
        <w:t xml:space="preserve">- стартовую цену объекта аукциона;</w:t>
      </w:r>
    </w:p>
    <w:p>
      <w:pPr>
        <w:spacing w:after="120"/>
        <w:jc w:val="both"/>
      </w:pPr>
      <w:r>
        <w:rPr>
          <w:rFonts w:ascii="Arial" w:cs="Arial" w:eastAsia="Arial" w:hAnsi="Arial"/>
          <w:sz w:val="24"/>
          <w:szCs w:val="24"/>
        </w:rPr>
        <w:t xml:space="preserve">- шаг аукциона;</w:t>
      </w:r>
    </w:p>
    <w:p>
      <w:pPr>
        <w:spacing w:after="120"/>
        <w:jc w:val="both"/>
      </w:pPr>
      <w:r>
        <w:rPr>
          <w:rFonts w:ascii="Arial" w:cs="Arial" w:eastAsia="Arial" w:hAnsi="Arial"/>
          <w:sz w:val="24"/>
          <w:szCs w:val="24"/>
        </w:rPr>
        <w:t xml:space="preserve">- (абзац восьмой утратил силу в соответствии с постановлением Правительства КР от </w:t>
      </w:r>
      <w:hyperlink w:history="1" r:id="rIdl4mj2boadggnguwrjmmgg">
        <w:r>
          <w:rPr>
            <w:rFonts w:ascii="Arial" w:cs="Arial" w:eastAsia="Arial" w:hAnsi="Arial"/>
            <w:color w:val="1D4ED8"/>
            <w:sz w:val="24"/>
            <w:szCs w:val="24"/>
            <w:u w:val="single"/>
          </w:rPr>
          <w:t xml:space="preserve">18 июня 2012 года № 425)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ypndrhahu6wzpzfmouzyi">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36. Объявление о предстоящем аукционе должно быть опубликовано в общереспубликанском официальном печатном издании, а также размещено на телевизионном канале и на официальном сайте организатора аукциона не позднее, чем за 45 календарных дней до даты его проведения. Повторный аукцион объявляется не позднее, чем за 30 календарных дней до даты его проведения. Также такие объявления могут быть дополнительно размещены в иных информационно-телекоммуникационных сетях общего пользования и СМИ.</w:t>
      </w:r>
    </w:p>
    <w:p>
      <w:pPr>
        <w:spacing w:after="120"/>
        <w:jc w:val="both"/>
      </w:pPr>
      <w:r>
        <w:rPr>
          <w:rFonts w:ascii="Arial" w:cs="Arial" w:eastAsia="Arial" w:hAnsi="Arial"/>
          <w:sz w:val="24"/>
          <w:szCs w:val="24"/>
        </w:rPr>
        <w:t xml:space="preserve">37. (Утратил силу в соответствии с постановлением Правительства КР от </w:t>
      </w:r>
      <w:hyperlink w:history="1" r:id="rIdg5dbiwi6kdceaudcdlsbi">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38. Для участия в аукционе заявитель лично или через доверенное лицо представляет организатору аукциона заявку не менее чем за один рабочий день до даты проведения аукциона в двух экземплярах по форме, установленной организатором аукциона. На дату публикации объявления об аукционе на официальном сайте организатора аукциона должна быть размещена форма заявки на участие в аукционе. Подача заявки по почте не допускается.</w:t>
      </w:r>
    </w:p>
    <w:p>
      <w:pPr>
        <w:spacing w:after="120"/>
        <w:jc w:val="both"/>
      </w:pPr>
      <w:r>
        <w:rPr>
          <w:rFonts w:ascii="Arial" w:cs="Arial" w:eastAsia="Arial" w:hAnsi="Arial"/>
          <w:sz w:val="24"/>
          <w:szCs w:val="24"/>
        </w:rPr>
        <w:t xml:space="preserve">Заявка на участие в аукционе на право пользования объектами недр должна быть заполнена машинным способом на государственном и официальном языках, распечатана посредством электронных печатающих устройств.</w:t>
      </w:r>
    </w:p>
    <w:p>
      <w:pPr>
        <w:spacing w:after="120"/>
        <w:jc w:val="both"/>
      </w:pPr>
      <w:r>
        <w:rPr>
          <w:rFonts w:ascii="Arial" w:cs="Arial" w:eastAsia="Arial" w:hAnsi="Arial"/>
          <w:sz w:val="24"/>
          <w:szCs w:val="24"/>
        </w:rPr>
        <w:t xml:space="preserve">К заявке прилагаются следующие документы:</w:t>
      </w:r>
    </w:p>
    <w:p>
      <w:pPr>
        <w:spacing w:after="120"/>
        <w:jc w:val="both"/>
      </w:pPr>
      <w:r>
        <w:rPr>
          <w:rFonts w:ascii="Arial" w:cs="Arial" w:eastAsia="Arial" w:hAnsi="Arial"/>
          <w:sz w:val="24"/>
          <w:szCs w:val="24"/>
        </w:rPr>
        <w:t xml:space="preserve">- копии учредительных документов и свидетельства о регистрации юридических лиц;</w:t>
      </w:r>
    </w:p>
    <w:p>
      <w:pPr>
        <w:spacing w:after="120"/>
        <w:jc w:val="both"/>
      </w:pPr>
      <w:r>
        <w:rPr>
          <w:rFonts w:ascii="Arial" w:cs="Arial" w:eastAsia="Arial" w:hAnsi="Arial"/>
          <w:sz w:val="24"/>
          <w:szCs w:val="24"/>
        </w:rPr>
        <w:t xml:space="preserve">- копия свидетельства о государственной регистрации гражданина в качестве индивидуального предпринимателя;</w:t>
      </w:r>
    </w:p>
    <w:p>
      <w:pPr>
        <w:spacing w:after="120"/>
        <w:jc w:val="both"/>
      </w:pPr>
      <w:r>
        <w:rPr>
          <w:rFonts w:ascii="Arial" w:cs="Arial" w:eastAsia="Arial" w:hAnsi="Arial"/>
          <w:sz w:val="24"/>
          <w:szCs w:val="24"/>
        </w:rPr>
        <w:t xml:space="preserve">- (абзац шестой утратил силу в соответствии с постановлением Правительства КР от </w:t>
      </w:r>
      <w:hyperlink w:history="1" r:id="rIdli4il_qzliwujjdeotux3">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 (абзац седьмой утратил силу в соответствии с постановлением Правительства КР от </w:t>
      </w:r>
      <w:hyperlink w:history="1" r:id="rIdy-_izk5purlzmztobwq3r">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 (абзац восьмой утратил силу в соответствии с постановлением Правительства КР от </w:t>
      </w:r>
      <w:hyperlink w:history="1" r:id="rId-0gd1neoqb3a41knuzzsr">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 (абзац девятый утратил силу в соответствии с постановлением Правительства КР от </w:t>
      </w:r>
      <w:hyperlink w:history="1" r:id="rId97x6kw41rnaapctkvh89h">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 заверенную печатью копию решения или другого документа, предусмотренного законодательством Кыргызской Республики, о назначении исполнительного органа организации;</w:t>
      </w:r>
    </w:p>
    <w:p>
      <w:pPr>
        <w:spacing w:after="120"/>
        <w:jc w:val="both"/>
      </w:pPr>
      <w:r>
        <w:rPr>
          <w:rFonts w:ascii="Arial" w:cs="Arial" w:eastAsia="Arial" w:hAnsi="Arial"/>
          <w:sz w:val="24"/>
          <w:szCs w:val="24"/>
        </w:rPr>
        <w:t xml:space="preserve">- доверенность, выданную в установленном порядке (в случае если интересы заявителя представляются лицом, не имеющим права без доверенности представлять интересы юридического лица);</w:t>
      </w:r>
    </w:p>
    <w:p>
      <w:pPr>
        <w:spacing w:after="120"/>
        <w:jc w:val="both"/>
      </w:pPr>
      <w:r>
        <w:rPr>
          <w:rFonts w:ascii="Arial" w:cs="Arial" w:eastAsia="Arial" w:hAnsi="Arial"/>
          <w:sz w:val="24"/>
          <w:szCs w:val="24"/>
        </w:rPr>
        <w:t xml:space="preserve">- легализованную или апостилированную в установленном законодательством Кыргызской Республики порядке выписку из государственного реестра или иной документ, удостоверяющий, что оно является действующим юридическим лицом по законодательству своей страны - для иностранного юридического лица;</w:t>
      </w:r>
    </w:p>
    <w:p>
      <w:pPr>
        <w:spacing w:after="120"/>
        <w:jc w:val="both"/>
      </w:pPr>
      <w:r>
        <w:rPr>
          <w:rFonts w:ascii="Arial" w:cs="Arial" w:eastAsia="Arial" w:hAnsi="Arial"/>
          <w:sz w:val="24"/>
          <w:szCs w:val="24"/>
        </w:rPr>
        <w:t xml:space="preserve">- (абзац тринадцатый утратил силу в соответствии с постановлением Правительства КР от </w:t>
      </w:r>
      <w:hyperlink w:history="1" r:id="rIdj0skawla-usjgqtminleb">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 (абзац четырнадцатый утратил силу в соответствии с постановлением Правительства КР от </w:t>
      </w:r>
      <w:hyperlink w:history="1" r:id="rId3avbqw2lz7azpdvvjnrlb">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 документ, подтверждающий оплату гарантийного взноса;</w:t>
      </w:r>
    </w:p>
    <w:p>
      <w:pPr>
        <w:spacing w:after="120"/>
        <w:jc w:val="both"/>
      </w:pPr>
      <w:r>
        <w:rPr>
          <w:rFonts w:ascii="Arial" w:cs="Arial" w:eastAsia="Arial" w:hAnsi="Arial"/>
          <w:sz w:val="24"/>
          <w:szCs w:val="24"/>
        </w:rPr>
        <w:t xml:space="preserve">- документ, подтверждающий оплату сбора за участие в аукционе.</w:t>
      </w:r>
    </w:p>
    <w:p>
      <w:pPr>
        <w:spacing w:after="120"/>
        <w:jc w:val="both"/>
      </w:pPr>
      <w:r>
        <w:rPr>
          <w:rFonts w:ascii="Arial" w:cs="Arial" w:eastAsia="Arial" w:hAnsi="Arial"/>
          <w:sz w:val="24"/>
          <w:szCs w:val="24"/>
        </w:rPr>
        <w:t xml:space="preserve">Подача заявки рассматривается как согласие заявителя со всеми условиями аукциона.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z3efdf6cj5-zhj1-ybpxn">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39. Справки и документы, оформленные заявителем, подписываются уполномоченным на то лицом и заверяются печатью заявителя.</w:t>
      </w:r>
    </w:p>
    <w:p>
      <w:pPr>
        <w:spacing w:after="120"/>
        <w:jc w:val="both"/>
      </w:pPr>
      <w:r>
        <w:rPr>
          <w:rFonts w:ascii="Arial" w:cs="Arial" w:eastAsia="Arial" w:hAnsi="Arial"/>
          <w:sz w:val="24"/>
          <w:szCs w:val="24"/>
        </w:rPr>
        <w:t xml:space="preserve">Копии документов представляются заверенными в установленном порядке.</w:t>
      </w:r>
    </w:p>
    <w:p>
      <w:pPr>
        <w:spacing w:after="120"/>
        <w:jc w:val="both"/>
      </w:pPr>
      <w:r>
        <w:rPr>
          <w:rFonts w:ascii="Arial" w:cs="Arial" w:eastAsia="Arial" w:hAnsi="Arial"/>
          <w:sz w:val="24"/>
          <w:szCs w:val="24"/>
        </w:rPr>
        <w:t xml:space="preserve">40. Все документы, указанные в пункте 38 настоящего Положения сдаются организатору аукциона вместе с заявкой. Один экземпляр заявки с пометкой о принятии вручается заявителю.</w:t>
      </w:r>
    </w:p>
    <w:p>
      <w:pPr>
        <w:spacing w:after="120"/>
        <w:jc w:val="both"/>
      </w:pPr>
      <w:r>
        <w:rPr>
          <w:rFonts w:ascii="Arial" w:cs="Arial" w:eastAsia="Arial" w:hAnsi="Arial"/>
          <w:sz w:val="24"/>
          <w:szCs w:val="24"/>
        </w:rPr>
        <w:t xml:space="preserve">41. Заявитель вправе заменить или отозвать свою заявку на участие в аукционе до истечения установленного срока подачи заявок.</w:t>
      </w:r>
    </w:p>
    <w:p>
      <w:pPr>
        <w:spacing w:after="120"/>
        <w:jc w:val="both"/>
      </w:pPr>
      <w:r>
        <w:rPr>
          <w:rFonts w:ascii="Arial" w:cs="Arial" w:eastAsia="Arial" w:hAnsi="Arial"/>
          <w:sz w:val="24"/>
          <w:szCs w:val="24"/>
        </w:rPr>
        <w:t xml:space="preserve">Уведомление об отзыве заявки на участие в аукционе является основанием для незамедлительного возвращения заявителю поданной заявки.</w:t>
      </w:r>
    </w:p>
    <w:p>
      <w:pPr>
        <w:spacing w:after="120"/>
        <w:jc w:val="both"/>
      </w:pPr>
      <w:r>
        <w:rPr>
          <w:rFonts w:ascii="Arial" w:cs="Arial" w:eastAsia="Arial" w:hAnsi="Arial"/>
          <w:sz w:val="24"/>
          <w:szCs w:val="24"/>
        </w:rPr>
        <w:t xml:space="preserve">Прием заявок взамен ранее поданных и уведомлений об отзыве заявки на участие в аукционе производится в том же порядке, что и прием заявки на участие в аукционе.</w:t>
      </w:r>
    </w:p>
    <w:p>
      <w:pPr>
        <w:spacing w:after="120"/>
        <w:jc w:val="both"/>
      </w:pPr>
      <w:r>
        <w:rPr>
          <w:rFonts w:ascii="Arial" w:cs="Arial" w:eastAsia="Arial" w:hAnsi="Arial"/>
          <w:sz w:val="24"/>
          <w:szCs w:val="24"/>
        </w:rPr>
        <w:t xml:space="preserve">42. Регистрация заявок на участие в аукционе на право пользования объектом недр осуществляется уполномоченным должностным лицом организатора аукциона (далее - должностное лицо организатора аукциона) в течение всего срока подачи заявок, указанного в объявлении о проведении аукциона, в день подачи соответствующей заявки.</w:t>
      </w:r>
    </w:p>
    <w:p>
      <w:pPr>
        <w:spacing w:after="120"/>
        <w:jc w:val="both"/>
      </w:pPr>
      <w:r>
        <w:rPr>
          <w:rFonts w:ascii="Arial" w:cs="Arial" w:eastAsia="Arial" w:hAnsi="Arial"/>
          <w:sz w:val="24"/>
          <w:szCs w:val="24"/>
        </w:rPr>
        <w:t xml:space="preserve">43. Должностное лицо организатора аукциона регистрирует поданные заявки в журнале регистрации заявок на участие в аукционе на предоставление права пользования объектом недр по форме, установленной организатором аукциона, с указанием в заявке ее регистрационного номера, даты и времени поступления.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xpo6oizdlsudsgihxvaa_">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44. Заявочные материалы, поступившие после даты окончания подачи заявок, не регистрируются и возвращаются заявителю по почте или с вручением ему должностным лицом организатора аукциона под расписку, с соответствующей отметкой об этом в журнале регистрации.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4. Порядок проведения аукциона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В день проведения аукциона, но до начала регистрации его участников, аукционная комиссия осуществляет рассмотрение поданных заявок с целью проверки соответствия поданных заявок порядку и условиям проведения аукциона на право пользования объектом недр (относительно каждого объекта недр), настоящему Положению и определения лиц, допущенных к участию в аукционе.</w:t>
      </w:r>
    </w:p>
    <w:p>
      <w:pPr>
        <w:spacing w:after="120"/>
        <w:jc w:val="both"/>
      </w:pPr>
      <w:r>
        <w:rPr>
          <w:rFonts w:ascii="Arial" w:cs="Arial" w:eastAsia="Arial" w:hAnsi="Arial"/>
          <w:sz w:val="24"/>
          <w:szCs w:val="24"/>
        </w:rPr>
        <w:t xml:space="preserve">46. Решение о допуске к участию в аукционе на право пользования объектом недр либо отказе в таком допуске оформляется протоколом рассмотрения заявок.</w:t>
      </w:r>
    </w:p>
    <w:p>
      <w:pPr>
        <w:spacing w:after="120"/>
        <w:jc w:val="both"/>
      </w:pPr>
      <w:r>
        <w:rPr>
          <w:rFonts w:ascii="Arial" w:cs="Arial" w:eastAsia="Arial" w:hAnsi="Arial"/>
          <w:sz w:val="24"/>
          <w:szCs w:val="24"/>
        </w:rPr>
        <w:t xml:space="preserve">В протоколе рассмотрения заявок указываются:</w:t>
      </w:r>
    </w:p>
    <w:p>
      <w:pPr>
        <w:spacing w:after="120"/>
        <w:jc w:val="both"/>
      </w:pPr>
      <w:r>
        <w:rPr>
          <w:rFonts w:ascii="Arial" w:cs="Arial" w:eastAsia="Arial" w:hAnsi="Arial"/>
          <w:sz w:val="24"/>
          <w:szCs w:val="24"/>
        </w:rPr>
        <w:t xml:space="preserve">1) все зарегистрированные заявки;</w:t>
      </w:r>
    </w:p>
    <w:p>
      <w:pPr>
        <w:spacing w:after="120"/>
        <w:jc w:val="both"/>
      </w:pPr>
      <w:r>
        <w:rPr>
          <w:rFonts w:ascii="Arial" w:cs="Arial" w:eastAsia="Arial" w:hAnsi="Arial"/>
          <w:sz w:val="24"/>
          <w:szCs w:val="24"/>
        </w:rPr>
        <w:t xml:space="preserve">2) все отозванные заявителями заявки;</w:t>
      </w:r>
    </w:p>
    <w:p>
      <w:pPr>
        <w:spacing w:after="120"/>
        <w:jc w:val="both"/>
      </w:pPr>
      <w:r>
        <w:rPr>
          <w:rFonts w:ascii="Arial" w:cs="Arial" w:eastAsia="Arial" w:hAnsi="Arial"/>
          <w:sz w:val="24"/>
          <w:szCs w:val="24"/>
        </w:rPr>
        <w:t xml:space="preserve">3) заявки, которые допущены к участию в аукционе;</w:t>
      </w:r>
    </w:p>
    <w:p>
      <w:pPr>
        <w:spacing w:after="120"/>
        <w:jc w:val="both"/>
      </w:pPr>
      <w:r>
        <w:rPr>
          <w:rFonts w:ascii="Arial" w:cs="Arial" w:eastAsia="Arial" w:hAnsi="Arial"/>
          <w:sz w:val="24"/>
          <w:szCs w:val="24"/>
        </w:rPr>
        <w:t xml:space="preserve">4) заявки, которые не были допущены к участию в аукционе с указанием основания отказа;</w:t>
      </w:r>
    </w:p>
    <w:p>
      <w:pPr>
        <w:spacing w:after="120"/>
        <w:jc w:val="both"/>
      </w:pPr>
      <w:r>
        <w:rPr>
          <w:rFonts w:ascii="Arial" w:cs="Arial" w:eastAsia="Arial" w:hAnsi="Arial"/>
          <w:sz w:val="24"/>
          <w:szCs w:val="24"/>
        </w:rPr>
        <w:t xml:space="preserve">5) дата протокола и подписи всех членов аукционной комиссии.</w:t>
      </w:r>
    </w:p>
    <w:p>
      <w:pPr>
        <w:spacing w:after="120"/>
        <w:jc w:val="both"/>
      </w:pPr>
      <w:r>
        <w:rPr>
          <w:rFonts w:ascii="Arial" w:cs="Arial" w:eastAsia="Arial" w:hAnsi="Arial"/>
          <w:sz w:val="24"/>
          <w:szCs w:val="24"/>
        </w:rPr>
        <w:t xml:space="preserve">С момента подписания протокола рассмотрения заявок заявители, чьи заявки были приняты, становятся участниками аукциона.</w:t>
      </w:r>
    </w:p>
    <w:p>
      <w:pPr>
        <w:spacing w:after="120"/>
        <w:jc w:val="both"/>
      </w:pPr>
      <w:r>
        <w:rPr>
          <w:rFonts w:ascii="Arial" w:cs="Arial" w:eastAsia="Arial" w:hAnsi="Arial"/>
          <w:sz w:val="24"/>
          <w:szCs w:val="24"/>
        </w:rPr>
        <w:t xml:space="preserve">47. Основаниями для отказа в допуске к участию в аукционе являются:</w:t>
      </w:r>
    </w:p>
    <w:p>
      <w:pPr>
        <w:spacing w:after="120"/>
        <w:jc w:val="both"/>
      </w:pPr>
      <w:r>
        <w:rPr>
          <w:rFonts w:ascii="Arial" w:cs="Arial" w:eastAsia="Arial" w:hAnsi="Arial"/>
          <w:sz w:val="24"/>
          <w:szCs w:val="24"/>
        </w:rPr>
        <w:t xml:space="preserve">1) заявка подана с нарушением установленных настоящим Положением требований, в том числе, если ее содержание не соответствует условиям аукциона;</w:t>
      </w:r>
    </w:p>
    <w:p>
      <w:pPr>
        <w:spacing w:after="120"/>
        <w:jc w:val="both"/>
      </w:pPr>
      <w:r>
        <w:rPr>
          <w:rFonts w:ascii="Arial" w:cs="Arial" w:eastAsia="Arial" w:hAnsi="Arial"/>
          <w:sz w:val="24"/>
          <w:szCs w:val="24"/>
        </w:rPr>
        <w:t xml:space="preserve">2) (утратил силу в соответствии с постановлением Правительства КР от </w:t>
      </w:r>
      <w:hyperlink w:history="1" r:id="rIdsybjsiplsxt5op2qznt4i">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3) предоставление неполного перечня документов, указанного в настоящем Положении.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gi2ybobls7uavoqxrzrvt">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48. Заявители, признанные участниками аукциона, и заявители, не допущенные к участию в аукционе, уведомляются секретарем аукционной комиссии о принятых решениях, в день проведения аукциона, до начала регистрации участников аукциона.</w:t>
      </w:r>
    </w:p>
    <w:p>
      <w:pPr>
        <w:spacing w:after="120"/>
        <w:jc w:val="both"/>
      </w:pPr>
      <w:r>
        <w:rPr>
          <w:rFonts w:ascii="Arial" w:cs="Arial" w:eastAsia="Arial" w:hAnsi="Arial"/>
          <w:sz w:val="24"/>
          <w:szCs w:val="24"/>
        </w:rPr>
        <w:t xml:space="preserve">Указанных лиц ознакомляют с протоколом рассмотрения заявок под роспись. В случае отказа заявителя от подписи, либо его отсутствия, делается соответствующая запись в протоколе.</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xdmrrejozwnfjvhvtomyl">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49. В день проведения аукциона на право пользования объектом недр секретарь аукционной комиссии регистрирует участников (представителей участников) аукциона в листе регистрации участников аукциона на предоставление права пользования объектом недр по форме, установленной организатором аукциона (далее - лист регистрации), и выдает им таблички с присвоенными регистрационными номерами.</w:t>
      </w:r>
    </w:p>
    <w:p>
      <w:pPr>
        <w:spacing w:after="120"/>
        <w:jc w:val="both"/>
      </w:pPr>
      <w:r>
        <w:rPr>
          <w:rFonts w:ascii="Arial" w:cs="Arial" w:eastAsia="Arial" w:hAnsi="Arial"/>
          <w:sz w:val="24"/>
          <w:szCs w:val="24"/>
        </w:rPr>
        <w:t xml:space="preserve">50. Представители участников аукциона, явившиеся для участия в аукционе, при регистрации предъявляют следующие документы:</w:t>
      </w:r>
    </w:p>
    <w:p>
      <w:pPr>
        <w:spacing w:after="120"/>
        <w:jc w:val="both"/>
      </w:pPr>
      <w:r>
        <w:rPr>
          <w:rFonts w:ascii="Arial" w:cs="Arial" w:eastAsia="Arial" w:hAnsi="Arial"/>
          <w:sz w:val="24"/>
          <w:szCs w:val="24"/>
        </w:rPr>
        <w:t xml:space="preserve">1) руководители юридических лиц, которые вправе действовать от имени юридического лица в соответствии с их учредительными документами без доверенности, - документ, удостоверяющий личность;</w:t>
      </w:r>
    </w:p>
    <w:p>
      <w:pPr>
        <w:spacing w:after="120"/>
        <w:jc w:val="both"/>
      </w:pPr>
      <w:r>
        <w:rPr>
          <w:rFonts w:ascii="Arial" w:cs="Arial" w:eastAsia="Arial" w:hAnsi="Arial"/>
          <w:sz w:val="24"/>
          <w:szCs w:val="24"/>
        </w:rPr>
        <w:t xml:space="preserve">2) индивидуальные предприниматели, подавшие заявки от собственного имени, - документ, удостоверяющий личность;</w:t>
      </w:r>
    </w:p>
    <w:p>
      <w:pPr>
        <w:spacing w:after="120"/>
        <w:jc w:val="both"/>
      </w:pPr>
      <w:r>
        <w:rPr>
          <w:rFonts w:ascii="Arial" w:cs="Arial" w:eastAsia="Arial" w:hAnsi="Arial"/>
          <w:sz w:val="24"/>
          <w:szCs w:val="24"/>
        </w:rPr>
        <w:t xml:space="preserve">3) представители участников, действующие на основании доверенности:</w:t>
      </w:r>
    </w:p>
    <w:p>
      <w:pPr>
        <w:spacing w:after="120"/>
        <w:jc w:val="both"/>
      </w:pPr>
      <w:r>
        <w:rPr>
          <w:rFonts w:ascii="Arial" w:cs="Arial" w:eastAsia="Arial" w:hAnsi="Arial"/>
          <w:sz w:val="24"/>
          <w:szCs w:val="24"/>
        </w:rPr>
        <w:t xml:space="preserve">а) документ, удостоверяющий личность;</w:t>
      </w:r>
    </w:p>
    <w:p>
      <w:pPr>
        <w:spacing w:after="120"/>
        <w:jc w:val="both"/>
      </w:pPr>
      <w:r>
        <w:rPr>
          <w:rFonts w:ascii="Arial" w:cs="Arial" w:eastAsia="Arial" w:hAnsi="Arial"/>
          <w:sz w:val="24"/>
          <w:szCs w:val="24"/>
        </w:rPr>
        <w:t xml:space="preserve">б) доверенность, заверенную в соответствии с законодательством Кыргызской Республики.</w:t>
      </w:r>
    </w:p>
    <w:p>
      <w:pPr>
        <w:spacing w:after="120"/>
        <w:jc w:val="both"/>
      </w:pPr>
      <w:r>
        <w:rPr>
          <w:rFonts w:ascii="Arial" w:cs="Arial" w:eastAsia="Arial" w:hAnsi="Arial"/>
          <w:sz w:val="24"/>
          <w:szCs w:val="24"/>
        </w:rPr>
        <w:t xml:space="preserve">В доверенности должны быть отражены полномочия данного лица по участию в аукционе (указывается наименование аукциона). Доверенность на участие в аукционе остается у организатора аукциона.</w:t>
      </w:r>
    </w:p>
    <w:p>
      <w:pPr>
        <w:spacing w:after="120"/>
        <w:jc w:val="both"/>
      </w:pPr>
      <w:r>
        <w:rPr>
          <w:rFonts w:ascii="Arial" w:cs="Arial" w:eastAsia="Arial" w:hAnsi="Arial"/>
          <w:sz w:val="24"/>
          <w:szCs w:val="24"/>
        </w:rPr>
        <w:t xml:space="preserve">51. Регистрация начинается за один час до начала проведения аукциона на право пользования объектом недр и заканчивается за десять минут до начала проведения аукциона. Лист регистрации вручается председателю аукционной комиссии.</w:t>
      </w:r>
    </w:p>
    <w:p>
      <w:pPr>
        <w:spacing w:after="120"/>
        <w:jc w:val="both"/>
      </w:pPr>
      <w:r>
        <w:rPr>
          <w:rFonts w:ascii="Arial" w:cs="Arial" w:eastAsia="Arial" w:hAnsi="Arial"/>
          <w:sz w:val="24"/>
          <w:szCs w:val="24"/>
        </w:rPr>
        <w:t xml:space="preserve">52. После завершения регистрации, участники аукциона приглашаются пройти в помещение для проведения аукциона, опоздавшие участники аукциона к участию в аукционе не допускаются. В этом случае внесенный ими гарантийный взнос не возвращается.</w:t>
      </w:r>
    </w:p>
    <w:p>
      <w:pPr>
        <w:spacing w:after="120"/>
        <w:jc w:val="both"/>
      </w:pPr>
      <w:r>
        <w:rPr>
          <w:rFonts w:ascii="Arial" w:cs="Arial" w:eastAsia="Arial" w:hAnsi="Arial"/>
          <w:sz w:val="24"/>
          <w:szCs w:val="24"/>
        </w:rPr>
        <w:t xml:space="preserve">53. Непосредственное проведение аукциона на право пользования объектом недр поручается аукционисту, привлекаемому организатором аукциона на договорной основе.</w:t>
      </w:r>
    </w:p>
    <w:p>
      <w:pPr>
        <w:spacing w:after="120"/>
        <w:jc w:val="both"/>
      </w:pPr>
      <w:r>
        <w:rPr>
          <w:rFonts w:ascii="Arial" w:cs="Arial" w:eastAsia="Arial" w:hAnsi="Arial"/>
          <w:sz w:val="24"/>
          <w:szCs w:val="24"/>
        </w:rPr>
        <w:t xml:space="preserve">54. Аукцион на право пользования объектом недр проводится в открытой форме. Величина шага аукциона устанавливается в размере десяти процентов от стартовой цены.</w:t>
      </w:r>
    </w:p>
    <w:p>
      <w:pPr>
        <w:spacing w:after="120"/>
        <w:jc w:val="both"/>
      </w:pPr>
      <w:r>
        <w:rPr>
          <w:rFonts w:ascii="Arial" w:cs="Arial" w:eastAsia="Arial" w:hAnsi="Arial"/>
          <w:sz w:val="24"/>
          <w:szCs w:val="24"/>
        </w:rPr>
        <w:t xml:space="preserve">55. Аукцион на право пользования объектом недр начинается с объявления наименования объекта недр, его основных характеристик, основных требований к пользованию объектом недр, порядка проведения аукциона на право пользования объектом недр и утверждения результатов аукциона, стартовой цены за право пользование недрами и шага аукциона.</w:t>
      </w:r>
    </w:p>
    <w:p>
      <w:pPr>
        <w:spacing w:after="120"/>
        <w:jc w:val="both"/>
      </w:pPr>
      <w:r>
        <w:rPr>
          <w:rFonts w:ascii="Arial" w:cs="Arial" w:eastAsia="Arial" w:hAnsi="Arial"/>
          <w:sz w:val="24"/>
          <w:szCs w:val="24"/>
        </w:rPr>
        <w:t xml:space="preserve">56. Аукционист объявляет первое значение стартовой цены, увеличенное на размер шага аукциона.</w:t>
      </w:r>
    </w:p>
    <w:p>
      <w:pPr>
        <w:spacing w:after="120"/>
        <w:jc w:val="both"/>
      </w:pPr>
      <w:r>
        <w:rPr>
          <w:rFonts w:ascii="Arial" w:cs="Arial" w:eastAsia="Arial" w:hAnsi="Arial"/>
          <w:sz w:val="24"/>
          <w:szCs w:val="24"/>
        </w:rPr>
        <w:t xml:space="preserve">Если после объявления первого значения цены и троекратного повторения этого значения ни один из участников аукциона не поднял табличку со своим регистрационным номером, аукцион прекращается и признается несостоявшимся.</w:t>
      </w:r>
    </w:p>
    <w:p>
      <w:pPr>
        <w:spacing w:after="120"/>
        <w:jc w:val="both"/>
      </w:pPr>
      <w:r>
        <w:rPr>
          <w:rFonts w:ascii="Arial" w:cs="Arial" w:eastAsia="Arial" w:hAnsi="Arial"/>
          <w:sz w:val="24"/>
          <w:szCs w:val="24"/>
        </w:rPr>
        <w:t xml:space="preserve">57. В случае поднятия одной таблички аукционист называет регистрационный номер участника аукциона, поднявшего свою табличку. В случае поднятия нескольких табличек, аукционист называет регистрационный номер участника аукциона, который первым поднял свою табличку.</w:t>
      </w:r>
    </w:p>
    <w:p>
      <w:pPr>
        <w:spacing w:after="120"/>
        <w:jc w:val="both"/>
      </w:pPr>
      <w:r>
        <w:rPr>
          <w:rFonts w:ascii="Arial" w:cs="Arial" w:eastAsia="Arial" w:hAnsi="Arial"/>
          <w:sz w:val="24"/>
          <w:szCs w:val="24"/>
        </w:rPr>
        <w:t xml:space="preserve">58. Каждое последующее значение цены аукционист назначает путем увеличения текущего значения на шаг аукциона. В ходе аукциона допускается предложение участником более высокой цены независимо от шага аукциона. При этом, одно предложение цены не может быть выше максимального шага согласно нижеследующей градации:</w:t>
      </w:r>
    </w:p>
    <w:p>
      <w:pPr>
        <w:spacing w:after="120"/>
        <w:jc w:val="both"/>
      </w:pPr>
      <w:r>
        <w:rPr>
          <w:rFonts w:ascii="Arial" w:cs="Arial" w:eastAsia="Arial" w:hAnsi="Arial"/>
          <w:sz w:val="24"/>
          <w:szCs w:val="24"/>
        </w:rPr>
        <w:t xml:space="preserve">- при стартовой цене объекта до или равной пяти тысячам долларов США максимальный шаг аукциона - десятикратный размер стартовой цены;</w:t>
      </w:r>
    </w:p>
    <w:p>
      <w:pPr>
        <w:spacing w:after="120"/>
        <w:jc w:val="both"/>
      </w:pPr>
      <w:r>
        <w:rPr>
          <w:rFonts w:ascii="Arial" w:cs="Arial" w:eastAsia="Arial" w:hAnsi="Arial"/>
          <w:sz w:val="24"/>
          <w:szCs w:val="24"/>
        </w:rPr>
        <w:t xml:space="preserve">- при стартовой цене объекта свыше пяти тысяч долларов США и до или равной десяти тысячам долларов США - пятикратный размер стартовой цены;</w:t>
      </w:r>
    </w:p>
    <w:p>
      <w:pPr>
        <w:spacing w:after="120"/>
        <w:jc w:val="both"/>
      </w:pPr>
      <w:r>
        <w:rPr>
          <w:rFonts w:ascii="Arial" w:cs="Arial" w:eastAsia="Arial" w:hAnsi="Arial"/>
          <w:sz w:val="24"/>
          <w:szCs w:val="24"/>
        </w:rPr>
        <w:t xml:space="preserve">- при стартовой цене объекта свыше десяти тысяч долларов США и до или равной двадцати пяти тысячам долларов США - двукратный размер стартовой цены;</w:t>
      </w:r>
    </w:p>
    <w:p>
      <w:pPr>
        <w:spacing w:after="120"/>
        <w:jc w:val="both"/>
      </w:pPr>
      <w:r>
        <w:rPr>
          <w:rFonts w:ascii="Arial" w:cs="Arial" w:eastAsia="Arial" w:hAnsi="Arial"/>
          <w:sz w:val="24"/>
          <w:szCs w:val="24"/>
        </w:rPr>
        <w:t xml:space="preserve">- при стартовой цене объекта свыше двадцати пяти тысяч долларов США - однократный размер стартовой цены.</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wz76yo01uxnyis2xhrrcq">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59. Если после троекратного объявления очередной цены ни один из участников аукциона не поднял табличку со своим регистрационным номером, аукцион завершается.</w:t>
      </w:r>
    </w:p>
    <w:p>
      <w:pPr>
        <w:spacing w:after="120"/>
        <w:jc w:val="both"/>
      </w:pPr>
      <w:r>
        <w:rPr>
          <w:rFonts w:ascii="Arial" w:cs="Arial" w:eastAsia="Arial" w:hAnsi="Arial"/>
          <w:sz w:val="24"/>
          <w:szCs w:val="24"/>
        </w:rPr>
        <w:t xml:space="preserve">60. Победителем аукциона признается участник аукциона, предложивший наибольшую цену за право пользования объектом недр.</w:t>
      </w:r>
    </w:p>
    <w:p>
      <w:pPr>
        <w:spacing w:after="120"/>
        <w:jc w:val="both"/>
      </w:pPr>
      <w:r>
        <w:rPr>
          <w:rFonts w:ascii="Arial" w:cs="Arial" w:eastAsia="Arial" w:hAnsi="Arial"/>
          <w:sz w:val="24"/>
          <w:szCs w:val="24"/>
        </w:rPr>
        <w:t xml:space="preserve">61. (Утратил силу в соответствии с постановлением Правительства КР от </w:t>
      </w:r>
      <w:hyperlink w:history="1" r:id="rIdposb0gjtwydyh9gqvfjb8">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62. (Утратил силу в соответствии с постановлением Правительства КР от </w:t>
      </w:r>
      <w:hyperlink w:history="1" r:id="rIdglsloggz77scxkk7wrasf">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63. (Утратил силу в соответствии с постановлением Правительства КР от </w:t>
      </w:r>
      <w:hyperlink w:history="1" r:id="rIdxk0zwsphczouw9dx-hnze">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64. (Утратил силу в соответствии с постановлением Правительства КР от </w:t>
      </w:r>
      <w:hyperlink w:history="1" r:id="rIdapjlvdo0t7bn9khhjheof">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65. (Утратил силу в соответствии с постановлением Правительства КР от </w:t>
      </w:r>
      <w:hyperlink w:history="1" r:id="rIdo26ja_wy5eiy5wr8cr5ue">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66. (Утратил силу в соответствии с постановлением Правительства КР от </w:t>
      </w:r>
      <w:hyperlink w:history="1" r:id="rIdtbehhnsfqmjqdele9ylnt">
        <w:r>
          <w:rPr>
            <w:rFonts w:ascii="Arial" w:cs="Arial" w:eastAsia="Arial" w:hAnsi="Arial"/>
            <w:color w:val="1D4ED8"/>
            <w:sz w:val="24"/>
            <w:szCs w:val="24"/>
            <w:u w:val="single"/>
          </w:rPr>
          <w:t xml:space="preserve">18 июня 2012 года № 425)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67. (Утратил силу в соответствии с постановлением Правительства КР от </w:t>
      </w:r>
      <w:hyperlink w:history="1" r:id="rId8uqruwarstddywomkt0vp">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68. (Утратил силу в соответствии с постановлением Правительства КР от </w:t>
      </w:r>
      <w:hyperlink w:history="1" r:id="rIdoze45zrk2a3g9erp7tw6u">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69. (Утратил силу в соответствии с постановлением Правительства КР от </w:t>
      </w:r>
      <w:hyperlink w:history="1" r:id="rIdiwgj7le5jnw9-gbvqynrn">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70. В случае возникновения обстоятельств, препятствующих проведению аукциона в установленные сроки, аукционной комиссией принимается решение о переносе срока проведения аукциона на право пользования объектами недр.</w:t>
      </w:r>
    </w:p>
    <w:p>
      <w:pPr>
        <w:spacing w:after="120"/>
        <w:jc w:val="both"/>
      </w:pPr>
      <w:r>
        <w:rPr>
          <w:rFonts w:ascii="Arial" w:cs="Arial" w:eastAsia="Arial" w:hAnsi="Arial"/>
          <w:sz w:val="24"/>
          <w:szCs w:val="24"/>
        </w:rPr>
        <w:t xml:space="preserve">К таким обстоятельствам относятся:</w:t>
      </w:r>
    </w:p>
    <w:p>
      <w:pPr>
        <w:spacing w:after="120"/>
        <w:jc w:val="both"/>
      </w:pPr>
      <w:r>
        <w:rPr>
          <w:rFonts w:ascii="Arial" w:cs="Arial" w:eastAsia="Arial" w:hAnsi="Arial"/>
          <w:sz w:val="24"/>
          <w:szCs w:val="24"/>
        </w:rPr>
        <w:t xml:space="preserve">- отсутствие кворума для заседания аукционной комиссии, о котором стало известно до даты проведения аукциона;</w:t>
      </w:r>
    </w:p>
    <w:p>
      <w:pPr>
        <w:spacing w:after="120"/>
        <w:jc w:val="both"/>
      </w:pPr>
      <w:r>
        <w:rPr>
          <w:rFonts w:ascii="Arial" w:cs="Arial" w:eastAsia="Arial" w:hAnsi="Arial"/>
          <w:sz w:val="24"/>
          <w:szCs w:val="24"/>
        </w:rPr>
        <w:t xml:space="preserve">- возникновение обстоятельств непреодолимой силы, а также чрезвычайных и непредотвратимых при данных условиях обстоятельств.</w:t>
      </w:r>
    </w:p>
    <w:p>
      <w:pPr>
        <w:spacing w:after="120"/>
        <w:jc w:val="both"/>
      </w:pPr>
      <w:r>
        <w:rPr>
          <w:rFonts w:ascii="Arial" w:cs="Arial" w:eastAsia="Arial" w:hAnsi="Arial"/>
          <w:sz w:val="24"/>
          <w:szCs w:val="24"/>
        </w:rPr>
        <w:t xml:space="preserve">В случае возникновения обстоятельств, препятствующих проведению аукциона в день его проведения, аукционной комиссией, а при отсутствии кворума - председателем аукционной комиссии принимается решение о переносе срока заседания аукционной комиссии, но не более чем на 7 дней.</w:t>
      </w:r>
    </w:p>
    <w:p>
      <w:pPr>
        <w:spacing w:after="120"/>
        <w:jc w:val="both"/>
      </w:pPr>
      <w:r>
        <w:rPr>
          <w:rFonts w:ascii="Arial" w:cs="Arial" w:eastAsia="Arial" w:hAnsi="Arial"/>
          <w:sz w:val="24"/>
          <w:szCs w:val="24"/>
        </w:rPr>
        <w:t xml:space="preserve">71. Если решение о переносе срока проведения аукциона на право пользования объектами недр принимается до окончания срока подачи заявок, то устанавливается новый срок подачи заявок.</w:t>
      </w:r>
    </w:p>
    <w:p>
      <w:pPr>
        <w:spacing w:after="120"/>
        <w:jc w:val="both"/>
      </w:pPr>
      <w:r>
        <w:rPr>
          <w:rFonts w:ascii="Arial" w:cs="Arial" w:eastAsia="Arial" w:hAnsi="Arial"/>
          <w:sz w:val="24"/>
          <w:szCs w:val="24"/>
        </w:rPr>
        <w:t xml:space="preserve">Заявки, поступившие до принятия решения о переносе срока проведения аукциона на право пользования объектами недр, регистрируются и рассматриваются в порядке, установленном настоящим Положением.</w:t>
      </w:r>
    </w:p>
    <w:p>
      <w:pPr>
        <w:spacing w:after="120"/>
        <w:jc w:val="both"/>
      </w:pPr>
      <w:r>
        <w:rPr>
          <w:rFonts w:ascii="Arial" w:cs="Arial" w:eastAsia="Arial" w:hAnsi="Arial"/>
          <w:sz w:val="24"/>
          <w:szCs w:val="24"/>
        </w:rPr>
        <w:t xml:space="preserve">Информирование о переносе срока осуществляется в таком же порядке и таким способом, каким было дано объявление о проведении аукциона, а также доводится в оперативном порядке до заявителей, подавших заявку на участие в аукционе.</w:t>
      </w:r>
    </w:p>
    <w:p>
      <w:pPr>
        <w:spacing w:after="120"/>
        <w:jc w:val="both"/>
      </w:pPr>
      <w:r>
        <w:rPr>
          <w:rFonts w:ascii="Arial" w:cs="Arial" w:eastAsia="Arial" w:hAnsi="Arial"/>
          <w:sz w:val="24"/>
          <w:szCs w:val="24"/>
        </w:rPr>
        <w:t xml:space="preserve">Под оперативным порядком в целях настоящего Положения понимается информирование с помощью средств телефонной связи, факсимильной связи или по электронной почте.</w:t>
      </w:r>
    </w:p>
    <w:p>
      <w:pPr>
        <w:spacing w:after="120"/>
        <w:jc w:val="both"/>
      </w:pPr>
      <w:r>
        <w:rPr>
          <w:rFonts w:ascii="Arial" w:cs="Arial" w:eastAsia="Arial" w:hAnsi="Arial"/>
          <w:sz w:val="24"/>
          <w:szCs w:val="24"/>
        </w:rPr>
        <w:t xml:space="preserve">72. Если решение о переносе срока проведения аукциона на право пользования объектами недр принимается после окончания срока подачи заявок, то ранее установленный срок подачи заявок не изменяется.</w:t>
      </w:r>
    </w:p>
    <w:p>
      <w:pPr>
        <w:spacing w:after="120"/>
        <w:jc w:val="both"/>
      </w:pPr>
      <w:r>
        <w:rPr>
          <w:rFonts w:ascii="Arial" w:cs="Arial" w:eastAsia="Arial" w:hAnsi="Arial"/>
          <w:sz w:val="24"/>
          <w:szCs w:val="24"/>
        </w:rPr>
        <w:t xml:space="preserve">В этом случае информация о переносе срока доводится в оперативном порядке до заявителей, подавших заявку на участие в аукционе.</w:t>
      </w:r>
    </w:p>
    <w:p>
      <w:pPr>
        <w:spacing w:after="120"/>
        <w:jc w:val="both"/>
      </w:pPr>
      <w:r>
        <w:rPr>
          <w:rFonts w:ascii="Arial" w:cs="Arial" w:eastAsia="Arial" w:hAnsi="Arial"/>
          <w:sz w:val="24"/>
          <w:szCs w:val="24"/>
        </w:rPr>
        <w:t xml:space="preserve">73. Организатор аукциона, принявший решение о проведении аукциона на право пользования объектом недр, вправе не позднее трех дней до даты заседания аукционной комиссии принять решение об отмене проведения аукциона:</w:t>
      </w:r>
    </w:p>
    <w:p>
      <w:pPr>
        <w:spacing w:after="120"/>
        <w:jc w:val="both"/>
      </w:pPr>
      <w:r>
        <w:rPr>
          <w:rFonts w:ascii="Arial" w:cs="Arial" w:eastAsia="Arial" w:hAnsi="Arial"/>
          <w:sz w:val="24"/>
          <w:szCs w:val="24"/>
        </w:rPr>
        <w:t xml:space="preserve">- в случае выявления нарушений требований законодательства;</w:t>
      </w:r>
    </w:p>
    <w:p>
      <w:pPr>
        <w:spacing w:after="120"/>
        <w:jc w:val="both"/>
      </w:pPr>
      <w:r>
        <w:rPr>
          <w:rFonts w:ascii="Arial" w:cs="Arial" w:eastAsia="Arial" w:hAnsi="Arial"/>
          <w:sz w:val="24"/>
          <w:szCs w:val="24"/>
        </w:rPr>
        <w:t xml:space="preserve">- на основании судебных актов;</w:t>
      </w:r>
    </w:p>
    <w:p>
      <w:pPr>
        <w:spacing w:after="120"/>
        <w:jc w:val="both"/>
      </w:pPr>
      <w:r>
        <w:rPr>
          <w:rFonts w:ascii="Arial" w:cs="Arial" w:eastAsia="Arial" w:hAnsi="Arial"/>
          <w:sz w:val="24"/>
          <w:szCs w:val="24"/>
        </w:rPr>
        <w:t xml:space="preserve">- вследствие обстоятельств непреодолимой силы.</w:t>
      </w:r>
    </w:p>
    <w:p>
      <w:pPr>
        <w:spacing w:after="120"/>
        <w:jc w:val="both"/>
      </w:pPr>
      <w:r>
        <w:rPr>
          <w:rFonts w:ascii="Arial" w:cs="Arial" w:eastAsia="Arial" w:hAnsi="Arial"/>
          <w:sz w:val="24"/>
          <w:szCs w:val="24"/>
        </w:rPr>
        <w:t xml:space="preserve">74. Решение об отмене аукциона на право пользования объектом недр оформляется приказом организатора аукциона в течение двух рабочих дней с момента, когда организатору аукциона стало известно о возникновении обстоятельств, указанных в пункте 73 настоящего Положения.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5. Оформление результатов аукциона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75. Итоги аукциона оформляются протоколом аукционной комиссии, в котором указывается:</w:t>
      </w:r>
    </w:p>
    <w:p>
      <w:pPr>
        <w:spacing w:after="120"/>
        <w:jc w:val="both"/>
      </w:pPr>
      <w:r>
        <w:rPr>
          <w:rFonts w:ascii="Arial" w:cs="Arial" w:eastAsia="Arial" w:hAnsi="Arial"/>
          <w:sz w:val="24"/>
          <w:szCs w:val="24"/>
        </w:rPr>
        <w:t xml:space="preserve">1) наименование объекта недр, по которому проводится аукцион;</w:t>
      </w:r>
    </w:p>
    <w:p>
      <w:pPr>
        <w:spacing w:after="120"/>
        <w:jc w:val="both"/>
      </w:pPr>
      <w:r>
        <w:rPr>
          <w:rFonts w:ascii="Arial" w:cs="Arial" w:eastAsia="Arial" w:hAnsi="Arial"/>
          <w:sz w:val="24"/>
          <w:szCs w:val="24"/>
        </w:rPr>
        <w:t xml:space="preserve">2) состав членов аукционной комиссии, принявших участие в проведении аукциона;</w:t>
      </w:r>
    </w:p>
    <w:p>
      <w:pPr>
        <w:spacing w:after="120"/>
        <w:jc w:val="both"/>
      </w:pPr>
      <w:r>
        <w:rPr>
          <w:rFonts w:ascii="Arial" w:cs="Arial" w:eastAsia="Arial" w:hAnsi="Arial"/>
          <w:sz w:val="24"/>
          <w:szCs w:val="24"/>
        </w:rPr>
        <w:t xml:space="preserve">3) имя (наименование) победителя аукциона, реквизиты юридического лица или данные документа, удостоверяющего личность индивидуального предпринимателя;</w:t>
      </w:r>
    </w:p>
    <w:p>
      <w:pPr>
        <w:spacing w:after="120"/>
        <w:jc w:val="both"/>
      </w:pPr>
      <w:r>
        <w:rPr>
          <w:rFonts w:ascii="Arial" w:cs="Arial" w:eastAsia="Arial" w:hAnsi="Arial"/>
          <w:sz w:val="24"/>
          <w:szCs w:val="24"/>
        </w:rPr>
        <w:t xml:space="preserve">4) стартовый размер цены за право пользование объектом недр;</w:t>
      </w:r>
    </w:p>
    <w:p>
      <w:pPr>
        <w:spacing w:after="120"/>
        <w:jc w:val="both"/>
      </w:pPr>
      <w:r>
        <w:rPr>
          <w:rFonts w:ascii="Arial" w:cs="Arial" w:eastAsia="Arial" w:hAnsi="Arial"/>
          <w:sz w:val="24"/>
          <w:szCs w:val="24"/>
        </w:rPr>
        <w:t xml:space="preserve">5) окончательный размер цены за право пользование недрами, установленный по результатам аукциона;</w:t>
      </w:r>
    </w:p>
    <w:p>
      <w:pPr>
        <w:spacing w:after="120"/>
        <w:jc w:val="both"/>
      </w:pPr>
      <w:r>
        <w:rPr>
          <w:rFonts w:ascii="Arial" w:cs="Arial" w:eastAsia="Arial" w:hAnsi="Arial"/>
          <w:sz w:val="24"/>
          <w:szCs w:val="24"/>
        </w:rPr>
        <w:t xml:space="preserve">6) сведения о том, что аукцион не состоялся (с указанием причин);</w:t>
      </w:r>
    </w:p>
    <w:p>
      <w:pPr>
        <w:spacing w:after="120"/>
        <w:jc w:val="both"/>
      </w:pPr>
      <w:r>
        <w:rPr>
          <w:rFonts w:ascii="Arial" w:cs="Arial" w:eastAsia="Arial" w:hAnsi="Arial"/>
          <w:sz w:val="24"/>
          <w:szCs w:val="24"/>
        </w:rPr>
        <w:t xml:space="preserve">7) иные сведения по усмотрению аукционной комиссии.</w:t>
      </w:r>
    </w:p>
    <w:p>
      <w:pPr>
        <w:spacing w:after="120"/>
        <w:jc w:val="both"/>
      </w:pPr>
      <w:r>
        <w:rPr>
          <w:rFonts w:ascii="Arial" w:cs="Arial" w:eastAsia="Arial" w:hAnsi="Arial"/>
          <w:sz w:val="24"/>
          <w:szCs w:val="24"/>
        </w:rPr>
        <w:t xml:space="preserve">76. Аукцион может быть признан несостоявшимся в следующих случаях:</w:t>
      </w:r>
    </w:p>
    <w:p>
      <w:pPr>
        <w:spacing w:after="120"/>
        <w:jc w:val="both"/>
      </w:pPr>
      <w:r>
        <w:rPr>
          <w:rFonts w:ascii="Arial" w:cs="Arial" w:eastAsia="Arial" w:hAnsi="Arial"/>
          <w:sz w:val="24"/>
          <w:szCs w:val="24"/>
        </w:rPr>
        <w:t xml:space="preserve">1) при отсутствии заявок на участие в аукционе;</w:t>
      </w:r>
    </w:p>
    <w:p>
      <w:pPr>
        <w:spacing w:after="120"/>
        <w:jc w:val="both"/>
      </w:pPr>
      <w:r>
        <w:rPr>
          <w:rFonts w:ascii="Arial" w:cs="Arial" w:eastAsia="Arial" w:hAnsi="Arial"/>
          <w:sz w:val="24"/>
          <w:szCs w:val="24"/>
        </w:rPr>
        <w:t xml:space="preserve">2) на участие в аукционе подана одна заявка;</w:t>
      </w:r>
    </w:p>
    <w:p>
      <w:pPr>
        <w:spacing w:after="120"/>
        <w:jc w:val="both"/>
      </w:pPr>
      <w:r>
        <w:rPr>
          <w:rFonts w:ascii="Arial" w:cs="Arial" w:eastAsia="Arial" w:hAnsi="Arial"/>
          <w:sz w:val="24"/>
          <w:szCs w:val="24"/>
        </w:rPr>
        <w:t xml:space="preserve">3) для участия в аукционе явился только один участник или никто не явился;</w:t>
      </w:r>
    </w:p>
    <w:p>
      <w:pPr>
        <w:spacing w:after="120"/>
        <w:jc w:val="both"/>
      </w:pPr>
      <w:r>
        <w:rPr>
          <w:rFonts w:ascii="Arial" w:cs="Arial" w:eastAsia="Arial" w:hAnsi="Arial"/>
          <w:sz w:val="24"/>
          <w:szCs w:val="24"/>
        </w:rPr>
        <w:t xml:space="preserve">4) к участию в аукционе не допущены все заявители;</w:t>
      </w:r>
    </w:p>
    <w:p>
      <w:pPr>
        <w:spacing w:after="120"/>
        <w:jc w:val="both"/>
      </w:pPr>
      <w:r>
        <w:rPr>
          <w:rFonts w:ascii="Arial" w:cs="Arial" w:eastAsia="Arial" w:hAnsi="Arial"/>
          <w:sz w:val="24"/>
          <w:szCs w:val="24"/>
        </w:rPr>
        <w:t xml:space="preserve">5) участниками аукциона не предложена цена выше стартового размера.</w:t>
      </w:r>
    </w:p>
    <w:p>
      <w:pPr>
        <w:spacing w:after="120"/>
        <w:jc w:val="both"/>
      </w:pPr>
      <w:r>
        <w:rPr>
          <w:rFonts w:ascii="Arial" w:cs="Arial" w:eastAsia="Arial" w:hAnsi="Arial"/>
          <w:sz w:val="24"/>
          <w:szCs w:val="24"/>
        </w:rPr>
        <w:t xml:space="preserve">В случае признания аукциона несостоявшимся в случаях, указанных в подпунктах 1), 2) и 3) настоящего пункта, аукционная комиссия принимает решение о проведении повторного аукциона. При этом единственный участник автоматически считается допущенным к участию в повторном аукционе. Если признаны несостоявшимися в случаях, указанных в подпунктах 1), 2) и 3) настоящего пункта два аукциона подряд, право пользование недрами предоставляется путем прямых переговоров.</w:t>
      </w:r>
    </w:p>
    <w:p>
      <w:pPr>
        <w:spacing w:after="120"/>
        <w:jc w:val="both"/>
      </w:pPr>
      <w:r>
        <w:rPr>
          <w:rFonts w:ascii="Arial" w:cs="Arial" w:eastAsia="Arial" w:hAnsi="Arial"/>
          <w:sz w:val="24"/>
          <w:szCs w:val="24"/>
        </w:rPr>
        <w:t xml:space="preserve">77. Протокол об итогах аукциона утверждается организатором аукциона и является основанием для выдачи лицензии на право пользования недрами объекта аукциона. Срок исчисления права пользования недрами объекта определяется с момента выдачи лицензии на права пользования недрами.</w:t>
      </w:r>
    </w:p>
    <w:p>
      <w:pPr>
        <w:spacing w:after="120"/>
        <w:jc w:val="both"/>
      </w:pPr>
      <w:r>
        <w:rPr>
          <w:rFonts w:ascii="Arial" w:cs="Arial" w:eastAsia="Arial" w:hAnsi="Arial"/>
          <w:sz w:val="24"/>
          <w:szCs w:val="24"/>
        </w:rPr>
        <w:t xml:space="preserve">78. Протокол подписывается членами комиссии, принимавшими участие в заседании, и участниками аукциона. Участникам аукциона, отказавшимся подписать протокол об итогах аукциона, внесенный гарантийный взнос не возвращается. Об отказе от подписи составляется акт.</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tvjs--f6nn-tbtbof3aoa">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79. Отказ победителя аукциона подтвердить его итоги в день заседания (т.е. отказ от подписания протокола) или неуплата предложенной им цены за право пользования недрами в течение пяти банковских дней после подписания протокола об аукционе, рассматривается как отказ от права пользования объектом недр, гарантийный взнос не возвращается.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fx4bifldb8lz4hrl6lgef">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0. При наступлении случая, указанного в пункте 79 настоящего Положения, аукционная комиссия в течение трех банковских дней предлагает право пользования объектом недр следующим участникам в порядке очередности, начиная от следующей наивысшей предложенной ими цены. Указанный срок для направления предложения применяется в каждом случае отказа участника от права пользования объектом недр. В этом случае победителем аукциона признается участник, давший согласие на приобретение права пользования объектом недр. В случае отказа всех участников от права пользования объектом недр организатор аукциона выносит решение об аннулировании результатов аукциона и проведении повторного аукциона. При этом, отказавшимся участникам гарантийный взнос не возвращается.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rfhshuka_mitp2an2wzup">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81. (Утратил силу в соответствии с постановлением Правительства КР от </w:t>
      </w:r>
      <w:hyperlink w:history="1" r:id="rIdddzahj1ezxknnmaanglei">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82. Гарантийный взнос, внесенный победителем аукциона, засчитывается в счет его оплаты права пользования объектом недр. Оставшаяся сумма вносится победителем аукциона в течение пяти банковских дней по реквизитам, указанным в условиях аукциона. В случае превышения суммы внесенного гарантийного взноса над окончательной ценой объекта аукциона, превышающая сумма подлежит возврату участнику аукциона в установленный срок.</w:t>
      </w:r>
    </w:p>
    <w:p>
      <w:pPr>
        <w:spacing w:after="120"/>
        <w:jc w:val="both"/>
      </w:pPr>
      <w:r>
        <w:rPr>
          <w:rFonts w:ascii="Arial" w:cs="Arial" w:eastAsia="Arial" w:hAnsi="Arial"/>
          <w:sz w:val="24"/>
          <w:szCs w:val="24"/>
        </w:rPr>
        <w:t xml:space="preserve">83. Окончательная цена объекта аукциона включает в себя сумму бонуса (налога на право пользования недрами), которая зачисляется в республиканский бюджет. Разница денежных средств между стартовой и окончательной ценой права пользования недрами по результатам аукциона распределяется в следующем порядке: 70 процентов перечисляется в доход республиканского бюджета, 15 процентов в доход местного бюджета по месту нахождения объекта недр и 15 процентов на специальный счет организатора аукциона. Перечисление вышеуказанных средств в местный бюджет производится после решения вопроса о выделении победителю аукциона, получившему лицензию, в пользование земельного участка или согласия на проведение работ, в предусмотренных законодательством Кыргызской Республики случаях.</w:t>
      </w:r>
    </w:p>
    <w:p>
      <w:pPr>
        <w:spacing w:after="120"/>
        <w:jc w:val="both"/>
      </w:pPr>
      <w:r>
        <w:rPr>
          <w:rFonts w:ascii="Arial" w:cs="Arial" w:eastAsia="Arial" w:hAnsi="Arial"/>
          <w:sz w:val="24"/>
          <w:szCs w:val="24"/>
        </w:rPr>
        <w:t xml:space="preserve">84. Организатор аукциона должен в месячный срок опубликовать в средствах массовой информации информацию о выдаче лицензии на право пользования недрами объекта победителю аукциона.</w:t>
      </w:r>
    </w:p>
    <w:p>
      <w:pPr>
        <w:spacing w:after="120"/>
        <w:jc w:val="both"/>
      </w:pPr>
      <w:r>
        <w:rPr>
          <w:rFonts w:ascii="Arial" w:cs="Arial" w:eastAsia="Arial" w:hAnsi="Arial"/>
          <w:sz w:val="24"/>
          <w:szCs w:val="24"/>
        </w:rPr>
        <w:t xml:space="preserve">85. Протокол о результатах проведения аукциона, о признании аукциона несостоявшимся или о его прекращении размещается на официальном сайте организатора аукциона не позднее трех дней со дня принятия решения.</w:t>
      </w:r>
    </w:p>
    <w:p>
      <w:pPr>
        <w:spacing w:after="120"/>
        <w:jc w:val="both"/>
      </w:pPr>
      <w:r>
        <w:rPr>
          <w:rFonts w:ascii="Arial" w:cs="Arial" w:eastAsia="Arial" w:hAnsi="Arial"/>
          <w:sz w:val="24"/>
          <w:szCs w:val="24"/>
        </w:rPr>
        <w:t xml:space="preserve">86. (Утратил силу в соответствии с постановлением Правительства КР от </w:t>
      </w:r>
      <w:hyperlink w:history="1" r:id="rIdjbgtshalnx7mp6vwozr5v">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6. Условия недействительности аукциона и разрешение споров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87. Аукцион, проведенный с нарушением настоящего Положения, может быть признан судом недействительным в соответствии с законодательством Кыргызской Республики.</w:t>
      </w:r>
    </w:p>
    <w:p>
      <w:pPr>
        <w:spacing w:after="120"/>
        <w:jc w:val="both"/>
      </w:pPr>
      <w:r>
        <w:rPr>
          <w:rFonts w:ascii="Arial" w:cs="Arial" w:eastAsia="Arial" w:hAnsi="Arial"/>
          <w:sz w:val="24"/>
          <w:szCs w:val="24"/>
        </w:rPr>
        <w:t xml:space="preserve">Признание торгов недействительными влечет недействительность права пользования недрами объекта лица, выигравшего торги.</w:t>
      </w:r>
    </w:p>
    <w:p>
      <w:pPr>
        <w:spacing w:after="120"/>
        <w:jc w:val="both"/>
      </w:pPr>
      <w:r>
        <w:rPr>
          <w:rFonts w:ascii="Arial" w:cs="Arial" w:eastAsia="Arial" w:hAnsi="Arial"/>
          <w:sz w:val="24"/>
          <w:szCs w:val="24"/>
        </w:rPr>
        <w:t xml:space="preserve">88. Споры, возникающие между сторонами и нерегулируемые настоящим Положением, разрешаются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w:t>
      </w:r>
    </w:p>
    <w:p>
      <w:pPr>
        <w:spacing w:after="120"/>
        <w:jc w:val="both"/>
      </w:pPr>
      <w:r>
        <w:rPr>
          <w:rFonts w:ascii="Arial" w:cs="Arial" w:eastAsia="Arial" w:hAnsi="Arial"/>
          <w:sz w:val="24"/>
          <w:szCs w:val="24"/>
        </w:rPr>
        <w:t xml:space="preserve">Предоставление прав пользования недрами путем прямых переговоров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89. Заявка на получение лицензии на право пользования недрами путем прямых переговоров подается на государственном и официальном языке в двух экземплярах. Заявка должна содержать данные о заявителе, месте и виде пользования недрами.</w:t>
      </w:r>
    </w:p>
    <w:p>
      <w:pPr>
        <w:spacing w:after="120"/>
        <w:jc w:val="both"/>
      </w:pPr>
      <w:r>
        <w:rPr>
          <w:rFonts w:ascii="Arial" w:cs="Arial" w:eastAsia="Arial" w:hAnsi="Arial"/>
          <w:sz w:val="24"/>
          <w:szCs w:val="24"/>
        </w:rPr>
        <w:t xml:space="preserve">90. К заявке прилагаются:</w:t>
      </w:r>
    </w:p>
    <w:p>
      <w:pPr>
        <w:spacing w:after="120"/>
        <w:jc w:val="both"/>
      </w:pPr>
      <w:r>
        <w:rPr>
          <w:rFonts w:ascii="Arial" w:cs="Arial" w:eastAsia="Arial" w:hAnsi="Arial"/>
          <w:sz w:val="24"/>
          <w:szCs w:val="24"/>
        </w:rPr>
        <w:t xml:space="preserve">- копии учредительных документов и устава для юридических лиц или регистрационных документов для физических лиц;</w:t>
      </w:r>
    </w:p>
    <w:p>
      <w:pPr>
        <w:spacing w:after="120"/>
        <w:jc w:val="both"/>
      </w:pPr>
      <w:r>
        <w:rPr>
          <w:rFonts w:ascii="Arial" w:cs="Arial" w:eastAsia="Arial" w:hAnsi="Arial"/>
          <w:sz w:val="24"/>
          <w:szCs w:val="24"/>
        </w:rPr>
        <w:t xml:space="preserve">- программа освоения (геологическое изучение, разработка месторождений полезных ископаемых, строительство и эксплуатация подземных сооружений, не связанных с добычей полезных ископаемых) заявленного объекта с укрупненными технико-экономическими расчетами по капиталовложениям, эксплуатационным затратам и прибылям;</w:t>
      </w:r>
    </w:p>
    <w:p>
      <w:pPr>
        <w:spacing w:after="120"/>
        <w:jc w:val="both"/>
      </w:pPr>
      <w:r>
        <w:rPr>
          <w:rFonts w:ascii="Arial" w:cs="Arial" w:eastAsia="Arial" w:hAnsi="Arial"/>
          <w:sz w:val="24"/>
          <w:szCs w:val="24"/>
        </w:rPr>
        <w:t xml:space="preserve">- документы, подтверждающие возможность финансирования работ заявленного объекта недропользования в соответствии с представленной программой освоения.</w:t>
      </w:r>
    </w:p>
    <w:p>
      <w:pPr>
        <w:spacing w:after="120"/>
        <w:jc w:val="both"/>
      </w:pPr>
      <w:r>
        <w:rPr>
          <w:rFonts w:ascii="Arial" w:cs="Arial" w:eastAsia="Arial" w:hAnsi="Arial"/>
          <w:sz w:val="24"/>
          <w:szCs w:val="24"/>
        </w:rPr>
        <w:t xml:space="preserve">91. Для получения лицензии на использование подземных вод дополнительно представляются:</w:t>
      </w:r>
    </w:p>
    <w:p>
      <w:pPr>
        <w:spacing w:after="120"/>
        <w:jc w:val="both"/>
      </w:pPr>
      <w:r>
        <w:rPr>
          <w:rFonts w:ascii="Arial" w:cs="Arial" w:eastAsia="Arial" w:hAnsi="Arial"/>
          <w:sz w:val="24"/>
          <w:szCs w:val="24"/>
        </w:rPr>
        <w:t xml:space="preserve">- технологическая схема эксплуатации скважин;</w:t>
      </w:r>
    </w:p>
    <w:p>
      <w:pPr>
        <w:spacing w:after="120"/>
        <w:jc w:val="both"/>
      </w:pPr>
      <w:r>
        <w:rPr>
          <w:rFonts w:ascii="Arial" w:cs="Arial" w:eastAsia="Arial" w:hAnsi="Arial"/>
          <w:sz w:val="24"/>
          <w:szCs w:val="24"/>
        </w:rPr>
        <w:t xml:space="preserve">- в случае использования подземной воды для розлива (пресная или минеральная) - заключение государственного органа, уполномоченного на проведение санитарно-эпидемиологической экспертизы, для организации бальнеологического лечения (термоминеральная) - заключение Кыргызского научно-исследовательского института курортологии и восстановительного лечения.</w:t>
      </w:r>
    </w:p>
    <w:p>
      <w:pPr>
        <w:spacing w:after="120"/>
        <w:jc w:val="both"/>
      </w:pPr>
      <w:r>
        <w:rPr>
          <w:rFonts w:ascii="Arial" w:cs="Arial" w:eastAsia="Arial" w:hAnsi="Arial"/>
          <w:sz w:val="24"/>
          <w:szCs w:val="24"/>
        </w:rPr>
        <w:t xml:space="preserve">92. Без представления полного комплекта документов заявка не принимается.</w:t>
      </w:r>
    </w:p>
    <w:p>
      <w:pPr>
        <w:spacing w:after="120"/>
        <w:jc w:val="both"/>
      </w:pPr>
      <w:r>
        <w:rPr>
          <w:rFonts w:ascii="Arial" w:cs="Arial" w:eastAsia="Arial" w:hAnsi="Arial"/>
          <w:sz w:val="24"/>
          <w:szCs w:val="24"/>
        </w:rPr>
        <w:t xml:space="preserve">93. Заявка с приложением полного комплекта документов фиксируется в специальной книге приема заявок с указанием даты и времени их принятия.</w:t>
      </w:r>
    </w:p>
    <w:p>
      <w:pPr>
        <w:spacing w:after="120"/>
        <w:jc w:val="both"/>
      </w:pPr>
      <w:r>
        <w:rPr>
          <w:rFonts w:ascii="Arial" w:cs="Arial" w:eastAsia="Arial" w:hAnsi="Arial"/>
          <w:sz w:val="24"/>
          <w:szCs w:val="24"/>
        </w:rPr>
        <w:t xml:space="preserve">94. Рассмотрение заявки и выдача лицензии на право пользования недрами путем прямых переговоров осуществляется Комиссией по вопросам регулирования недропользования путем обсуждения и согласования условий лицензирования с заявителем. Результаты переговоров оформляются протоколом. Подписанный сторонами протокол является основанием для выдачи лицензии.</w:t>
      </w:r>
    </w:p>
    <w:p>
      <w:pPr>
        <w:spacing w:after="120"/>
        <w:jc w:val="both"/>
      </w:pPr>
      <w:r>
        <w:rPr>
          <w:rFonts w:ascii="Arial" w:cs="Arial" w:eastAsia="Arial" w:hAnsi="Arial"/>
          <w:sz w:val="24"/>
          <w:szCs w:val="24"/>
        </w:rPr>
        <w:t xml:space="preserve">Срок рассмотрения и принятия решения по заявкам - до одного месяца со дня подачи документов.</w:t>
      </w:r>
    </w:p>
    <w:p>
      <w:pPr>
        <w:spacing w:after="120"/>
        <w:jc w:val="both"/>
      </w:pPr>
      <w:r>
        <w:rPr>
          <w:rFonts w:ascii="Arial" w:cs="Arial" w:eastAsia="Arial" w:hAnsi="Arial"/>
          <w:sz w:val="24"/>
          <w:szCs w:val="24"/>
        </w:rPr>
        <w:t xml:space="preserve">95. Отказ в предоставлении права пользования недрами может последовать в случаях, если заявитель:</w:t>
      </w:r>
    </w:p>
    <w:p>
      <w:pPr>
        <w:spacing w:after="120"/>
        <w:jc w:val="both"/>
      </w:pPr>
      <w:r>
        <w:rPr>
          <w:rFonts w:ascii="Arial" w:cs="Arial" w:eastAsia="Arial" w:hAnsi="Arial"/>
          <w:sz w:val="24"/>
          <w:szCs w:val="24"/>
        </w:rPr>
        <w:t xml:space="preserve">- представил о себе неверные сведения;</w:t>
      </w:r>
    </w:p>
    <w:p>
      <w:pPr>
        <w:spacing w:after="120"/>
        <w:jc w:val="both"/>
      </w:pPr>
      <w:r>
        <w:rPr>
          <w:rFonts w:ascii="Arial" w:cs="Arial" w:eastAsia="Arial" w:hAnsi="Arial"/>
          <w:sz w:val="24"/>
          <w:szCs w:val="24"/>
        </w:rPr>
        <w:t xml:space="preserve">- не обладает необходимыми финансовыми ресурсами для эффективного, технически и экологически безопасного освоения объекта недр.</w:t>
      </w:r>
    </w:p>
    <w:p>
      <w:pPr>
        <w:spacing w:after="120"/>
        <w:jc w:val="both"/>
      </w:pPr>
      <w:r>
        <w:rPr>
          <w:rFonts w:ascii="Arial" w:cs="Arial" w:eastAsia="Arial" w:hAnsi="Arial"/>
          <w:sz w:val="24"/>
          <w:szCs w:val="24"/>
        </w:rPr>
        <w:t xml:space="preserve">96. Решение об отказе принимается Комиссией по вопросам регулирования недропользования и оформляется протоколом. Выписка из протокола высылается заявителю в срок не более пяти рабочих дней на один из указанных почтовых адресов, в том числе электронный.</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yhsrlgjcc5mvfb2v2ntob">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97. Повторная заявка на право пользования недрами объекта, на который заявителю было отказано в выдаче лицензии по причинам, отмеченным в пункте 95 настоящего Положения, принимается после устранения соответствующих недостатков.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w:t>
      </w:r>
    </w:p>
    <w:p>
      <w:pPr>
        <w:spacing w:after="120"/>
        <w:jc w:val="both"/>
      </w:pPr>
      <w:r>
        <w:rPr>
          <w:rFonts w:ascii="Arial" w:cs="Arial" w:eastAsia="Arial" w:hAnsi="Arial"/>
          <w:sz w:val="24"/>
          <w:szCs w:val="24"/>
        </w:rPr>
        <w:t xml:space="preserve">Порядок оформления условий лицензирования и продления сроков лицензирования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98. После утверждения Правительством Кыргызской Республики решения правительственной конкурсной комиссии о результатах конкурса по объектам общегосударственного значения, подписания Протокола аукционной комиссией об определении победителя аукциона и уплаты им окончательной цены объекта аукциона, а также подписания сторонами протокола переговоров, между лицензиаром и лицензиатом заключается лицензионное соглашение на проектирование работ (геологическое изучение недр, разработка месторождений полезных ископаемых, строительство и эксплуатация подземных сооружений, не связанных с добычей полезных ископаемых) на лицензионном объекте.</w:t>
      </w:r>
    </w:p>
    <w:p>
      <w:pPr>
        <w:spacing w:after="120"/>
        <w:jc w:val="both"/>
      </w:pPr>
      <w:r>
        <w:rPr>
          <w:rFonts w:ascii="Arial" w:cs="Arial" w:eastAsia="Arial" w:hAnsi="Arial"/>
          <w:sz w:val="24"/>
          <w:szCs w:val="24"/>
        </w:rPr>
        <w:t xml:space="preserve">99. Лицензионное соглашение является неотъемлемой частью лицензии, без которого лицензия является недействительной.</w:t>
      </w:r>
    </w:p>
    <w:p>
      <w:pPr>
        <w:spacing w:after="120"/>
        <w:jc w:val="both"/>
      </w:pPr>
      <w:r>
        <w:rPr>
          <w:rFonts w:ascii="Arial" w:cs="Arial" w:eastAsia="Arial" w:hAnsi="Arial"/>
          <w:sz w:val="24"/>
          <w:szCs w:val="24"/>
        </w:rPr>
        <w:t xml:space="preserve">100. После получения лицензии и лицензионного соглашения на проектирование в сроки, оговоренные в лицензионном соглашении, лицензиат представляет в уполномоченный государственный орган технический проект на проведение соответствующих работ с экспертными заключениями в части промышленной (технической), экологической безопасности и охраны недр, а также удостоверение на право временного пользования земельным участком под недропользование или письменное согласие владельца земельных прав на проведение геологоразведочных работ.</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jluizlw0hlp4kc2enjztq">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101. В соответствии с проектными показателями между лицензиаром и лицензиатом заключается лицензионное соглашение на проведение работ.</w:t>
      </w:r>
    </w:p>
    <w:p>
      <w:pPr>
        <w:spacing w:after="120"/>
        <w:jc w:val="both"/>
      </w:pPr>
      <w:r>
        <w:rPr>
          <w:rFonts w:ascii="Arial" w:cs="Arial" w:eastAsia="Arial" w:hAnsi="Arial"/>
          <w:sz w:val="24"/>
          <w:szCs w:val="24"/>
        </w:rPr>
        <w:t xml:space="preserve">102. Лицензионному объекту присваивается кадастровый алфавитно-нумерический код и он заносится в журнал регистрации лицензий, заводится лицензионное дело на бумажном и электронном носителях.</w:t>
      </w:r>
    </w:p>
    <w:p>
      <w:pPr>
        <w:spacing w:after="120"/>
        <w:jc w:val="both"/>
      </w:pPr>
      <w:r>
        <w:rPr>
          <w:rFonts w:ascii="Arial" w:cs="Arial" w:eastAsia="Arial" w:hAnsi="Arial"/>
          <w:sz w:val="24"/>
          <w:szCs w:val="24"/>
        </w:rPr>
        <w:t xml:space="preserve">103. Границы лицензионной площади (геологический отвод) для геологического изучения выносятся на топографическую карту масштаба 1:100000 (кадастровая карта) и на электронную карту лицензионных площадей. Координаты угловых точек указываются в прямоугольной системе координат 1942 года и они должны соответствовать координатам элементарной ячейки 1000х1000 м. Каждая лицензионная площадь замыкается только собственным контуром. Границы лицензионных площадей отклоняются от прямолинейной в случаях:</w:t>
      </w:r>
    </w:p>
    <w:p>
      <w:pPr>
        <w:spacing w:after="120"/>
        <w:jc w:val="both"/>
      </w:pPr>
      <w:r>
        <w:rPr>
          <w:rFonts w:ascii="Arial" w:cs="Arial" w:eastAsia="Arial" w:hAnsi="Arial"/>
          <w:sz w:val="24"/>
          <w:szCs w:val="24"/>
        </w:rPr>
        <w:t xml:space="preserve">- пересечения с государственной границей;</w:t>
      </w:r>
    </w:p>
    <w:p>
      <w:pPr>
        <w:spacing w:after="120"/>
        <w:jc w:val="both"/>
      </w:pPr>
      <w:r>
        <w:rPr>
          <w:rFonts w:ascii="Arial" w:cs="Arial" w:eastAsia="Arial" w:hAnsi="Arial"/>
          <w:sz w:val="24"/>
          <w:szCs w:val="24"/>
        </w:rPr>
        <w:t xml:space="preserve">- пересечения с границами особо охраняемых территорий;</w:t>
      </w:r>
    </w:p>
    <w:p>
      <w:pPr>
        <w:spacing w:after="120"/>
        <w:jc w:val="both"/>
      </w:pPr>
      <w:r>
        <w:rPr>
          <w:rFonts w:ascii="Arial" w:cs="Arial" w:eastAsia="Arial" w:hAnsi="Arial"/>
          <w:sz w:val="24"/>
          <w:szCs w:val="24"/>
        </w:rPr>
        <w:t xml:space="preserve">- пересечения водоемами (озера, водохранилища).</w:t>
      </w:r>
    </w:p>
    <w:p>
      <w:pPr>
        <w:spacing w:after="120"/>
        <w:jc w:val="both"/>
      </w:pPr>
      <w:r>
        <w:rPr>
          <w:rFonts w:ascii="Arial" w:cs="Arial" w:eastAsia="Arial" w:hAnsi="Arial"/>
          <w:sz w:val="24"/>
          <w:szCs w:val="24"/>
        </w:rPr>
        <w:t xml:space="preserve">104. Размер лицензионной площади (геологический отвод) для геологического изучения не должен превышать 1000 кв.км.</w:t>
      </w:r>
    </w:p>
    <w:p>
      <w:pPr>
        <w:spacing w:after="120"/>
        <w:jc w:val="both"/>
      </w:pPr>
      <w:r>
        <w:rPr>
          <w:rFonts w:ascii="Arial" w:cs="Arial" w:eastAsia="Arial" w:hAnsi="Arial"/>
          <w:sz w:val="24"/>
          <w:szCs w:val="24"/>
        </w:rPr>
        <w:t xml:space="preserve">105. Границы горного отвода для разработки месторождений полезных ископаемых определяются координатами угловых точек в прямоугольной системе координат 1942 года. Координаты угловых точек горного отвода для разработки месторождений полезных ископаемых должны соответствовать координатам элементарных ячеек размером 50х50 м для планов масштаба 1:5000 или 20х20 м для планов масштаба 1:2000.</w:t>
      </w:r>
    </w:p>
    <w:p>
      <w:pPr>
        <w:spacing w:after="120"/>
        <w:jc w:val="both"/>
      </w:pPr>
      <w:r>
        <w:rPr>
          <w:rFonts w:ascii="Arial" w:cs="Arial" w:eastAsia="Arial" w:hAnsi="Arial"/>
          <w:sz w:val="24"/>
          <w:szCs w:val="24"/>
        </w:rPr>
        <w:t xml:space="preserve">106. В случаях, если из-за малых размеров лицензионных площадей невозможно отобразить границы объекта на кадастровой карте, объект обозначается точкой на кадастровой карте 1:100000 масштаба с алфавитно-нумерическим кодом и дополнительно составляется вырезка-накладка в соответствующем масштабе.</w:t>
      </w:r>
    </w:p>
    <w:p>
      <w:pPr>
        <w:spacing w:after="120"/>
        <w:jc w:val="both"/>
      </w:pPr>
      <w:r>
        <w:rPr>
          <w:rFonts w:ascii="Arial" w:cs="Arial" w:eastAsia="Arial" w:hAnsi="Arial"/>
          <w:sz w:val="24"/>
          <w:szCs w:val="24"/>
        </w:rPr>
        <w:t xml:space="preserve">107. Окончательные размеры геологического и горного отводов могут корректироваться по результатам проектирования. В случае изменения контура и размера отвода в сторону их уменьшения, а также в сторону увеличения, если смежная площадь не занята, лицензионное соглашение на проведение работ подписывается лицензиаром без дополнительных условий. В случае, если смежная площадь занята, изменение может вноситься только с письменного согласия владельца лицензии смежной площади и только после заключения нового лицензионного соглашения с ним.</w:t>
      </w:r>
    </w:p>
    <w:p>
      <w:pPr>
        <w:spacing w:after="120"/>
        <w:jc w:val="both"/>
      </w:pPr>
      <w:r>
        <w:rPr>
          <w:rFonts w:ascii="Arial" w:cs="Arial" w:eastAsia="Arial" w:hAnsi="Arial"/>
          <w:sz w:val="24"/>
          <w:szCs w:val="24"/>
        </w:rPr>
        <w:t xml:space="preserve">108. В случаях снижения или увеличения объемов добычи полезных ископаемых, установленных лицензионным соглашением, размеры горного отвода могут корректироваться уполномоченным государственным органом с составлением нового лицензионного соглашения с недропользователем.</w:t>
      </w:r>
    </w:p>
    <w:p>
      <w:pPr>
        <w:spacing w:after="120"/>
        <w:jc w:val="both"/>
      </w:pPr>
      <w:r>
        <w:rPr>
          <w:rFonts w:ascii="Arial" w:cs="Arial" w:eastAsia="Arial" w:hAnsi="Arial"/>
          <w:sz w:val="24"/>
          <w:szCs w:val="24"/>
        </w:rPr>
        <w:t xml:space="preserve">109. Продление срока действия лицензии производится в обязательном порядке при выполнении всех условий действующего лицензионного соглашения и настоящего Положения.</w:t>
      </w:r>
    </w:p>
    <w:p>
      <w:pPr>
        <w:spacing w:after="120"/>
        <w:jc w:val="both"/>
      </w:pPr>
      <w:r>
        <w:rPr>
          <w:rFonts w:ascii="Arial" w:cs="Arial" w:eastAsia="Arial" w:hAnsi="Arial"/>
          <w:sz w:val="24"/>
          <w:szCs w:val="24"/>
        </w:rPr>
        <w:t xml:space="preserve">110. Для продления срока действия лицензии недропользователь подает заявку не ранее двух месяцев и не позднее 15 дней до истечения срока действия лицензии, представляет отчет о выполнении условий лицензионного соглашения в соответствии пунктом 122 настоящего Положения. Представленные материалы рассматриваются в течение 15 дней Комиссией по вопросам регулирования недропользования. Решение указанной Комиссии оформляется протоколом.</w:t>
      </w:r>
    </w:p>
    <w:p>
      <w:pPr>
        <w:spacing w:after="120"/>
        <w:jc w:val="both"/>
      </w:pPr>
      <w:r>
        <w:rPr>
          <w:rFonts w:ascii="Arial" w:cs="Arial" w:eastAsia="Arial" w:hAnsi="Arial"/>
          <w:sz w:val="24"/>
          <w:szCs w:val="24"/>
        </w:rPr>
        <w:t xml:space="preserve">111. Лицензия с просроченным сроком действия становится недействительной и проведение работ на лицензионном объекте в этом случае влечет ответственность, предусмотренную законодательством Кыргызской Республики.</w:t>
      </w:r>
    </w:p>
    <w:p>
      <w:pPr>
        <w:spacing w:after="120"/>
        <w:jc w:val="both"/>
      </w:pPr>
      <w:r>
        <w:rPr>
          <w:rFonts w:ascii="Arial" w:cs="Arial" w:eastAsia="Arial" w:hAnsi="Arial"/>
          <w:sz w:val="24"/>
          <w:szCs w:val="24"/>
        </w:rPr>
        <w:t xml:space="preserve">112. Лицензия на геологическое изучение и разработку недр содержит следующую информацию:</w:t>
      </w:r>
    </w:p>
    <w:p>
      <w:pPr>
        <w:spacing w:after="120"/>
        <w:jc w:val="both"/>
      </w:pPr>
      <w:r>
        <w:rPr>
          <w:rFonts w:ascii="Arial" w:cs="Arial" w:eastAsia="Arial" w:hAnsi="Arial"/>
          <w:sz w:val="24"/>
          <w:szCs w:val="24"/>
        </w:rPr>
        <w:t xml:space="preserve">- алфавитно-нумерический код, являющийся одновременно номером дела по лицензионному объекту и номером на кадастровой топографической карте масштаба 1:100000, состоящий из цифры, указывающей на кадастровый порядковый номер объекта и букв: "Н" - для нефти и газа, "С" - для углей, "М" - для металлов, кроме драгоценных металлов, "А" - для драгоценных металлов и камней, "Т" - для неметаллов, "В" - для подземных вод и "Г" - для работ, проводимых за счет госбюджета. Стадии освоения недр обозначаются буквами: "П" - поиски, "Р" разведка, "Е" - эксплуатация месторождений полезных ископаемых;</w:t>
      </w:r>
    </w:p>
    <w:p>
      <w:pPr>
        <w:spacing w:after="120"/>
        <w:jc w:val="both"/>
      </w:pPr>
      <w:r>
        <w:rPr>
          <w:rFonts w:ascii="Arial" w:cs="Arial" w:eastAsia="Arial" w:hAnsi="Arial"/>
          <w:sz w:val="24"/>
          <w:szCs w:val="24"/>
        </w:rPr>
        <w:t xml:space="preserve">- вид пользования недрами;</w:t>
      </w:r>
    </w:p>
    <w:p>
      <w:pPr>
        <w:spacing w:after="120"/>
        <w:jc w:val="both"/>
      </w:pPr>
      <w:r>
        <w:rPr>
          <w:rFonts w:ascii="Arial" w:cs="Arial" w:eastAsia="Arial" w:hAnsi="Arial"/>
          <w:sz w:val="24"/>
          <w:szCs w:val="24"/>
        </w:rPr>
        <w:t xml:space="preserve">- наименование и реквизиты лицензиата;</w:t>
      </w:r>
    </w:p>
    <w:p>
      <w:pPr>
        <w:spacing w:after="120"/>
        <w:jc w:val="both"/>
      </w:pPr>
      <w:r>
        <w:rPr>
          <w:rFonts w:ascii="Arial" w:cs="Arial" w:eastAsia="Arial" w:hAnsi="Arial"/>
          <w:sz w:val="24"/>
          <w:szCs w:val="24"/>
        </w:rPr>
        <w:t xml:space="preserve">- название объекта лицензирования;</w:t>
      </w:r>
    </w:p>
    <w:p>
      <w:pPr>
        <w:spacing w:after="120"/>
        <w:jc w:val="both"/>
      </w:pPr>
      <w:r>
        <w:rPr>
          <w:rFonts w:ascii="Arial" w:cs="Arial" w:eastAsia="Arial" w:hAnsi="Arial"/>
          <w:sz w:val="24"/>
          <w:szCs w:val="24"/>
        </w:rPr>
        <w:t xml:space="preserve">- вид полезного ископаемого;</w:t>
      </w:r>
    </w:p>
    <w:p>
      <w:pPr>
        <w:spacing w:after="120"/>
        <w:jc w:val="both"/>
      </w:pPr>
      <w:r>
        <w:rPr>
          <w:rFonts w:ascii="Arial" w:cs="Arial" w:eastAsia="Arial" w:hAnsi="Arial"/>
          <w:sz w:val="24"/>
          <w:szCs w:val="24"/>
        </w:rPr>
        <w:t xml:space="preserve">- административное местоположение объекта;</w:t>
      </w:r>
    </w:p>
    <w:p>
      <w:pPr>
        <w:spacing w:after="120"/>
        <w:jc w:val="both"/>
      </w:pPr>
      <w:r>
        <w:rPr>
          <w:rFonts w:ascii="Arial" w:cs="Arial" w:eastAsia="Arial" w:hAnsi="Arial"/>
          <w:sz w:val="24"/>
          <w:szCs w:val="24"/>
        </w:rPr>
        <w:t xml:space="preserve">- дата выдачи и срок действия лицензии;</w:t>
      </w:r>
    </w:p>
    <w:p>
      <w:pPr>
        <w:spacing w:after="120"/>
        <w:jc w:val="both"/>
      </w:pPr>
      <w:r>
        <w:rPr>
          <w:rFonts w:ascii="Arial" w:cs="Arial" w:eastAsia="Arial" w:hAnsi="Arial"/>
          <w:sz w:val="24"/>
          <w:szCs w:val="24"/>
        </w:rPr>
        <w:t xml:space="preserve">- срок продления лицензии;</w:t>
      </w:r>
    </w:p>
    <w:p>
      <w:pPr>
        <w:spacing w:after="120"/>
        <w:jc w:val="both"/>
      </w:pPr>
      <w:r>
        <w:rPr>
          <w:rFonts w:ascii="Arial" w:cs="Arial" w:eastAsia="Arial" w:hAnsi="Arial"/>
          <w:sz w:val="24"/>
          <w:szCs w:val="24"/>
        </w:rPr>
        <w:t xml:space="preserve">- подпись руководителя, заверенная гербовой печатью уполномоченного государственного органа.</w:t>
      </w:r>
    </w:p>
    <w:p>
      <w:pPr>
        <w:spacing w:after="120"/>
        <w:jc w:val="both"/>
      </w:pPr>
      <w:r>
        <w:rPr>
          <w:rFonts w:ascii="Arial" w:cs="Arial" w:eastAsia="Arial" w:hAnsi="Arial"/>
          <w:sz w:val="24"/>
          <w:szCs w:val="24"/>
        </w:rPr>
        <w:t xml:space="preserve">113. Лицензионное соглашение на геологическое изучение недр содержит информацию по следующим разделам:</w:t>
      </w:r>
    </w:p>
    <w:p>
      <w:pPr>
        <w:spacing w:after="120"/>
        <w:jc w:val="both"/>
      </w:pPr>
      <w:r>
        <w:rPr>
          <w:rFonts w:ascii="Arial" w:cs="Arial" w:eastAsia="Arial" w:hAnsi="Arial"/>
          <w:sz w:val="24"/>
          <w:szCs w:val="24"/>
        </w:rPr>
        <w:t xml:space="preserve">- целевое назначение работ (наименование проекта);</w:t>
      </w:r>
    </w:p>
    <w:p>
      <w:pPr>
        <w:spacing w:after="120"/>
        <w:jc w:val="both"/>
      </w:pPr>
      <w:r>
        <w:rPr>
          <w:rFonts w:ascii="Arial" w:cs="Arial" w:eastAsia="Arial" w:hAnsi="Arial"/>
          <w:sz w:val="24"/>
          <w:szCs w:val="24"/>
        </w:rPr>
        <w:t xml:space="preserve">- координаты угловых точек (масштаба 1:100000) в прямоугольной системе координат 1942 года и размер площади геологического отвода;</w:t>
      </w:r>
    </w:p>
    <w:p>
      <w:pPr>
        <w:spacing w:after="120"/>
        <w:jc w:val="both"/>
      </w:pPr>
      <w:r>
        <w:rPr>
          <w:rFonts w:ascii="Arial" w:cs="Arial" w:eastAsia="Arial" w:hAnsi="Arial"/>
          <w:sz w:val="24"/>
          <w:szCs w:val="24"/>
        </w:rPr>
        <w:t xml:space="preserve">- сумма ежегодных инвестиций;</w:t>
      </w:r>
    </w:p>
    <w:p>
      <w:pPr>
        <w:spacing w:after="120"/>
        <w:jc w:val="both"/>
      </w:pPr>
      <w:r>
        <w:rPr>
          <w:rFonts w:ascii="Arial" w:cs="Arial" w:eastAsia="Arial" w:hAnsi="Arial"/>
          <w:sz w:val="24"/>
          <w:szCs w:val="24"/>
        </w:rPr>
        <w:t xml:space="preserve">- объемы основных видов геологоразведочных работ с разделением по годам;</w:t>
      </w:r>
    </w:p>
    <w:p>
      <w:pPr>
        <w:spacing w:after="120"/>
        <w:jc w:val="both"/>
      </w:pPr>
      <w:r>
        <w:rPr>
          <w:rFonts w:ascii="Arial" w:cs="Arial" w:eastAsia="Arial" w:hAnsi="Arial"/>
          <w:sz w:val="24"/>
          <w:szCs w:val="24"/>
        </w:rPr>
        <w:t xml:space="preserve">- сроки возвращения и размеры возвращаемых лицензиатом площадей или отдельных объектов;</w:t>
      </w:r>
    </w:p>
    <w:p>
      <w:pPr>
        <w:spacing w:after="120"/>
        <w:jc w:val="both"/>
      </w:pPr>
      <w:r>
        <w:rPr>
          <w:rFonts w:ascii="Arial" w:cs="Arial" w:eastAsia="Arial" w:hAnsi="Arial"/>
          <w:sz w:val="24"/>
          <w:szCs w:val="24"/>
        </w:rPr>
        <w:t xml:space="preserve">- условия передачи геологической информации;</w:t>
      </w:r>
    </w:p>
    <w:p>
      <w:pPr>
        <w:spacing w:after="120"/>
        <w:jc w:val="both"/>
      </w:pPr>
      <w:r>
        <w:rPr>
          <w:rFonts w:ascii="Arial" w:cs="Arial" w:eastAsia="Arial" w:hAnsi="Arial"/>
          <w:sz w:val="24"/>
          <w:szCs w:val="24"/>
        </w:rPr>
        <w:t xml:space="preserve">- форс-мажорные обстоятельства;</w:t>
      </w:r>
    </w:p>
    <w:p>
      <w:pPr>
        <w:spacing w:after="120"/>
        <w:jc w:val="both"/>
      </w:pPr>
      <w:r>
        <w:rPr>
          <w:rFonts w:ascii="Arial" w:cs="Arial" w:eastAsia="Arial" w:hAnsi="Arial"/>
          <w:sz w:val="24"/>
          <w:szCs w:val="24"/>
        </w:rPr>
        <w:t xml:space="preserve">- сведения о владельце лицензии, список учредителей предприятия, владеющих пятью и более процентами акций или доли в уставном капитале;</w:t>
      </w:r>
    </w:p>
    <w:p>
      <w:pPr>
        <w:spacing w:after="120"/>
        <w:jc w:val="both"/>
      </w:pPr>
      <w:r>
        <w:rPr>
          <w:rFonts w:ascii="Arial" w:cs="Arial" w:eastAsia="Arial" w:hAnsi="Arial"/>
          <w:sz w:val="24"/>
          <w:szCs w:val="24"/>
        </w:rPr>
        <w:t xml:space="preserve">- срок действия лицензионного соглашения;</w:t>
      </w:r>
    </w:p>
    <w:p>
      <w:pPr>
        <w:spacing w:after="120"/>
        <w:jc w:val="both"/>
      </w:pPr>
      <w:r>
        <w:rPr>
          <w:rFonts w:ascii="Arial" w:cs="Arial" w:eastAsia="Arial" w:hAnsi="Arial"/>
          <w:sz w:val="24"/>
          <w:szCs w:val="24"/>
        </w:rPr>
        <w:t xml:space="preserve">- соблюдение требований нормативных правовых актов в области промышленной, экологической безопасности и охраны недр;</w:t>
      </w:r>
    </w:p>
    <w:p>
      <w:pPr>
        <w:spacing w:after="120"/>
        <w:jc w:val="both"/>
      </w:pPr>
      <w:r>
        <w:rPr>
          <w:rFonts w:ascii="Arial" w:cs="Arial" w:eastAsia="Arial" w:hAnsi="Arial"/>
          <w:sz w:val="24"/>
          <w:szCs w:val="24"/>
        </w:rPr>
        <w:t xml:space="preserve">- печати и подписи руководителей уполномоченного государственного органа (лицензиар) и недропользователя (лицензиат);</w:t>
      </w:r>
    </w:p>
    <w:p>
      <w:pPr>
        <w:spacing w:after="120"/>
        <w:jc w:val="both"/>
      </w:pPr>
      <w:r>
        <w:rPr>
          <w:rFonts w:ascii="Arial" w:cs="Arial" w:eastAsia="Arial" w:hAnsi="Arial"/>
          <w:sz w:val="24"/>
          <w:szCs w:val="24"/>
        </w:rPr>
        <w:t xml:space="preserve">- оплата налогов и иных платежей и сборов;</w:t>
      </w:r>
    </w:p>
    <w:p>
      <w:pPr>
        <w:spacing w:after="120"/>
        <w:jc w:val="both"/>
      </w:pPr>
      <w:r>
        <w:rPr>
          <w:rFonts w:ascii="Arial" w:cs="Arial" w:eastAsia="Arial" w:hAnsi="Arial"/>
          <w:sz w:val="24"/>
          <w:szCs w:val="24"/>
        </w:rPr>
        <w:t xml:space="preserve">- сроки представления годовых и полугодовых отчетов в соответствии с пунктом 124 настоящего Положения;</w:t>
      </w:r>
    </w:p>
    <w:p>
      <w:pPr>
        <w:spacing w:after="120"/>
        <w:jc w:val="both"/>
      </w:pPr>
      <w:r>
        <w:rPr>
          <w:rFonts w:ascii="Arial" w:cs="Arial" w:eastAsia="Arial" w:hAnsi="Arial"/>
          <w:sz w:val="24"/>
          <w:szCs w:val="24"/>
        </w:rPr>
        <w:t xml:space="preserve">- обязательное предоставление гарантий по проведению рекультивации нарушенной окружающей природной среды.</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frzpftcscfbqyztwszwil">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114. В лицензионном соглашении на разработку месторождений полезных ископаемых или на строительство и эксплуатацию подземных сооружений, не связанных с добычей полезных ископаемых, приводятся:</w:t>
      </w:r>
    </w:p>
    <w:p>
      <w:pPr>
        <w:spacing w:after="120"/>
        <w:jc w:val="both"/>
      </w:pPr>
      <w:r>
        <w:rPr>
          <w:rFonts w:ascii="Arial" w:cs="Arial" w:eastAsia="Arial" w:hAnsi="Arial"/>
          <w:sz w:val="24"/>
          <w:szCs w:val="24"/>
        </w:rPr>
        <w:t xml:space="preserve">- целевое назначение работ (наименование проекта);</w:t>
      </w:r>
    </w:p>
    <w:p>
      <w:pPr>
        <w:spacing w:after="120"/>
        <w:jc w:val="both"/>
      </w:pPr>
      <w:r>
        <w:rPr>
          <w:rFonts w:ascii="Arial" w:cs="Arial" w:eastAsia="Arial" w:hAnsi="Arial"/>
          <w:sz w:val="24"/>
          <w:szCs w:val="24"/>
        </w:rPr>
        <w:t xml:space="preserve">- площади горного и земельного отводов и координаты их угловых точек (масштаба 1:100000) в прямоугольной системе координат 1942 года;</w:t>
      </w:r>
    </w:p>
    <w:p>
      <w:pPr>
        <w:spacing w:after="120"/>
        <w:jc w:val="both"/>
      </w:pPr>
      <w:r>
        <w:rPr>
          <w:rFonts w:ascii="Arial" w:cs="Arial" w:eastAsia="Arial" w:hAnsi="Arial"/>
          <w:sz w:val="24"/>
          <w:szCs w:val="24"/>
        </w:rPr>
        <w:t xml:space="preserve">- количество и категория запасов в контуре горного отвода;</w:t>
      </w:r>
    </w:p>
    <w:p>
      <w:pPr>
        <w:spacing w:after="120"/>
        <w:jc w:val="both"/>
      </w:pPr>
      <w:r>
        <w:rPr>
          <w:rFonts w:ascii="Arial" w:cs="Arial" w:eastAsia="Arial" w:hAnsi="Arial"/>
          <w:sz w:val="24"/>
          <w:szCs w:val="24"/>
        </w:rPr>
        <w:t xml:space="preserve">- показатели извлечения из недр при добыче полезных ископаемых и технологического извлечения товарного продукта при переработке минерального сырья в соответствии с техническим проектом;</w:t>
      </w:r>
    </w:p>
    <w:p>
      <w:pPr>
        <w:spacing w:after="120"/>
        <w:jc w:val="both"/>
      </w:pPr>
      <w:r>
        <w:rPr>
          <w:rFonts w:ascii="Arial" w:cs="Arial" w:eastAsia="Arial" w:hAnsi="Arial"/>
          <w:sz w:val="24"/>
          <w:szCs w:val="24"/>
        </w:rPr>
        <w:t xml:space="preserve">- сроки отработки месторождения или участка месторождения, годовые объемы добычи полезных ископаемых и капиталовложения в горный проект;</w:t>
      </w:r>
    </w:p>
    <w:p>
      <w:pPr>
        <w:spacing w:after="120"/>
        <w:jc w:val="both"/>
      </w:pPr>
      <w:r>
        <w:rPr>
          <w:rFonts w:ascii="Arial" w:cs="Arial" w:eastAsia="Arial" w:hAnsi="Arial"/>
          <w:sz w:val="24"/>
          <w:szCs w:val="24"/>
        </w:rPr>
        <w:t xml:space="preserve">- условия восстановления нарушенной горными разработками окружающей среды;</w:t>
      </w:r>
    </w:p>
    <w:p>
      <w:pPr>
        <w:spacing w:after="120"/>
        <w:jc w:val="both"/>
      </w:pPr>
      <w:r>
        <w:rPr>
          <w:rFonts w:ascii="Arial" w:cs="Arial" w:eastAsia="Arial" w:hAnsi="Arial"/>
          <w:sz w:val="24"/>
          <w:szCs w:val="24"/>
        </w:rPr>
        <w:t xml:space="preserve">- форс-мажорные обстоятельства;</w:t>
      </w:r>
    </w:p>
    <w:p>
      <w:pPr>
        <w:spacing w:after="120"/>
        <w:jc w:val="both"/>
      </w:pPr>
      <w:r>
        <w:rPr>
          <w:rFonts w:ascii="Arial" w:cs="Arial" w:eastAsia="Arial" w:hAnsi="Arial"/>
          <w:sz w:val="24"/>
          <w:szCs w:val="24"/>
        </w:rPr>
        <w:t xml:space="preserve">- срок действия лицензионного соглашения;</w:t>
      </w:r>
    </w:p>
    <w:p>
      <w:pPr>
        <w:spacing w:after="120"/>
        <w:jc w:val="both"/>
      </w:pPr>
      <w:r>
        <w:rPr>
          <w:rFonts w:ascii="Arial" w:cs="Arial" w:eastAsia="Arial" w:hAnsi="Arial"/>
          <w:sz w:val="24"/>
          <w:szCs w:val="24"/>
        </w:rPr>
        <w:t xml:space="preserve">- соблюдение требований нормативных правовых актов в области промышленной, экологической безопасности и охраны недр;</w:t>
      </w:r>
    </w:p>
    <w:p>
      <w:pPr>
        <w:spacing w:after="120"/>
        <w:jc w:val="both"/>
      </w:pPr>
      <w:r>
        <w:rPr>
          <w:rFonts w:ascii="Arial" w:cs="Arial" w:eastAsia="Arial" w:hAnsi="Arial"/>
          <w:sz w:val="24"/>
          <w:szCs w:val="24"/>
        </w:rPr>
        <w:t xml:space="preserve">- сведения о владельце лицензии, список учредителей предприятия владеющих пятью и более процентами акций или доли в уставном капитале;</w:t>
      </w:r>
    </w:p>
    <w:p>
      <w:pPr>
        <w:spacing w:after="120"/>
        <w:jc w:val="both"/>
      </w:pPr>
      <w:r>
        <w:rPr>
          <w:rFonts w:ascii="Arial" w:cs="Arial" w:eastAsia="Arial" w:hAnsi="Arial"/>
          <w:sz w:val="24"/>
          <w:szCs w:val="24"/>
        </w:rPr>
        <w:t xml:space="preserve">- адрес для уведомлений;</w:t>
      </w:r>
    </w:p>
    <w:p>
      <w:pPr>
        <w:spacing w:after="120"/>
        <w:jc w:val="both"/>
      </w:pPr>
      <w:r>
        <w:rPr>
          <w:rFonts w:ascii="Arial" w:cs="Arial" w:eastAsia="Arial" w:hAnsi="Arial"/>
          <w:sz w:val="24"/>
          <w:szCs w:val="24"/>
        </w:rPr>
        <w:t xml:space="preserve">- печати и подписи руководителей уполномоченного государственного органа (лицензиар) и недропользователя (лицензиат);</w:t>
      </w:r>
    </w:p>
    <w:p>
      <w:pPr>
        <w:spacing w:after="120"/>
        <w:jc w:val="both"/>
      </w:pPr>
      <w:r>
        <w:rPr>
          <w:rFonts w:ascii="Arial" w:cs="Arial" w:eastAsia="Arial" w:hAnsi="Arial"/>
          <w:sz w:val="24"/>
          <w:szCs w:val="24"/>
        </w:rPr>
        <w:t xml:space="preserve">- оплата налогов и иных платежей и сборов;</w:t>
      </w:r>
    </w:p>
    <w:p>
      <w:pPr>
        <w:spacing w:after="120"/>
        <w:jc w:val="both"/>
      </w:pPr>
      <w:r>
        <w:rPr>
          <w:rFonts w:ascii="Arial" w:cs="Arial" w:eastAsia="Arial" w:hAnsi="Arial"/>
          <w:sz w:val="24"/>
          <w:szCs w:val="24"/>
        </w:rPr>
        <w:t xml:space="preserve">- сроки представления годовых и полугодовых отчетов в соответствии с пунктом 124 настоящего Положения;</w:t>
      </w:r>
    </w:p>
    <w:p>
      <w:pPr>
        <w:spacing w:after="120"/>
        <w:jc w:val="both"/>
      </w:pPr>
      <w:r>
        <w:rPr>
          <w:rFonts w:ascii="Arial" w:cs="Arial" w:eastAsia="Arial" w:hAnsi="Arial"/>
          <w:sz w:val="24"/>
          <w:szCs w:val="24"/>
        </w:rPr>
        <w:t xml:space="preserve">- сроки проектирования, строительства и ввода в эксплуатацию объектов горно-металлургических производств;</w:t>
      </w:r>
    </w:p>
    <w:p>
      <w:pPr>
        <w:spacing w:after="120"/>
        <w:jc w:val="both"/>
      </w:pPr>
      <w:r>
        <w:rPr>
          <w:rFonts w:ascii="Arial" w:cs="Arial" w:eastAsia="Arial" w:hAnsi="Arial"/>
          <w:sz w:val="24"/>
          <w:szCs w:val="24"/>
        </w:rPr>
        <w:t xml:space="preserve">- обязательное предоставление гарантий по проведению рекультивации нарушенной окружающей природной среды.</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1xsmo2wm4cogmsuept0z5">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115. В лицензионном соглашении на отбор и использование подземных вод содержится следующая информация:</w:t>
      </w:r>
    </w:p>
    <w:p>
      <w:pPr>
        <w:spacing w:after="120"/>
        <w:jc w:val="both"/>
      </w:pPr>
      <w:r>
        <w:rPr>
          <w:rFonts w:ascii="Arial" w:cs="Arial" w:eastAsia="Arial" w:hAnsi="Arial"/>
          <w:sz w:val="24"/>
          <w:szCs w:val="24"/>
        </w:rPr>
        <w:t xml:space="preserve">- дебит скважины или родника, количество и категория запасов;</w:t>
      </w:r>
    </w:p>
    <w:p>
      <w:pPr>
        <w:spacing w:after="120"/>
        <w:jc w:val="both"/>
      </w:pPr>
      <w:r>
        <w:rPr>
          <w:rFonts w:ascii="Arial" w:cs="Arial" w:eastAsia="Arial" w:hAnsi="Arial"/>
          <w:sz w:val="24"/>
          <w:szCs w:val="24"/>
        </w:rPr>
        <w:t xml:space="preserve">- тип подземной воды;</w:t>
      </w:r>
    </w:p>
    <w:p>
      <w:pPr>
        <w:spacing w:after="120"/>
        <w:jc w:val="both"/>
      </w:pPr>
      <w:r>
        <w:rPr>
          <w:rFonts w:ascii="Arial" w:cs="Arial" w:eastAsia="Arial" w:hAnsi="Arial"/>
          <w:sz w:val="24"/>
          <w:szCs w:val="24"/>
        </w:rPr>
        <w:t xml:space="preserve">- координаты устья скважины или родника (масштаба 1:100000) в прямоугольной системе координат 1942 года;</w:t>
      </w:r>
    </w:p>
    <w:p>
      <w:pPr>
        <w:spacing w:after="120"/>
        <w:jc w:val="both"/>
      </w:pPr>
      <w:r>
        <w:rPr>
          <w:rFonts w:ascii="Arial" w:cs="Arial" w:eastAsia="Arial" w:hAnsi="Arial"/>
          <w:sz w:val="24"/>
          <w:szCs w:val="24"/>
        </w:rPr>
        <w:t xml:space="preserve">- целевое использование подземных вод;</w:t>
      </w:r>
    </w:p>
    <w:p>
      <w:pPr>
        <w:spacing w:after="120"/>
        <w:jc w:val="both"/>
      </w:pPr>
      <w:r>
        <w:rPr>
          <w:rFonts w:ascii="Arial" w:cs="Arial" w:eastAsia="Arial" w:hAnsi="Arial"/>
          <w:sz w:val="24"/>
          <w:szCs w:val="24"/>
        </w:rPr>
        <w:t xml:space="preserve">- фактический размер зоны санитарной охраны строгого режима для действующих водозаборов и расчет зоны санитарной охраны - для проектируемых водозаборов;</w:t>
      </w:r>
    </w:p>
    <w:p>
      <w:pPr>
        <w:spacing w:after="120"/>
        <w:jc w:val="both"/>
      </w:pPr>
      <w:r>
        <w:rPr>
          <w:rFonts w:ascii="Arial" w:cs="Arial" w:eastAsia="Arial" w:hAnsi="Arial"/>
          <w:sz w:val="24"/>
          <w:szCs w:val="24"/>
        </w:rPr>
        <w:t xml:space="preserve">- согласованный объем отбора подземных вод;</w:t>
      </w:r>
    </w:p>
    <w:p>
      <w:pPr>
        <w:spacing w:after="120"/>
        <w:jc w:val="both"/>
      </w:pPr>
      <w:r>
        <w:rPr>
          <w:rFonts w:ascii="Arial" w:cs="Arial" w:eastAsia="Arial" w:hAnsi="Arial"/>
          <w:sz w:val="24"/>
          <w:szCs w:val="24"/>
        </w:rPr>
        <w:t xml:space="preserve">- срок действия лицензионного соглашения;</w:t>
      </w:r>
    </w:p>
    <w:p>
      <w:pPr>
        <w:spacing w:after="120"/>
        <w:jc w:val="both"/>
      </w:pPr>
      <w:r>
        <w:rPr>
          <w:rFonts w:ascii="Arial" w:cs="Arial" w:eastAsia="Arial" w:hAnsi="Arial"/>
          <w:sz w:val="24"/>
          <w:szCs w:val="24"/>
        </w:rPr>
        <w:t xml:space="preserve">- соблюдение требований нормативных правовых актов в области промышленной, экологической безопасности и охраны недр;</w:t>
      </w:r>
    </w:p>
    <w:p>
      <w:pPr>
        <w:spacing w:after="120"/>
        <w:jc w:val="both"/>
      </w:pPr>
      <w:r>
        <w:rPr>
          <w:rFonts w:ascii="Arial" w:cs="Arial" w:eastAsia="Arial" w:hAnsi="Arial"/>
          <w:sz w:val="24"/>
          <w:szCs w:val="24"/>
        </w:rPr>
        <w:t xml:space="preserve">- сведения о владельце лицензии, список учредителей предприятия, владеющих пятью и более процентами акций или доли в уставном капитале;</w:t>
      </w:r>
    </w:p>
    <w:p>
      <w:pPr>
        <w:spacing w:after="120"/>
        <w:jc w:val="both"/>
      </w:pPr>
      <w:r>
        <w:rPr>
          <w:rFonts w:ascii="Arial" w:cs="Arial" w:eastAsia="Arial" w:hAnsi="Arial"/>
          <w:sz w:val="24"/>
          <w:szCs w:val="24"/>
        </w:rPr>
        <w:t xml:space="preserve">- оплата налогов и иных платежей и сборов;</w:t>
      </w:r>
    </w:p>
    <w:p>
      <w:pPr>
        <w:spacing w:after="120"/>
        <w:jc w:val="both"/>
      </w:pPr>
      <w:r>
        <w:rPr>
          <w:rFonts w:ascii="Arial" w:cs="Arial" w:eastAsia="Arial" w:hAnsi="Arial"/>
          <w:sz w:val="24"/>
          <w:szCs w:val="24"/>
        </w:rPr>
        <w:t xml:space="preserve">- сроки представления годовых и полугодовых отчетов в соответствии с пунктом 124 настоящего Положения;</w:t>
      </w:r>
    </w:p>
    <w:p>
      <w:pPr>
        <w:spacing w:after="120"/>
        <w:jc w:val="both"/>
      </w:pPr>
      <w:r>
        <w:rPr>
          <w:rFonts w:ascii="Arial" w:cs="Arial" w:eastAsia="Arial" w:hAnsi="Arial"/>
          <w:sz w:val="24"/>
          <w:szCs w:val="24"/>
        </w:rPr>
        <w:t xml:space="preserve">- обязательное предоставление гарантий по проведению рекультивации нарушенной окружающей природной среды;</w:t>
      </w:r>
    </w:p>
    <w:p>
      <w:pPr>
        <w:spacing w:after="120"/>
        <w:jc w:val="both"/>
      </w:pPr>
      <w:r>
        <w:rPr>
          <w:rFonts w:ascii="Arial" w:cs="Arial" w:eastAsia="Arial" w:hAnsi="Arial"/>
          <w:sz w:val="24"/>
          <w:szCs w:val="24"/>
        </w:rPr>
        <w:t xml:space="preserve">- форс-мажорные обстоятельства;</w:t>
      </w:r>
    </w:p>
    <w:p>
      <w:pPr>
        <w:spacing w:after="120"/>
        <w:jc w:val="both"/>
      </w:pPr>
      <w:r>
        <w:rPr>
          <w:rFonts w:ascii="Arial" w:cs="Arial" w:eastAsia="Arial" w:hAnsi="Arial"/>
          <w:sz w:val="24"/>
          <w:szCs w:val="24"/>
        </w:rPr>
        <w:t xml:space="preserve">- печати и подписи руководителей уполномоченного государственного органа (лицензиар) и недропользователя (лицензиат).</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7ml_scz5ev47cupymipi4">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116. В лицензионные соглашения всех видов лицензирования запрещается включать иные условия, за исключением условий, содержащихся в пунктах 113-115 настоящего Положения, и условий, объявленных на аукционе или конкурсе. Внесение дополнительных условий возможно только по согласованию сторон.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w:t>
      </w:r>
    </w:p>
    <w:p>
      <w:pPr>
        <w:spacing w:after="120"/>
        <w:jc w:val="both"/>
      </w:pPr>
      <w:r>
        <w:rPr>
          <w:rFonts w:ascii="Arial" w:cs="Arial" w:eastAsia="Arial" w:hAnsi="Arial"/>
          <w:sz w:val="24"/>
          <w:szCs w:val="24"/>
        </w:rPr>
        <w:t xml:space="preserve">Экспертиза технических проектов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117. Технические проекты на проведение соответствующих работ, подлежат экспертизе на соответствие требованиям промышленной (технической), экологической безопасности и охраны недр.</w:t>
      </w:r>
    </w:p>
    <w:p>
      <w:pPr>
        <w:spacing w:after="120"/>
        <w:jc w:val="both"/>
      </w:pPr>
      <w:r>
        <w:rPr>
          <w:rFonts w:ascii="Arial" w:cs="Arial" w:eastAsia="Arial" w:hAnsi="Arial"/>
          <w:sz w:val="24"/>
          <w:szCs w:val="24"/>
        </w:rPr>
        <w:t xml:space="preserve">118. Указанные экспертизы проводятся соответствующими подразделениями уполномоченного государственного органа.</w:t>
      </w:r>
    </w:p>
    <w:p>
      <w:pPr>
        <w:spacing w:after="120"/>
        <w:jc w:val="both"/>
      </w:pPr>
      <w:r>
        <w:rPr>
          <w:rFonts w:ascii="Arial" w:cs="Arial" w:eastAsia="Arial" w:hAnsi="Arial"/>
          <w:sz w:val="24"/>
          <w:szCs w:val="24"/>
        </w:rPr>
        <w:t xml:space="preserve">119. Для проведения экспертиз лицензиат обязан представить технический проект, включающий материалы по охране окружающей среды, в уполномоченный государственный орган:</w:t>
      </w:r>
    </w:p>
    <w:p>
      <w:pPr>
        <w:spacing w:after="120"/>
        <w:jc w:val="both"/>
      </w:pPr>
      <w:r>
        <w:rPr>
          <w:rFonts w:ascii="Arial" w:cs="Arial" w:eastAsia="Arial" w:hAnsi="Arial"/>
          <w:sz w:val="24"/>
          <w:szCs w:val="24"/>
        </w:rPr>
        <w:t xml:space="preserve">- для объектов недр общегосударственного значения - не позднее, чем за три месяца до истечения срока действия лицензионного соглашения, в котором предусмотрено составление технического проекта;</w:t>
      </w:r>
    </w:p>
    <w:p>
      <w:pPr>
        <w:spacing w:after="120"/>
        <w:jc w:val="both"/>
      </w:pPr>
      <w:r>
        <w:rPr>
          <w:rFonts w:ascii="Arial" w:cs="Arial" w:eastAsia="Arial" w:hAnsi="Arial"/>
          <w:sz w:val="24"/>
          <w:szCs w:val="24"/>
        </w:rPr>
        <w:t xml:space="preserve">- для всех иных объектов недр - не позднее, чем за один месяц до истечения срока действия лицензионного соглашения, в котором предусмотрено составление технического проекта.</w:t>
      </w:r>
    </w:p>
    <w:p>
      <w:pPr>
        <w:spacing w:after="120"/>
        <w:jc w:val="both"/>
      </w:pPr>
      <w:r>
        <w:rPr>
          <w:rFonts w:ascii="Arial" w:cs="Arial" w:eastAsia="Arial" w:hAnsi="Arial"/>
          <w:sz w:val="24"/>
          <w:szCs w:val="24"/>
        </w:rPr>
        <w:t xml:space="preserve">В случае несоблюдения лицензиатом указанного срока, он несет риск наступления предусмотренных законодательством Кыргызской Республики и настоящим Положением последствий несвоевременного проведения экспертиз.</w:t>
      </w:r>
    </w:p>
    <w:p>
      <w:pPr>
        <w:spacing w:after="120"/>
        <w:jc w:val="both"/>
      </w:pPr>
      <w:r>
        <w:rPr>
          <w:rFonts w:ascii="Arial" w:cs="Arial" w:eastAsia="Arial" w:hAnsi="Arial"/>
          <w:sz w:val="24"/>
          <w:szCs w:val="24"/>
        </w:rPr>
        <w:t xml:space="preserve">120. Уполномоченный государственный орган должен обеспечить проведение всех предусмотренных экспертиз в нижеуказанные сроки с момента поступления технического проекта:</w:t>
      </w:r>
    </w:p>
    <w:p>
      <w:pPr>
        <w:spacing w:after="120"/>
        <w:jc w:val="both"/>
      </w:pPr>
      <w:r>
        <w:rPr>
          <w:rFonts w:ascii="Arial" w:cs="Arial" w:eastAsia="Arial" w:hAnsi="Arial"/>
          <w:sz w:val="24"/>
          <w:szCs w:val="24"/>
        </w:rPr>
        <w:t xml:space="preserve">- для объектов недр общегосударственного значения - в течение трех месяцев;</w:t>
      </w:r>
    </w:p>
    <w:p>
      <w:pPr>
        <w:spacing w:after="120"/>
        <w:jc w:val="both"/>
      </w:pPr>
      <w:r>
        <w:rPr>
          <w:rFonts w:ascii="Arial" w:cs="Arial" w:eastAsia="Arial" w:hAnsi="Arial"/>
          <w:sz w:val="24"/>
          <w:szCs w:val="24"/>
        </w:rPr>
        <w:t xml:space="preserve">- для всех иных объектов недр - в течение одного месяца.</w:t>
      </w:r>
    </w:p>
    <w:p>
      <w:pPr>
        <w:spacing w:after="120"/>
        <w:jc w:val="both"/>
      </w:pPr>
      <w:r>
        <w:rPr>
          <w:rFonts w:ascii="Arial" w:cs="Arial" w:eastAsia="Arial" w:hAnsi="Arial"/>
          <w:sz w:val="24"/>
          <w:szCs w:val="24"/>
        </w:rPr>
        <w:t xml:space="preserve">В случае несоблюдения уполномоченным государственным органом указанного срока, к лицензиату не применяются предусмотренные законодательством Кыргызской Республики и настоящим Положением последствия несвоевременного проведения экспертиз.</w:t>
      </w:r>
    </w:p>
    <w:p>
      <w:pPr>
        <w:spacing w:after="120"/>
        <w:jc w:val="both"/>
      </w:pPr>
      <w:r>
        <w:rPr>
          <w:rFonts w:ascii="Arial" w:cs="Arial" w:eastAsia="Arial" w:hAnsi="Arial"/>
          <w:sz w:val="24"/>
          <w:szCs w:val="24"/>
        </w:rPr>
        <w:t xml:space="preserve">121. Результаты всех экспертиз утверждаются руководителем уполномоченного государственного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w:t>
      </w:r>
    </w:p>
    <w:p>
      <w:pPr>
        <w:spacing w:after="120"/>
        <w:jc w:val="both"/>
      </w:pPr>
      <w:r>
        <w:rPr>
          <w:rFonts w:ascii="Arial" w:cs="Arial" w:eastAsia="Arial" w:hAnsi="Arial"/>
          <w:sz w:val="24"/>
          <w:szCs w:val="24"/>
        </w:rPr>
        <w:t xml:space="preserve">Порядок предоставления геологической, горной отчетности и геологической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122. Каждый лицензиат после подписания лицензионного соглашения на проведение работ по геологическому изучению или разработке недр обязан предоставлять в уполномоченный государственный орган отчет о выполненных работах в письменном виде по установленной форме, согласно </w:t>
      </w:r>
      <w:hyperlink w:history="1" r:id="rId5vrswuiikzxbr4rjt48dz">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Положению.</w:t>
      </w:r>
    </w:p>
    <w:p>
      <w:pPr>
        <w:spacing w:after="120"/>
        <w:jc w:val="both"/>
      </w:pPr>
      <w:r>
        <w:rPr>
          <w:rFonts w:ascii="Arial" w:cs="Arial" w:eastAsia="Arial" w:hAnsi="Arial"/>
          <w:sz w:val="24"/>
          <w:szCs w:val="24"/>
        </w:rPr>
        <w:t xml:space="preserve">123. Отчет о выполненных работах включает в себя полугодовую информацию и годовой отчет.</w:t>
      </w:r>
    </w:p>
    <w:p>
      <w:pPr>
        <w:spacing w:after="120"/>
        <w:jc w:val="both"/>
      </w:pPr>
      <w:r>
        <w:rPr>
          <w:rFonts w:ascii="Arial" w:cs="Arial" w:eastAsia="Arial" w:hAnsi="Arial"/>
          <w:sz w:val="24"/>
          <w:szCs w:val="24"/>
        </w:rPr>
        <w:t xml:space="preserve">124. Сроки предоставления отчетности:</w:t>
      </w:r>
    </w:p>
    <w:p>
      <w:pPr>
        <w:spacing w:after="120"/>
        <w:jc w:val="both"/>
      </w:pPr>
      <w:r>
        <w:rPr>
          <w:rFonts w:ascii="Arial" w:cs="Arial" w:eastAsia="Arial" w:hAnsi="Arial"/>
          <w:sz w:val="24"/>
          <w:szCs w:val="24"/>
        </w:rPr>
        <w:t xml:space="preserve">- для полугодовой информации - по 15 июля текущего года;</w:t>
      </w:r>
    </w:p>
    <w:p>
      <w:pPr>
        <w:spacing w:after="120"/>
        <w:jc w:val="both"/>
      </w:pPr>
      <w:r>
        <w:rPr>
          <w:rFonts w:ascii="Arial" w:cs="Arial" w:eastAsia="Arial" w:hAnsi="Arial"/>
          <w:sz w:val="24"/>
          <w:szCs w:val="24"/>
        </w:rPr>
        <w:t xml:space="preserve">- годового отчета - по 31 января следующего года.</w:t>
      </w:r>
    </w:p>
    <w:p>
      <w:pPr>
        <w:spacing w:after="120"/>
        <w:jc w:val="both"/>
      </w:pPr>
      <w:r>
        <w:rPr>
          <w:rFonts w:ascii="Arial" w:cs="Arial" w:eastAsia="Arial" w:hAnsi="Arial"/>
          <w:sz w:val="24"/>
          <w:szCs w:val="24"/>
        </w:rPr>
        <w:t xml:space="preserve">125. Информация о недрах, полученная при финансировании из государственного бюджета, является собственностью Кыргызской Республики.</w:t>
      </w:r>
    </w:p>
    <w:p>
      <w:pPr>
        <w:spacing w:after="120"/>
        <w:jc w:val="both"/>
      </w:pPr>
      <w:r>
        <w:rPr>
          <w:rFonts w:ascii="Arial" w:cs="Arial" w:eastAsia="Arial" w:hAnsi="Arial"/>
          <w:sz w:val="24"/>
          <w:szCs w:val="24"/>
        </w:rPr>
        <w:t xml:space="preserve">126. Информация о недрах, полученная при финансировании предпринимателями, предприятиями и организациями, в том числе совместными и иностранными, является их собственностью на период, определенный лицензионным соглашением, по истечении которого информация о недрах безвозмездно переходит в собственность государства.</w:t>
      </w:r>
    </w:p>
    <w:p>
      <w:pPr>
        <w:spacing w:after="120"/>
        <w:jc w:val="both"/>
      </w:pPr>
      <w:r>
        <w:rPr>
          <w:rFonts w:ascii="Arial" w:cs="Arial" w:eastAsia="Arial" w:hAnsi="Arial"/>
          <w:sz w:val="24"/>
          <w:szCs w:val="24"/>
        </w:rPr>
        <w:t xml:space="preserve">127. Информация о недрах, полученная независимо от источников финансирования, передается в государственный орган по недропользованию для включения в государственный фонд информации о недрах. Должностные лица, имеющие доступ к информации лицензиатов о недрах, обязаны обеспечивать ее конфиденциальность.</w:t>
      </w:r>
    </w:p>
    <w:p>
      <w:pPr>
        <w:spacing w:after="120"/>
        <w:jc w:val="both"/>
      </w:pPr>
      <w:r>
        <w:rPr>
          <w:rFonts w:ascii="Arial" w:cs="Arial" w:eastAsia="Arial" w:hAnsi="Arial"/>
          <w:sz w:val="24"/>
          <w:szCs w:val="24"/>
        </w:rPr>
        <w:t xml:space="preserve">128. Порядок и условия использования государственной информации о недрах определяются Правительством Кыргызской Республики, а иная информация о недрах - по согласованию с владельцем этой информации при выдаче ему лицензии на пользование недрами и определяются лицензионным соглашением.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w:t>
      </w:r>
    </w:p>
    <w:p>
      <w:pPr>
        <w:spacing w:after="120"/>
        <w:jc w:val="both"/>
      </w:pPr>
      <w:r>
        <w:rPr>
          <w:rFonts w:ascii="Arial" w:cs="Arial" w:eastAsia="Arial" w:hAnsi="Arial"/>
          <w:sz w:val="24"/>
          <w:szCs w:val="24"/>
        </w:rPr>
        <w:t xml:space="preserve">Порядок приостановления и отзыва прав пользования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129. Право пользования недрами может быть приостановлено сроком до трех месяцев в случаях:</w:t>
      </w:r>
    </w:p>
    <w:p>
      <w:pPr>
        <w:spacing w:after="120"/>
        <w:jc w:val="both"/>
      </w:pPr>
      <w:r>
        <w:rPr>
          <w:rFonts w:ascii="Arial" w:cs="Arial" w:eastAsia="Arial" w:hAnsi="Arial"/>
          <w:sz w:val="24"/>
          <w:szCs w:val="24"/>
        </w:rPr>
        <w:t xml:space="preserve">- использования недр не с той целью, для которой они предоставлены;</w:t>
      </w:r>
    </w:p>
    <w:p>
      <w:pPr>
        <w:spacing w:after="120"/>
        <w:jc w:val="both"/>
      </w:pPr>
      <w:r>
        <w:rPr>
          <w:rFonts w:ascii="Arial" w:cs="Arial" w:eastAsia="Arial" w:hAnsi="Arial"/>
          <w:sz w:val="24"/>
          <w:szCs w:val="24"/>
        </w:rPr>
        <w:t xml:space="preserve">- нарушения условий лицензионного соглашения;</w:t>
      </w:r>
    </w:p>
    <w:p>
      <w:pPr>
        <w:spacing w:after="120"/>
        <w:jc w:val="both"/>
      </w:pPr>
      <w:r>
        <w:rPr>
          <w:rFonts w:ascii="Arial" w:cs="Arial" w:eastAsia="Arial" w:hAnsi="Arial"/>
          <w:sz w:val="24"/>
          <w:szCs w:val="24"/>
        </w:rPr>
        <w:t xml:space="preserve">- возникновения форс-мажорных обстоятельств.</w:t>
      </w:r>
    </w:p>
    <w:p>
      <w:pPr>
        <w:spacing w:after="120"/>
        <w:jc w:val="both"/>
      </w:pPr>
      <w:r>
        <w:rPr>
          <w:rFonts w:ascii="Arial" w:cs="Arial" w:eastAsia="Arial" w:hAnsi="Arial"/>
          <w:sz w:val="24"/>
          <w:szCs w:val="24"/>
        </w:rPr>
        <w:t xml:space="preserve">130. Право пользования недрами прекращается изъятием (аннулированием) лицензии в случаях:</w:t>
      </w:r>
    </w:p>
    <w:p>
      <w:pPr>
        <w:spacing w:after="120"/>
        <w:jc w:val="both"/>
      </w:pPr>
      <w:r>
        <w:rPr>
          <w:rFonts w:ascii="Arial" w:cs="Arial" w:eastAsia="Arial" w:hAnsi="Arial"/>
          <w:sz w:val="24"/>
          <w:szCs w:val="24"/>
        </w:rPr>
        <w:t xml:space="preserve">- завершения геологического изучения, погашения запасов полезных ископаемых и (или) ликвидации предприятия;</w:t>
      </w:r>
    </w:p>
    <w:p>
      <w:pPr>
        <w:spacing w:after="120"/>
        <w:jc w:val="both"/>
      </w:pPr>
      <w:r>
        <w:rPr>
          <w:rFonts w:ascii="Arial" w:cs="Arial" w:eastAsia="Arial" w:hAnsi="Arial"/>
          <w:sz w:val="24"/>
          <w:szCs w:val="24"/>
        </w:rPr>
        <w:t xml:space="preserve">- добровольного отказа от пользования недрами или истечения срока действия лицензии;</w:t>
      </w:r>
    </w:p>
    <w:p>
      <w:pPr>
        <w:spacing w:after="120"/>
        <w:jc w:val="both"/>
      </w:pPr>
      <w:r>
        <w:rPr>
          <w:rFonts w:ascii="Arial" w:cs="Arial" w:eastAsia="Arial" w:hAnsi="Arial"/>
          <w:sz w:val="24"/>
          <w:szCs w:val="24"/>
        </w:rPr>
        <w:t xml:space="preserve">- применения технологий в освоении недр, создающих угрозу здоровью и безопасности работников и населения, а также невосполнимого ущерба природной среде и потере запасов полезных ископаемых;</w:t>
      </w:r>
    </w:p>
    <w:p>
      <w:pPr>
        <w:spacing w:after="120"/>
        <w:jc w:val="both"/>
      </w:pPr>
      <w:r>
        <w:rPr>
          <w:rFonts w:ascii="Arial" w:cs="Arial" w:eastAsia="Arial" w:hAnsi="Arial"/>
          <w:sz w:val="24"/>
          <w:szCs w:val="24"/>
        </w:rPr>
        <w:t xml:space="preserve">- если в течение оговоренного в лицензионном соглашении срока не представлен технический проект на проведение работ, согласованный с государственными органами по охране недр, окружающей среды, промышленной безопасности и владельцами земельных прав;</w:t>
      </w:r>
    </w:p>
    <w:p>
      <w:pPr>
        <w:spacing w:after="120"/>
        <w:jc w:val="both"/>
      </w:pPr>
      <w:r>
        <w:rPr>
          <w:rFonts w:ascii="Arial" w:cs="Arial" w:eastAsia="Arial" w:hAnsi="Arial"/>
          <w:sz w:val="24"/>
          <w:szCs w:val="24"/>
        </w:rPr>
        <w:t xml:space="preserve">- если в течение более одного года после получения лицензии пользователь не приступил к освоению недр в объемах, предусмотренных условиями лицензирования.</w:t>
      </w:r>
    </w:p>
    <w:p>
      <w:pPr>
        <w:spacing w:after="120"/>
        <w:jc w:val="both"/>
      </w:pPr>
      <w:r>
        <w:rPr>
          <w:rFonts w:ascii="Arial" w:cs="Arial" w:eastAsia="Arial" w:hAnsi="Arial"/>
          <w:sz w:val="24"/>
          <w:szCs w:val="24"/>
        </w:rPr>
        <w:t xml:space="preserve">131. Решение о приостановлении действия или об аннулировании лицензии оформляется протоколом Комиссии по вопросам регулирования недропользования с указанием даты и причины приостановления действия или аннулирования лицензии.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5nmzxnn26c7nbadt4pi-d">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w:t>
      </w:r>
    </w:p>
    <w:p>
      <w:pPr>
        <w:spacing w:after="120"/>
        <w:jc w:val="both"/>
      </w:pPr>
      <w:r>
        <w:rPr>
          <w:rFonts w:ascii="Arial" w:cs="Arial" w:eastAsia="Arial" w:hAnsi="Arial"/>
          <w:sz w:val="24"/>
          <w:szCs w:val="24"/>
        </w:rPr>
        <w:t xml:space="preserve">Прочие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132. В случае обнаружения лицензиатом, осуществляющим геологическое изучение недр, в том числе на основании лицензий, полученных до вступления в силу настоящего Положения, запасов полезных ископаемых и постановки их на Государственный баланс полезных ископаемых, уполномоченный государственный орган предоставляет ему право пользования недрами с целью разработки указанных полезных ископаемых путем прямых переговоров.</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gzk2iayd7kqb-43tf43qd">
        <w:r>
          <w:rPr>
            <w:rFonts w:ascii="Arial" w:cs="Arial" w:eastAsia="Arial" w:hAnsi="Arial"/>
            <w:color w:val="1D4ED8"/>
            <w:sz w:val="24"/>
            <w:szCs w:val="24"/>
            <w:u w:val="single"/>
          </w:rPr>
          <w:t xml:space="preserve">18 июня 2012 года № 425)</w:t>
        </w:r>
      </w:hyperlink>
    </w:p>
    <w:p>
      <w:pPr>
        <w:spacing w:after="120"/>
        <w:jc w:val="both"/>
      </w:pPr>
      <w:r>
        <w:rPr>
          <w:rFonts w:ascii="Arial" w:cs="Arial" w:eastAsia="Arial" w:hAnsi="Arial"/>
          <w:sz w:val="24"/>
          <w:szCs w:val="24"/>
        </w:rPr>
        <w:t xml:space="preserve">133. На площадь, пролицензированную под поиски определенных видов полезных ископаемых, может быть выдана лицензия другим лицензиатам на поиски иных видов полезных ископаемых.</w:t>
      </w:r>
    </w:p>
    <w:p>
      <w:pPr>
        <w:spacing w:after="120"/>
        <w:jc w:val="both"/>
      </w:pPr>
      <w:r>
        <w:rPr>
          <w:rFonts w:ascii="Arial" w:cs="Arial" w:eastAsia="Arial" w:hAnsi="Arial"/>
          <w:sz w:val="24"/>
          <w:szCs w:val="24"/>
        </w:rPr>
        <w:t xml:space="preserve">Взаимоотношения лицензиатов оговариваются при составлении лицензионных соглашений, а споры между лицензиатами разрешаются лицензиаром, а в случае недостижения согласия - в судебном порядке.</w:t>
      </w:r>
    </w:p>
    <w:p>
      <w:pPr>
        <w:spacing w:after="120"/>
        <w:jc w:val="both"/>
      </w:pPr>
      <w:r>
        <w:rPr>
          <w:rFonts w:ascii="Arial" w:cs="Arial" w:eastAsia="Arial" w:hAnsi="Arial"/>
          <w:sz w:val="24"/>
          <w:szCs w:val="24"/>
        </w:rPr>
        <w:t xml:space="preserve">134. Лицензиат, с согласия уполномоченного государственного органа и по истечении одного года реализации проекта освоения лицензионного объекта с выполнением условий лицензирования, может передавать права по лицензиям другим недропользователям с гарантией соблюдения ими условий действующего лицензионного соглашения.</w:t>
      </w:r>
    </w:p>
    <w:p>
      <w:pPr>
        <w:spacing w:after="120"/>
        <w:jc w:val="both"/>
      </w:pPr>
      <w:r>
        <w:rPr>
          <w:rFonts w:ascii="Arial" w:cs="Arial" w:eastAsia="Arial" w:hAnsi="Arial"/>
          <w:sz w:val="24"/>
          <w:szCs w:val="24"/>
        </w:rPr>
        <w:t xml:space="preserve">135. Лицензиат, с согласия уполномоченного государственного органа, имеет право передавать в залог право на пользование недрами (лицензия) третьим лицам для дополнительного обеспечения финансирования геологического или горного проекта. Передача права на пользование недрами в качестве залога производится в соответствии с законами Кыргызской Республики "</w:t>
      </w:r>
      <w:hyperlink w:history="1" r:id="rIdehx6leqbepfxg3jyqzatc">
        <w:r>
          <w:rPr>
            <w:rFonts w:ascii="Arial" w:cs="Arial" w:eastAsia="Arial" w:hAnsi="Arial"/>
            <w:color w:val="1D4ED8"/>
            <w:sz w:val="24"/>
            <w:szCs w:val="24"/>
            <w:u w:val="single"/>
          </w:rPr>
          <w:t xml:space="preserve">О недрах</w:t>
        </w:r>
      </w:hyperlink>
      <w:r>
        <w:rPr>
          <w:rFonts w:ascii="Arial" w:cs="Arial" w:eastAsia="Arial" w:hAnsi="Arial"/>
          <w:sz w:val="24"/>
          <w:szCs w:val="24"/>
        </w:rPr>
        <w:t xml:space="preserve">", </w:t>
      </w:r>
      <w:hyperlink w:history="1" r:id="rIddpmgyjzwap7sr4x42htll">
        <w:r>
          <w:rPr>
            <w:rFonts w:ascii="Arial" w:cs="Arial" w:eastAsia="Arial" w:hAnsi="Arial"/>
            <w:color w:val="1D4ED8"/>
            <w:sz w:val="24"/>
            <w:szCs w:val="24"/>
            <w:u w:val="single"/>
          </w:rPr>
          <w:t xml:space="preserve">"О залоге</w:t>
        </w:r>
      </w:hyperlink>
      <w:r>
        <w:rPr>
          <w:rFonts w:ascii="Arial" w:cs="Arial" w:eastAsia="Arial" w:hAnsi="Arial"/>
          <w:sz w:val="24"/>
          <w:szCs w:val="24"/>
        </w:rPr>
        <w:t xml:space="preserve">" и другими нормативными правовыми актами Кыргызской Республики.</w:t>
      </w:r>
    </w:p>
    <w:p>
      <w:pPr>
        <w:spacing w:after="120"/>
        <w:jc w:val="both"/>
      </w:pPr>
      <w:r>
        <w:rPr>
          <w:rFonts w:ascii="Arial" w:cs="Arial" w:eastAsia="Arial" w:hAnsi="Arial"/>
          <w:sz w:val="24"/>
          <w:szCs w:val="24"/>
        </w:rPr>
        <w:t xml:space="preserve">136. При изменении реквизитов, правового статуса лицензиата, лицензионной площади или горного отвода, состава учредителей, а также при установлении существенного отклонения действительных природных условий освоения лицензионного объекта от исходной геологической информации лицензиат обязан в течение 10 дней уведомить об этом уполномоченный государственный орган. По заявке лицензиата с приложением соответствующих подтверждающих документов, переоформляется лицензия и/или заключается новое лицензионное соглашение.</w:t>
      </w:r>
    </w:p>
    <w:p>
      <w:pPr>
        <w:spacing w:after="120"/>
        <w:jc w:val="both"/>
      </w:pPr>
      <w:r>
        <w:rPr>
          <w:rFonts w:ascii="Arial" w:cs="Arial" w:eastAsia="Arial" w:hAnsi="Arial"/>
          <w:sz w:val="24"/>
          <w:szCs w:val="24"/>
        </w:rPr>
        <w:t xml:space="preserve">137. Копии лицензий и лицензионных соглашений, в том числе аннулированных, хранятся в лицензионном отделе уполномоченного государственного органа в течение сроков, предусмотренных законодательством Кыргызской Республики. В случае утери оригинала лицензии и/или лицензионного соглашения лицензиат подает заявку в уполномоченный государственный орган на выдачу дубликата. В дубликат лицензии и/или лицензионного соглашения вписывается слово "Дубликат".</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ежегодной отчетности по выполнению планов развития</w:t>
      </w:r>
    </w:p>
    <w:p>
      <w:pPr>
        <w:spacing w:after="120"/>
        <w:jc w:val="both"/>
      </w:pPr>
      <w:r>
        <w:rPr>
          <w:rFonts w:ascii="Arial" w:cs="Arial" w:eastAsia="Arial" w:hAnsi="Arial"/>
          <w:sz w:val="24"/>
          <w:szCs w:val="24"/>
        </w:rPr>
        <w:t xml:space="preserve">горных и геологоразведочных работ и условий</w:t>
      </w:r>
    </w:p>
    <w:p>
      <w:pPr>
        <w:spacing w:after="120"/>
        <w:jc w:val="both"/>
      </w:pPr>
      <w:r>
        <w:rPr>
          <w:rFonts w:ascii="Arial" w:cs="Arial" w:eastAsia="Arial" w:hAnsi="Arial"/>
          <w:sz w:val="24"/>
          <w:szCs w:val="24"/>
        </w:rPr>
        <w:t xml:space="preserve">лицензионных соглашений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Технико-экономические    │ Единицы  │         Показатели         │</w:t>
      </w:r>
    </w:p>
    <w:p>
      <w:pPr>
        <w:spacing w:after="120"/>
        <w:jc w:val="both"/>
      </w:pPr>
      <w:r>
        <w:rPr>
          <w:rFonts w:ascii="Arial" w:cs="Arial" w:eastAsia="Arial" w:hAnsi="Arial"/>
          <w:sz w:val="24"/>
          <w:szCs w:val="24"/>
        </w:rPr>
        <w:t xml:space="preserve">│          показатели         │          ├─────────┬─────────┬────────┤</w:t>
      </w:r>
    </w:p>
    <w:p>
      <w:pPr>
        <w:spacing w:after="120"/>
        <w:jc w:val="both"/>
      </w:pPr>
      <w:r>
        <w:rPr>
          <w:rFonts w:ascii="Arial" w:cs="Arial" w:eastAsia="Arial" w:hAnsi="Arial"/>
          <w:sz w:val="24"/>
          <w:szCs w:val="24"/>
        </w:rPr>
        <w:t xml:space="preserve">│                             │          │  План   │  Факт   │План на │</w:t>
      </w:r>
    </w:p>
    <w:p>
      <w:pPr>
        <w:spacing w:after="120"/>
        <w:jc w:val="both"/>
      </w:pPr>
      <w:r>
        <w:rPr>
          <w:rFonts w:ascii="Arial" w:cs="Arial" w:eastAsia="Arial" w:hAnsi="Arial"/>
          <w:sz w:val="24"/>
          <w:szCs w:val="24"/>
        </w:rPr>
        <w:t xml:space="preserve">│                             │          │отчетного│отчетного│ период │</w:t>
      </w:r>
    </w:p>
    <w:p>
      <w:pPr>
        <w:spacing w:after="120"/>
        <w:jc w:val="both"/>
      </w:pPr>
      <w:r>
        <w:rPr>
          <w:rFonts w:ascii="Arial" w:cs="Arial" w:eastAsia="Arial" w:hAnsi="Arial"/>
          <w:sz w:val="24"/>
          <w:szCs w:val="24"/>
        </w:rPr>
        <w:t xml:space="preserve">│                             │          │ периода │ периода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 лицензиям на геологическое изучение недр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 Геологическое изучение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Геологические работы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Изученная площадь         │кв.км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Поисковые/рекогносцировоч-│пог.км    │         │         │        │</w:t>
      </w:r>
    </w:p>
    <w:p>
      <w:pPr>
        <w:spacing w:after="120"/>
        <w:jc w:val="both"/>
      </w:pPr>
      <w:r>
        <w:rPr>
          <w:rFonts w:ascii="Arial" w:cs="Arial" w:eastAsia="Arial" w:hAnsi="Arial"/>
          <w:sz w:val="24"/>
          <w:szCs w:val="24"/>
        </w:rPr>
        <w:t xml:space="preserve">│ные маршруты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Геологосъемка             │кв.км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Проходка горных выработок │          │         │         │        │</w:t>
      </w:r>
    </w:p>
    <w:p>
      <w:pPr>
        <w:spacing w:after="120"/>
        <w:jc w:val="both"/>
      </w:pPr>
      <w:r>
        <w:rPr>
          <w:rFonts w:ascii="Arial" w:cs="Arial" w:eastAsia="Arial" w:hAnsi="Arial"/>
          <w:sz w:val="24"/>
          <w:szCs w:val="24"/>
        </w:rPr>
        <w:t xml:space="preserve">│и скважин:                   │          │         │         │        │</w:t>
      </w:r>
    </w:p>
    <w:p>
      <w:pPr>
        <w:spacing w:after="120"/>
        <w:jc w:val="both"/>
      </w:pPr>
      <w:r>
        <w:rPr>
          <w:rFonts w:ascii="Arial" w:cs="Arial" w:eastAsia="Arial" w:hAnsi="Arial"/>
          <w:sz w:val="24"/>
          <w:szCs w:val="24"/>
        </w:rPr>
        <w:t xml:space="preserve">│- канавы;                    │куб.м     │         │         │        │</w:t>
      </w:r>
    </w:p>
    <w:p>
      <w:pPr>
        <w:spacing w:after="120"/>
        <w:jc w:val="both"/>
      </w:pPr>
      <w:r>
        <w:rPr>
          <w:rFonts w:ascii="Arial" w:cs="Arial" w:eastAsia="Arial" w:hAnsi="Arial"/>
          <w:sz w:val="24"/>
          <w:szCs w:val="24"/>
        </w:rPr>
        <w:t xml:space="preserve">│- шурфы;                     │пог.м     │         │         │        │</w:t>
      </w:r>
    </w:p>
    <w:p>
      <w:pPr>
        <w:spacing w:after="120"/>
        <w:jc w:val="both"/>
      </w:pPr>
      <w:r>
        <w:rPr>
          <w:rFonts w:ascii="Arial" w:cs="Arial" w:eastAsia="Arial" w:hAnsi="Arial"/>
          <w:sz w:val="24"/>
          <w:szCs w:val="24"/>
        </w:rPr>
        <w:t xml:space="preserve">│- дороги;                    │пог.км    │         │         │        │</w:t>
      </w:r>
    </w:p>
    <w:p>
      <w:pPr>
        <w:spacing w:after="120"/>
        <w:jc w:val="both"/>
      </w:pPr>
      <w:r>
        <w:rPr>
          <w:rFonts w:ascii="Arial" w:cs="Arial" w:eastAsia="Arial" w:hAnsi="Arial"/>
          <w:sz w:val="24"/>
          <w:szCs w:val="24"/>
        </w:rPr>
        <w:t xml:space="preserve">│- площадки;                  │куб.м     │         │         │        │</w:t>
      </w:r>
    </w:p>
    <w:p>
      <w:pPr>
        <w:spacing w:after="120"/>
        <w:jc w:val="both"/>
      </w:pPr>
      <w:r>
        <w:rPr>
          <w:rFonts w:ascii="Arial" w:cs="Arial" w:eastAsia="Arial" w:hAnsi="Arial"/>
          <w:sz w:val="24"/>
          <w:szCs w:val="24"/>
        </w:rPr>
        <w:t xml:space="preserve">│- состав разрезы;            │пог.м     │         │         │        │</w:t>
      </w:r>
    </w:p>
    <w:p>
      <w:pPr>
        <w:spacing w:after="120"/>
        <w:jc w:val="both"/>
      </w:pPr>
      <w:r>
        <w:rPr>
          <w:rFonts w:ascii="Arial" w:cs="Arial" w:eastAsia="Arial" w:hAnsi="Arial"/>
          <w:sz w:val="24"/>
          <w:szCs w:val="24"/>
        </w:rPr>
        <w:t xml:space="preserve">│- скважины                   │пог.м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Опробование:              │          │         │         │        │</w:t>
      </w:r>
    </w:p>
    <w:p>
      <w:pPr>
        <w:spacing w:after="120"/>
        <w:jc w:val="both"/>
      </w:pPr>
      <w:r>
        <w:rPr>
          <w:rFonts w:ascii="Arial" w:cs="Arial" w:eastAsia="Arial" w:hAnsi="Arial"/>
          <w:sz w:val="24"/>
          <w:szCs w:val="24"/>
        </w:rPr>
        <w:t xml:space="preserve">│- бороздовое;                │проба     │         │         │        │</w:t>
      </w:r>
    </w:p>
    <w:p>
      <w:pPr>
        <w:spacing w:after="120"/>
        <w:jc w:val="both"/>
      </w:pPr>
      <w:r>
        <w:rPr>
          <w:rFonts w:ascii="Arial" w:cs="Arial" w:eastAsia="Arial" w:hAnsi="Arial"/>
          <w:sz w:val="24"/>
          <w:szCs w:val="24"/>
        </w:rPr>
        <w:t xml:space="preserve">│- керновое;                  │проба     │         │         │        │</w:t>
      </w:r>
    </w:p>
    <w:p>
      <w:pPr>
        <w:spacing w:after="120"/>
        <w:jc w:val="both"/>
      </w:pPr>
      <w:r>
        <w:rPr>
          <w:rFonts w:ascii="Arial" w:cs="Arial" w:eastAsia="Arial" w:hAnsi="Arial"/>
          <w:sz w:val="24"/>
          <w:szCs w:val="24"/>
        </w:rPr>
        <w:t xml:space="preserve">│- геохимическое по коренным  │проба     │         │         │        │</w:t>
      </w:r>
    </w:p>
    <w:p>
      <w:pPr>
        <w:spacing w:after="120"/>
        <w:jc w:val="both"/>
      </w:pPr>
      <w:r>
        <w:rPr>
          <w:rFonts w:ascii="Arial" w:cs="Arial" w:eastAsia="Arial" w:hAnsi="Arial"/>
          <w:sz w:val="24"/>
          <w:szCs w:val="24"/>
        </w:rPr>
        <w:t xml:space="preserve">│  ореолам;                   │          │         │         │        │</w:t>
      </w:r>
    </w:p>
    <w:p>
      <w:pPr>
        <w:spacing w:after="120"/>
        <w:jc w:val="both"/>
      </w:pPr>
      <w:r>
        <w:rPr>
          <w:rFonts w:ascii="Arial" w:cs="Arial" w:eastAsia="Arial" w:hAnsi="Arial"/>
          <w:sz w:val="24"/>
          <w:szCs w:val="24"/>
        </w:rPr>
        <w:t xml:space="preserve">│- литологическое;            │проба     │         │         │        │</w:t>
      </w:r>
    </w:p>
    <w:p>
      <w:pPr>
        <w:spacing w:after="120"/>
        <w:jc w:val="both"/>
      </w:pPr>
      <w:r>
        <w:rPr>
          <w:rFonts w:ascii="Arial" w:cs="Arial" w:eastAsia="Arial" w:hAnsi="Arial"/>
          <w:sz w:val="24"/>
          <w:szCs w:val="24"/>
        </w:rPr>
        <w:t xml:space="preserve">│- литохимическое по вторичным│проба     │         │         │        │</w:t>
      </w:r>
    </w:p>
    <w:p>
      <w:pPr>
        <w:spacing w:after="120"/>
        <w:jc w:val="both"/>
      </w:pPr>
      <w:r>
        <w:rPr>
          <w:rFonts w:ascii="Arial" w:cs="Arial" w:eastAsia="Arial" w:hAnsi="Arial"/>
          <w:sz w:val="24"/>
          <w:szCs w:val="24"/>
        </w:rPr>
        <w:t xml:space="preserve">│  ореолам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Отбор технологических проб│кг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Инвестировано в           │тыс.сом.  │         │         │        │</w:t>
      </w:r>
    </w:p>
    <w:p>
      <w:pPr>
        <w:spacing w:after="120"/>
        <w:jc w:val="both"/>
      </w:pPr>
      <w:r>
        <w:rPr>
          <w:rFonts w:ascii="Arial" w:cs="Arial" w:eastAsia="Arial" w:hAnsi="Arial"/>
          <w:sz w:val="24"/>
          <w:szCs w:val="24"/>
        </w:rPr>
        <w:t xml:space="preserve">│геологическое изучение       │          │         │         │        │</w:t>
      </w:r>
    </w:p>
    <w:p>
      <w:pPr>
        <w:spacing w:after="120"/>
        <w:jc w:val="both"/>
      </w:pPr>
      <w:r>
        <w:rPr>
          <w:rFonts w:ascii="Arial" w:cs="Arial" w:eastAsia="Arial" w:hAnsi="Arial"/>
          <w:sz w:val="24"/>
          <w:szCs w:val="24"/>
        </w:rPr>
        <w:t xml:space="preserve">│лицензионного объекта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Производственная          │сом/кв.км │         │         │        │</w:t>
      </w:r>
    </w:p>
    <w:p>
      <w:pPr>
        <w:spacing w:after="120"/>
        <w:jc w:val="both"/>
      </w:pPr>
      <w:r>
        <w:rPr>
          <w:rFonts w:ascii="Arial" w:cs="Arial" w:eastAsia="Arial" w:hAnsi="Arial"/>
          <w:sz w:val="24"/>
          <w:szCs w:val="24"/>
        </w:rPr>
        <w:t xml:space="preserve">│себестоимость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Результаты работ (подсчет │камералка │         │         │        │</w:t>
      </w:r>
    </w:p>
    <w:p>
      <w:pPr>
        <w:spacing w:after="120"/>
        <w:jc w:val="both"/>
      </w:pPr>
      <w:r>
        <w:rPr>
          <w:rFonts w:ascii="Arial" w:cs="Arial" w:eastAsia="Arial" w:hAnsi="Arial"/>
          <w:sz w:val="24"/>
          <w:szCs w:val="24"/>
        </w:rPr>
        <w:t xml:space="preserve">│запасов)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Геофизические работы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Изученная площадь         │кв.км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Электроразведка           │пог.км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Магниторазведка           │пог.км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Гамма-спектрометрия       │пог.км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Сейсморазведка            │пог.км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Другие методы (обработка, │кв.км     │         │         │        │</w:t>
      </w:r>
    </w:p>
    <w:p>
      <w:pPr>
        <w:spacing w:after="120"/>
        <w:jc w:val="both"/>
      </w:pPr>
      <w:r>
        <w:rPr>
          <w:rFonts w:ascii="Arial" w:cs="Arial" w:eastAsia="Arial" w:hAnsi="Arial"/>
          <w:sz w:val="24"/>
          <w:szCs w:val="24"/>
        </w:rPr>
        <w:t xml:space="preserve">│интерпретация)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Инвестирование в          │          │         │         │        │</w:t>
      </w:r>
    </w:p>
    <w:p>
      <w:pPr>
        <w:spacing w:after="120"/>
        <w:jc w:val="both"/>
      </w:pPr>
      <w:r>
        <w:rPr>
          <w:rFonts w:ascii="Arial" w:cs="Arial" w:eastAsia="Arial" w:hAnsi="Arial"/>
          <w:sz w:val="24"/>
          <w:szCs w:val="24"/>
        </w:rPr>
        <w:t xml:space="preserve">│геофизическое изучение       │          │         │         │        │</w:t>
      </w:r>
    </w:p>
    <w:p>
      <w:pPr>
        <w:spacing w:after="120"/>
        <w:jc w:val="both"/>
      </w:pPr>
      <w:r>
        <w:rPr>
          <w:rFonts w:ascii="Arial" w:cs="Arial" w:eastAsia="Arial" w:hAnsi="Arial"/>
          <w:sz w:val="24"/>
          <w:szCs w:val="24"/>
        </w:rPr>
        <w:t xml:space="preserve">│лицензионного объекта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Производственная          │сом/пог.км│         │         │        │</w:t>
      </w:r>
    </w:p>
    <w:p>
      <w:pPr>
        <w:spacing w:after="120"/>
        <w:jc w:val="both"/>
      </w:pPr>
      <w:r>
        <w:rPr>
          <w:rFonts w:ascii="Arial" w:cs="Arial" w:eastAsia="Arial" w:hAnsi="Arial"/>
          <w:sz w:val="24"/>
          <w:szCs w:val="24"/>
        </w:rPr>
        <w:t xml:space="preserve">│себестоимость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Результаты работ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Уплачено налогов, всего, │          │         │         │        │</w:t>
      </w:r>
    </w:p>
    <w:p>
      <w:pPr>
        <w:spacing w:after="120"/>
        <w:jc w:val="both"/>
      </w:pPr>
      <w:r>
        <w:rPr>
          <w:rFonts w:ascii="Arial" w:cs="Arial" w:eastAsia="Arial" w:hAnsi="Arial"/>
          <w:sz w:val="24"/>
          <w:szCs w:val="24"/>
        </w:rPr>
        <w:t xml:space="preserve">│в т.ч.: бонусы;              │тыс.сом.  │         │         │        │</w:t>
      </w:r>
    </w:p>
    <w:p>
      <w:pPr>
        <w:spacing w:after="120"/>
        <w:jc w:val="both"/>
      </w:pPr>
      <w:r>
        <w:rPr>
          <w:rFonts w:ascii="Arial" w:cs="Arial" w:eastAsia="Arial" w:hAnsi="Arial"/>
          <w:sz w:val="24"/>
          <w:szCs w:val="24"/>
        </w:rPr>
        <w:t xml:space="preserve">│        налог на имущество;  │тыс.сом.  │         │         │        │</w:t>
      </w:r>
    </w:p>
    <w:p>
      <w:pPr>
        <w:spacing w:after="120"/>
        <w:jc w:val="both"/>
      </w:pPr>
      <w:r>
        <w:rPr>
          <w:rFonts w:ascii="Arial" w:cs="Arial" w:eastAsia="Arial" w:hAnsi="Arial"/>
          <w:sz w:val="24"/>
          <w:szCs w:val="24"/>
        </w:rPr>
        <w:t xml:space="preserve">│        земельный налог      │тыс.сом.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 лицензиям на разработку месторождений               │</w:t>
      </w:r>
    </w:p>
    <w:p>
      <w:pPr>
        <w:spacing w:after="120"/>
        <w:jc w:val="both"/>
      </w:pPr>
      <w:r>
        <w:rPr>
          <w:rFonts w:ascii="Arial" w:cs="Arial" w:eastAsia="Arial" w:hAnsi="Arial"/>
          <w:sz w:val="24"/>
          <w:szCs w:val="24"/>
        </w:rPr>
        <w:t xml:space="preserve">│                         полезных ископаемых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 Твердые полезные          │          │         │         │        │</w:t>
      </w:r>
    </w:p>
    <w:p>
      <w:pPr>
        <w:spacing w:after="120"/>
        <w:jc w:val="both"/>
      </w:pPr>
      <w:r>
        <w:rPr>
          <w:rFonts w:ascii="Arial" w:cs="Arial" w:eastAsia="Arial" w:hAnsi="Arial"/>
          <w:sz w:val="24"/>
          <w:szCs w:val="24"/>
        </w:rPr>
        <w:t xml:space="preserve">│ископаемые                   │          │         │         │        │</w:t>
      </w:r>
    </w:p>
    <w:p>
      <w:pPr>
        <w:spacing w:after="120"/>
        <w:jc w:val="both"/>
      </w:pPr>
      <w:r>
        <w:rPr>
          <w:rFonts w:ascii="Arial" w:cs="Arial" w:eastAsia="Arial" w:hAnsi="Arial"/>
          <w:sz w:val="24"/>
          <w:szCs w:val="24"/>
        </w:rPr>
        <w:t xml:space="preserve">│1. Проходка горных           │          │         │         │        │</w:t>
      </w:r>
    </w:p>
    <w:p>
      <w:pPr>
        <w:spacing w:after="120"/>
        <w:jc w:val="both"/>
      </w:pPr>
      <w:r>
        <w:rPr>
          <w:rFonts w:ascii="Arial" w:cs="Arial" w:eastAsia="Arial" w:hAnsi="Arial"/>
          <w:sz w:val="24"/>
          <w:szCs w:val="24"/>
        </w:rPr>
        <w:t xml:space="preserve">│выработок:                   │          │         │         │        │</w:t>
      </w:r>
    </w:p>
    <w:p>
      <w:pPr>
        <w:spacing w:after="120"/>
        <w:jc w:val="both"/>
      </w:pPr>
      <w:r>
        <w:rPr>
          <w:rFonts w:ascii="Arial" w:cs="Arial" w:eastAsia="Arial" w:hAnsi="Arial"/>
          <w:sz w:val="24"/>
          <w:szCs w:val="24"/>
        </w:rPr>
        <w:t xml:space="preserve">│- горно-капитальных;         │пог.      │         │         │        │</w:t>
      </w:r>
    </w:p>
    <w:p>
      <w:pPr>
        <w:spacing w:after="120"/>
        <w:jc w:val="both"/>
      </w:pPr>
      <w:r>
        <w:rPr>
          <w:rFonts w:ascii="Arial" w:cs="Arial" w:eastAsia="Arial" w:hAnsi="Arial"/>
          <w:sz w:val="24"/>
          <w:szCs w:val="24"/>
        </w:rPr>
        <w:t xml:space="preserve">│                             │м/куб.м   │         │         │        │</w:t>
      </w:r>
    </w:p>
    <w:p>
      <w:pPr>
        <w:spacing w:after="120"/>
        <w:jc w:val="both"/>
      </w:pPr>
      <w:r>
        <w:rPr>
          <w:rFonts w:ascii="Arial" w:cs="Arial" w:eastAsia="Arial" w:hAnsi="Arial"/>
          <w:sz w:val="24"/>
          <w:szCs w:val="24"/>
        </w:rPr>
        <w:t xml:space="preserve">│- горно-подготовительных;    │пог.      │         │         │        │</w:t>
      </w:r>
    </w:p>
    <w:p>
      <w:pPr>
        <w:spacing w:after="120"/>
        <w:jc w:val="both"/>
      </w:pPr>
      <w:r>
        <w:rPr>
          <w:rFonts w:ascii="Arial" w:cs="Arial" w:eastAsia="Arial" w:hAnsi="Arial"/>
          <w:sz w:val="24"/>
          <w:szCs w:val="24"/>
        </w:rPr>
        <w:t xml:space="preserve">│                             │м/куб.м   │         │         │        │</w:t>
      </w:r>
    </w:p>
    <w:p>
      <w:pPr>
        <w:spacing w:after="120"/>
        <w:jc w:val="both"/>
      </w:pPr>
      <w:r>
        <w:rPr>
          <w:rFonts w:ascii="Arial" w:cs="Arial" w:eastAsia="Arial" w:hAnsi="Arial"/>
          <w:sz w:val="24"/>
          <w:szCs w:val="24"/>
        </w:rPr>
        <w:t xml:space="preserve">│- нарезных                   │пог.      │         │         │        │</w:t>
      </w:r>
    </w:p>
    <w:p>
      <w:pPr>
        <w:spacing w:after="120"/>
        <w:jc w:val="both"/>
      </w:pPr>
      <w:r>
        <w:rPr>
          <w:rFonts w:ascii="Arial" w:cs="Arial" w:eastAsia="Arial" w:hAnsi="Arial"/>
          <w:sz w:val="24"/>
          <w:szCs w:val="24"/>
        </w:rPr>
        <w:t xml:space="preserve">│                             │м/куб.м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Вскрыша                   │тыс.куб.м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Добыча товарной руды      │т, куб.м  │         │         │        │</w:t>
      </w:r>
    </w:p>
    <w:p>
      <w:pPr>
        <w:spacing w:after="120"/>
        <w:jc w:val="both"/>
      </w:pPr>
      <w:r>
        <w:rPr>
          <w:rFonts w:ascii="Arial" w:cs="Arial" w:eastAsia="Arial" w:hAnsi="Arial"/>
          <w:sz w:val="24"/>
          <w:szCs w:val="24"/>
        </w:rPr>
        <w:t xml:space="preserve">│(угля):                      │          │         │         │        │</w:t>
      </w:r>
    </w:p>
    <w:p>
      <w:pPr>
        <w:spacing w:after="120"/>
        <w:jc w:val="both"/>
      </w:pPr>
      <w:r>
        <w:rPr>
          <w:rFonts w:ascii="Arial" w:cs="Arial" w:eastAsia="Arial" w:hAnsi="Arial"/>
          <w:sz w:val="24"/>
          <w:szCs w:val="24"/>
        </w:rPr>
        <w:t xml:space="preserve">│- среднее содержание         │гр/т, %   │         │         │        │</w:t>
      </w:r>
    </w:p>
    <w:p>
      <w:pPr>
        <w:spacing w:after="120"/>
        <w:jc w:val="both"/>
      </w:pPr>
      <w:r>
        <w:rPr>
          <w:rFonts w:ascii="Arial" w:cs="Arial" w:eastAsia="Arial" w:hAnsi="Arial"/>
          <w:sz w:val="24"/>
          <w:szCs w:val="24"/>
        </w:rPr>
        <w:t xml:space="preserve">│полезного компонента;        │          │         │         │        │</w:t>
      </w:r>
    </w:p>
    <w:p>
      <w:pPr>
        <w:spacing w:after="120"/>
        <w:jc w:val="both"/>
      </w:pPr>
      <w:r>
        <w:rPr>
          <w:rFonts w:ascii="Arial" w:cs="Arial" w:eastAsia="Arial" w:hAnsi="Arial"/>
          <w:sz w:val="24"/>
          <w:szCs w:val="24"/>
        </w:rPr>
        <w:t xml:space="preserve">│- полезный компонент (металл)│кг, 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Извлечение из недр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Переработано товарной     │т, куб.м  │         │         │        │</w:t>
      </w:r>
    </w:p>
    <w:p>
      <w:pPr>
        <w:spacing w:after="120"/>
        <w:jc w:val="both"/>
      </w:pPr>
      <w:r>
        <w:rPr>
          <w:rFonts w:ascii="Arial" w:cs="Arial" w:eastAsia="Arial" w:hAnsi="Arial"/>
          <w:sz w:val="24"/>
          <w:szCs w:val="24"/>
        </w:rPr>
        <w:t xml:space="preserve">│руды:                        │          │         │         │        │</w:t>
      </w:r>
    </w:p>
    <w:p>
      <w:pPr>
        <w:spacing w:after="120"/>
        <w:jc w:val="both"/>
      </w:pPr>
      <w:r>
        <w:rPr>
          <w:rFonts w:ascii="Arial" w:cs="Arial" w:eastAsia="Arial" w:hAnsi="Arial"/>
          <w:sz w:val="24"/>
          <w:szCs w:val="24"/>
        </w:rPr>
        <w:t xml:space="preserve">│- среднее содержание металла;│гр/т, %   │         │         │        │</w:t>
      </w:r>
    </w:p>
    <w:p>
      <w:pPr>
        <w:spacing w:after="120"/>
        <w:jc w:val="both"/>
      </w:pPr>
      <w:r>
        <w:rPr>
          <w:rFonts w:ascii="Arial" w:cs="Arial" w:eastAsia="Arial" w:hAnsi="Arial"/>
          <w:sz w:val="24"/>
          <w:szCs w:val="24"/>
        </w:rPr>
        <w:t xml:space="preserve">│- полезный компонент (металл)│кг, 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Технологическое извлечение│    %     │         │         │        │</w:t>
      </w:r>
    </w:p>
    <w:p>
      <w:pPr>
        <w:spacing w:after="120"/>
        <w:jc w:val="both"/>
      </w:pPr>
      <w:r>
        <w:rPr>
          <w:rFonts w:ascii="Arial" w:cs="Arial" w:eastAsia="Arial" w:hAnsi="Arial"/>
          <w:sz w:val="24"/>
          <w:szCs w:val="24"/>
        </w:rPr>
        <w:t xml:space="preserve">│металла на обогатительной    │          │         │         │        │</w:t>
      </w:r>
    </w:p>
    <w:p>
      <w:pPr>
        <w:spacing w:after="120"/>
        <w:jc w:val="both"/>
      </w:pPr>
      <w:r>
        <w:rPr>
          <w:rFonts w:ascii="Arial" w:cs="Arial" w:eastAsia="Arial" w:hAnsi="Arial"/>
          <w:sz w:val="24"/>
          <w:szCs w:val="24"/>
        </w:rPr>
        <w:t xml:space="preserve">│фабрике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Технологическое извлечение│    %     │         │         │        │</w:t>
      </w:r>
    </w:p>
    <w:p>
      <w:pPr>
        <w:spacing w:after="120"/>
        <w:jc w:val="both"/>
      </w:pPr>
      <w:r>
        <w:rPr>
          <w:rFonts w:ascii="Arial" w:cs="Arial" w:eastAsia="Arial" w:hAnsi="Arial"/>
          <w:sz w:val="24"/>
          <w:szCs w:val="24"/>
        </w:rPr>
        <w:t xml:space="preserve">│металла на металлургическом  │          │         │         │        │</w:t>
      </w:r>
    </w:p>
    <w:p>
      <w:pPr>
        <w:spacing w:after="120"/>
        <w:jc w:val="both"/>
      </w:pPr>
      <w:r>
        <w:rPr>
          <w:rFonts w:ascii="Arial" w:cs="Arial" w:eastAsia="Arial" w:hAnsi="Arial"/>
          <w:sz w:val="24"/>
          <w:szCs w:val="24"/>
        </w:rPr>
        <w:t xml:space="preserve">│(перерабатывающем) заводе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Сквозное извлечение       │    %     │         │         │        │</w:t>
      </w:r>
    </w:p>
    <w:p>
      <w:pPr>
        <w:spacing w:after="120"/>
        <w:jc w:val="both"/>
      </w:pPr>
      <w:r>
        <w:rPr>
          <w:rFonts w:ascii="Arial" w:cs="Arial" w:eastAsia="Arial" w:hAnsi="Arial"/>
          <w:sz w:val="24"/>
          <w:szCs w:val="24"/>
        </w:rPr>
        <w:t xml:space="preserve">│товарной продукции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Потери металла в хвостах  │    %     │         │         │        │</w:t>
      </w:r>
    </w:p>
    <w:p>
      <w:pPr>
        <w:spacing w:after="120"/>
        <w:jc w:val="both"/>
      </w:pPr>
      <w:r>
        <w:rPr>
          <w:rFonts w:ascii="Arial" w:cs="Arial" w:eastAsia="Arial" w:hAnsi="Arial"/>
          <w:sz w:val="24"/>
          <w:szCs w:val="24"/>
        </w:rPr>
        <w:t xml:space="preserve">│обогащения и металлургии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Получено товарной        │          │         │         │        │</w:t>
      </w:r>
    </w:p>
    <w:p>
      <w:pPr>
        <w:spacing w:after="120"/>
        <w:jc w:val="both"/>
      </w:pPr>
      <w:r>
        <w:rPr>
          <w:rFonts w:ascii="Arial" w:cs="Arial" w:eastAsia="Arial" w:hAnsi="Arial"/>
          <w:sz w:val="24"/>
          <w:szCs w:val="24"/>
        </w:rPr>
        <w:t xml:space="preserve">│продукции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Объем продаж             │тыс.т,    │         │         │        │</w:t>
      </w:r>
    </w:p>
    <w:p>
      <w:pPr>
        <w:spacing w:after="120"/>
        <w:jc w:val="both"/>
      </w:pPr>
      <w:r>
        <w:rPr>
          <w:rFonts w:ascii="Arial" w:cs="Arial" w:eastAsia="Arial" w:hAnsi="Arial"/>
          <w:sz w:val="24"/>
          <w:szCs w:val="24"/>
        </w:rPr>
        <w:t xml:space="preserve">│                             │тыс. куб.м│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Цена продаж              │сом/т,    │         │         │        │</w:t>
      </w:r>
    </w:p>
    <w:p>
      <w:pPr>
        <w:spacing w:after="120"/>
        <w:jc w:val="both"/>
      </w:pPr>
      <w:r>
        <w:rPr>
          <w:rFonts w:ascii="Arial" w:cs="Arial" w:eastAsia="Arial" w:hAnsi="Arial"/>
          <w:sz w:val="24"/>
          <w:szCs w:val="24"/>
        </w:rPr>
        <w:t xml:space="preserve">│                             │сом/куб.м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Остаток балансовых       │          │         │         │        │</w:t>
      </w:r>
    </w:p>
    <w:p>
      <w:pPr>
        <w:spacing w:after="120"/>
        <w:jc w:val="both"/>
      </w:pPr>
      <w:r>
        <w:rPr>
          <w:rFonts w:ascii="Arial" w:cs="Arial" w:eastAsia="Arial" w:hAnsi="Arial"/>
          <w:sz w:val="24"/>
          <w:szCs w:val="24"/>
        </w:rPr>
        <w:t xml:space="preserve">│запасов на начало года:      │          │         │         │        │</w:t>
      </w:r>
    </w:p>
    <w:p>
      <w:pPr>
        <w:spacing w:after="120"/>
        <w:jc w:val="both"/>
      </w:pPr>
      <w:r>
        <w:rPr>
          <w:rFonts w:ascii="Arial" w:cs="Arial" w:eastAsia="Arial" w:hAnsi="Arial"/>
          <w:sz w:val="24"/>
          <w:szCs w:val="24"/>
        </w:rPr>
        <w:t xml:space="preserve">│- руда;                      │тыс.т     │         │         │        │</w:t>
      </w:r>
    </w:p>
    <w:p>
      <w:pPr>
        <w:spacing w:after="120"/>
        <w:jc w:val="both"/>
      </w:pPr>
      <w:r>
        <w:rPr>
          <w:rFonts w:ascii="Arial" w:cs="Arial" w:eastAsia="Arial" w:hAnsi="Arial"/>
          <w:sz w:val="24"/>
          <w:szCs w:val="24"/>
        </w:rPr>
        <w:t xml:space="preserve">│- среднее содержание;        │гр/т, %   │         │         │        │</w:t>
      </w:r>
    </w:p>
    <w:p>
      <w:pPr>
        <w:spacing w:after="120"/>
        <w:jc w:val="both"/>
      </w:pPr>
      <w:r>
        <w:rPr>
          <w:rFonts w:ascii="Arial" w:cs="Arial" w:eastAsia="Arial" w:hAnsi="Arial"/>
          <w:sz w:val="24"/>
          <w:szCs w:val="24"/>
        </w:rPr>
        <w:t xml:space="preserve">│- металл                     │кг, 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Капитальные вложения,    │тыс.сом.  │         │         │        │</w:t>
      </w:r>
    </w:p>
    <w:p>
      <w:pPr>
        <w:spacing w:after="120"/>
        <w:jc w:val="both"/>
      </w:pPr>
      <w:r>
        <w:rPr>
          <w:rFonts w:ascii="Arial" w:cs="Arial" w:eastAsia="Arial" w:hAnsi="Arial"/>
          <w:sz w:val="24"/>
          <w:szCs w:val="24"/>
        </w:rPr>
        <w:t xml:space="preserve">│всего, в т.ч.:               │          │         │         │        │</w:t>
      </w:r>
    </w:p>
    <w:p>
      <w:pPr>
        <w:spacing w:after="120"/>
        <w:jc w:val="both"/>
      </w:pPr>
      <w:r>
        <w:rPr>
          <w:rFonts w:ascii="Arial" w:cs="Arial" w:eastAsia="Arial" w:hAnsi="Arial"/>
          <w:sz w:val="24"/>
          <w:szCs w:val="24"/>
        </w:rPr>
        <w:t xml:space="preserve">│- горно-капитальные работы;  │тыс.сом.  │         │         │        │</w:t>
      </w:r>
    </w:p>
    <w:p>
      <w:pPr>
        <w:spacing w:after="120"/>
        <w:jc w:val="both"/>
      </w:pPr>
      <w:r>
        <w:rPr>
          <w:rFonts w:ascii="Arial" w:cs="Arial" w:eastAsia="Arial" w:hAnsi="Arial"/>
          <w:sz w:val="24"/>
          <w:szCs w:val="24"/>
        </w:rPr>
        <w:t xml:space="preserve">│- технологическое            │тыс.сом.  │         │         │        │</w:t>
      </w:r>
    </w:p>
    <w:p>
      <w:pPr>
        <w:spacing w:after="120"/>
        <w:jc w:val="both"/>
      </w:pPr>
      <w:r>
        <w:rPr>
          <w:rFonts w:ascii="Arial" w:cs="Arial" w:eastAsia="Arial" w:hAnsi="Arial"/>
          <w:sz w:val="24"/>
          <w:szCs w:val="24"/>
        </w:rPr>
        <w:t xml:space="preserve">│оборудование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Производственная         │сом/куб.м,│         │         │        │</w:t>
      </w:r>
    </w:p>
    <w:p>
      <w:pPr>
        <w:spacing w:after="120"/>
        <w:jc w:val="both"/>
      </w:pPr>
      <w:r>
        <w:rPr>
          <w:rFonts w:ascii="Arial" w:cs="Arial" w:eastAsia="Arial" w:hAnsi="Arial"/>
          <w:sz w:val="24"/>
          <w:szCs w:val="24"/>
        </w:rPr>
        <w:t xml:space="preserve">│себестоимость конечной       │сом/т     │         │         │        │</w:t>
      </w:r>
    </w:p>
    <w:p>
      <w:pPr>
        <w:spacing w:after="120"/>
        <w:jc w:val="both"/>
      </w:pPr>
      <w:r>
        <w:rPr>
          <w:rFonts w:ascii="Arial" w:cs="Arial" w:eastAsia="Arial" w:hAnsi="Arial"/>
          <w:sz w:val="24"/>
          <w:szCs w:val="24"/>
        </w:rPr>
        <w:t xml:space="preserve">│товарной продукции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Уплачено налогов, всего, │тыс.сом.  │         │         │        │</w:t>
      </w:r>
    </w:p>
    <w:p>
      <w:pPr>
        <w:spacing w:after="120"/>
        <w:jc w:val="both"/>
      </w:pPr>
      <w:r>
        <w:rPr>
          <w:rFonts w:ascii="Arial" w:cs="Arial" w:eastAsia="Arial" w:hAnsi="Arial"/>
          <w:sz w:val="24"/>
          <w:szCs w:val="24"/>
        </w:rPr>
        <w:t xml:space="preserve">│в т.ч.: бонусы;              │тыс.сом.  │         │         │        │</w:t>
      </w:r>
    </w:p>
    <w:p>
      <w:pPr>
        <w:spacing w:after="120"/>
        <w:jc w:val="both"/>
      </w:pPr>
      <w:r>
        <w:rPr>
          <w:rFonts w:ascii="Arial" w:cs="Arial" w:eastAsia="Arial" w:hAnsi="Arial"/>
          <w:sz w:val="24"/>
          <w:szCs w:val="24"/>
        </w:rPr>
        <w:t xml:space="preserve">│роялти;                      │тыс.сом.  │         │         │        │</w:t>
      </w:r>
    </w:p>
    <w:p>
      <w:pPr>
        <w:spacing w:after="120"/>
        <w:jc w:val="both"/>
      </w:pPr>
      <w:r>
        <w:rPr>
          <w:rFonts w:ascii="Arial" w:cs="Arial" w:eastAsia="Arial" w:hAnsi="Arial"/>
          <w:sz w:val="24"/>
          <w:szCs w:val="24"/>
        </w:rPr>
        <w:t xml:space="preserve">│налог на прибыль;            │тыс.сом.  │         │         │        │</w:t>
      </w:r>
    </w:p>
    <w:p>
      <w:pPr>
        <w:spacing w:after="120"/>
        <w:jc w:val="both"/>
      </w:pPr>
      <w:r>
        <w:rPr>
          <w:rFonts w:ascii="Arial" w:cs="Arial" w:eastAsia="Arial" w:hAnsi="Arial"/>
          <w:sz w:val="24"/>
          <w:szCs w:val="24"/>
        </w:rPr>
        <w:t xml:space="preserve">│налог с продаж;              │тыс.сом.  │         │         │        │</w:t>
      </w:r>
    </w:p>
    <w:p>
      <w:pPr>
        <w:spacing w:after="120"/>
        <w:jc w:val="both"/>
      </w:pPr>
      <w:r>
        <w:rPr>
          <w:rFonts w:ascii="Arial" w:cs="Arial" w:eastAsia="Arial" w:hAnsi="Arial"/>
          <w:sz w:val="24"/>
          <w:szCs w:val="24"/>
        </w:rPr>
        <w:t xml:space="preserve">│НДС;                         │тыс.сом.  │         │         │        │</w:t>
      </w:r>
    </w:p>
    <w:p>
      <w:pPr>
        <w:spacing w:after="120"/>
        <w:jc w:val="both"/>
      </w:pPr>
      <w:r>
        <w:rPr>
          <w:rFonts w:ascii="Arial" w:cs="Arial" w:eastAsia="Arial" w:hAnsi="Arial"/>
          <w:sz w:val="24"/>
          <w:szCs w:val="24"/>
        </w:rPr>
        <w:t xml:space="preserve">│налог на имущество;          │тыс.сом.  │         │         │        │</w:t>
      </w:r>
    </w:p>
    <w:p>
      <w:pPr>
        <w:spacing w:after="120"/>
        <w:jc w:val="both"/>
      </w:pPr>
      <w:r>
        <w:rPr>
          <w:rFonts w:ascii="Arial" w:cs="Arial" w:eastAsia="Arial" w:hAnsi="Arial"/>
          <w:sz w:val="24"/>
          <w:szCs w:val="24"/>
        </w:rPr>
        <w:t xml:space="preserve">│земельный налог              │тыс.сом.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Остаток готовой продукции│тыс.сом.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II. Нефть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Пробурено:                │          │         │         │        │</w:t>
      </w:r>
    </w:p>
    <w:p>
      <w:pPr>
        <w:spacing w:after="120"/>
        <w:jc w:val="both"/>
      </w:pPr>
      <w:r>
        <w:rPr>
          <w:rFonts w:ascii="Arial" w:cs="Arial" w:eastAsia="Arial" w:hAnsi="Arial"/>
          <w:sz w:val="24"/>
          <w:szCs w:val="24"/>
        </w:rPr>
        <w:t xml:space="preserve">│- разведочных скважин;       │пог.м     │         │         │        │</w:t>
      </w:r>
    </w:p>
    <w:p>
      <w:pPr>
        <w:spacing w:after="120"/>
        <w:jc w:val="both"/>
      </w:pPr>
      <w:r>
        <w:rPr>
          <w:rFonts w:ascii="Arial" w:cs="Arial" w:eastAsia="Arial" w:hAnsi="Arial"/>
          <w:sz w:val="24"/>
          <w:szCs w:val="24"/>
        </w:rPr>
        <w:t xml:space="preserve">│- эксплуатационных скважин   │пог.м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Эксплуатационный фонд     │единиц    │         │         │        │</w:t>
      </w:r>
    </w:p>
    <w:p>
      <w:pPr>
        <w:spacing w:after="120"/>
        <w:jc w:val="both"/>
      </w:pPr>
      <w:r>
        <w:rPr>
          <w:rFonts w:ascii="Arial" w:cs="Arial" w:eastAsia="Arial" w:hAnsi="Arial"/>
          <w:sz w:val="24"/>
          <w:szCs w:val="24"/>
        </w:rPr>
        <w:t xml:space="preserve">│скважин, в т.ч.:             │          │         │         │        │</w:t>
      </w:r>
    </w:p>
    <w:p>
      <w:pPr>
        <w:spacing w:after="120"/>
        <w:jc w:val="both"/>
      </w:pPr>
      <w:r>
        <w:rPr>
          <w:rFonts w:ascii="Arial" w:cs="Arial" w:eastAsia="Arial" w:hAnsi="Arial"/>
          <w:sz w:val="24"/>
          <w:szCs w:val="24"/>
        </w:rPr>
        <w:t xml:space="preserve">│- действующих;               │          │         │         │        │</w:t>
      </w:r>
    </w:p>
    <w:p>
      <w:pPr>
        <w:spacing w:after="120"/>
        <w:jc w:val="both"/>
      </w:pPr>
      <w:r>
        <w:rPr>
          <w:rFonts w:ascii="Arial" w:cs="Arial" w:eastAsia="Arial" w:hAnsi="Arial"/>
          <w:sz w:val="24"/>
          <w:szCs w:val="24"/>
        </w:rPr>
        <w:t xml:space="preserve">│- нагнетательных;            │          │         │         │        │</w:t>
      </w:r>
    </w:p>
    <w:p>
      <w:pPr>
        <w:spacing w:after="120"/>
        <w:jc w:val="both"/>
      </w:pPr>
      <w:r>
        <w:rPr>
          <w:rFonts w:ascii="Arial" w:cs="Arial" w:eastAsia="Arial" w:hAnsi="Arial"/>
          <w:sz w:val="24"/>
          <w:szCs w:val="24"/>
        </w:rPr>
        <w:t xml:space="preserve">│- контрольных;               │          │         │         │        │</w:t>
      </w:r>
    </w:p>
    <w:p>
      <w:pPr>
        <w:spacing w:after="120"/>
        <w:jc w:val="both"/>
      </w:pPr>
      <w:r>
        <w:rPr>
          <w:rFonts w:ascii="Arial" w:cs="Arial" w:eastAsia="Arial" w:hAnsi="Arial"/>
          <w:sz w:val="24"/>
          <w:szCs w:val="24"/>
        </w:rPr>
        <w:t xml:space="preserve">│- бездействующих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Добыча нефти, всего,      │          │         │         │        │</w:t>
      </w:r>
    </w:p>
    <w:p>
      <w:pPr>
        <w:spacing w:after="120"/>
        <w:jc w:val="both"/>
      </w:pPr>
      <w:r>
        <w:rPr>
          <w:rFonts w:ascii="Arial" w:cs="Arial" w:eastAsia="Arial" w:hAnsi="Arial"/>
          <w:sz w:val="24"/>
          <w:szCs w:val="24"/>
        </w:rPr>
        <w:t xml:space="preserve">│в т.ч.:                      │тыс.т     │         │         │        │</w:t>
      </w:r>
    </w:p>
    <w:p>
      <w:pPr>
        <w:spacing w:after="120"/>
        <w:jc w:val="both"/>
      </w:pPr>
      <w:r>
        <w:rPr>
          <w:rFonts w:ascii="Arial" w:cs="Arial" w:eastAsia="Arial" w:hAnsi="Arial"/>
          <w:sz w:val="24"/>
          <w:szCs w:val="24"/>
        </w:rPr>
        <w:t xml:space="preserve">│- из новых скважин;          │тыс.т     │         │         │        │</w:t>
      </w:r>
    </w:p>
    <w:p>
      <w:pPr>
        <w:spacing w:after="120"/>
        <w:jc w:val="both"/>
      </w:pPr>
      <w:r>
        <w:rPr>
          <w:rFonts w:ascii="Arial" w:cs="Arial" w:eastAsia="Arial" w:hAnsi="Arial"/>
          <w:sz w:val="24"/>
          <w:szCs w:val="24"/>
        </w:rPr>
        <w:t xml:space="preserve">│- из старых скважин          │тыс.т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Коэффициент нефтеотдачи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Обводненность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Извлекаемые запасы на     │тыс.т     │         │         │        │</w:t>
      </w:r>
    </w:p>
    <w:p>
      <w:pPr>
        <w:spacing w:after="120"/>
        <w:jc w:val="both"/>
      </w:pPr>
      <w:r>
        <w:rPr>
          <w:rFonts w:ascii="Arial" w:cs="Arial" w:eastAsia="Arial" w:hAnsi="Arial"/>
          <w:sz w:val="24"/>
          <w:szCs w:val="24"/>
        </w:rPr>
        <w:t xml:space="preserve">│начало года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Капитальные вложения,     │          │         │         │        │</w:t>
      </w:r>
    </w:p>
    <w:p>
      <w:pPr>
        <w:spacing w:after="120"/>
        <w:jc w:val="both"/>
      </w:pPr>
      <w:r>
        <w:rPr>
          <w:rFonts w:ascii="Arial" w:cs="Arial" w:eastAsia="Arial" w:hAnsi="Arial"/>
          <w:sz w:val="24"/>
          <w:szCs w:val="24"/>
        </w:rPr>
        <w:t xml:space="preserve">│всего, в т.ч.:               │тыс.сом.  │         │         │        │</w:t>
      </w:r>
    </w:p>
    <w:p>
      <w:pPr>
        <w:spacing w:after="120"/>
        <w:jc w:val="both"/>
      </w:pPr>
      <w:r>
        <w:rPr>
          <w:rFonts w:ascii="Arial" w:cs="Arial" w:eastAsia="Arial" w:hAnsi="Arial"/>
          <w:sz w:val="24"/>
          <w:szCs w:val="24"/>
        </w:rPr>
        <w:t xml:space="preserve">│- горно-капитальные работы;  │тыс.сом.  │         │         │        │</w:t>
      </w:r>
    </w:p>
    <w:p>
      <w:pPr>
        <w:spacing w:after="120"/>
        <w:jc w:val="both"/>
      </w:pPr>
      <w:r>
        <w:rPr>
          <w:rFonts w:ascii="Arial" w:cs="Arial" w:eastAsia="Arial" w:hAnsi="Arial"/>
          <w:sz w:val="24"/>
          <w:szCs w:val="24"/>
        </w:rPr>
        <w:t xml:space="preserve">│- технологическое            │тыс.сом.  │         │         │        │</w:t>
      </w:r>
    </w:p>
    <w:p>
      <w:pPr>
        <w:spacing w:after="120"/>
        <w:jc w:val="both"/>
      </w:pPr>
      <w:r>
        <w:rPr>
          <w:rFonts w:ascii="Arial" w:cs="Arial" w:eastAsia="Arial" w:hAnsi="Arial"/>
          <w:sz w:val="24"/>
          <w:szCs w:val="24"/>
        </w:rPr>
        <w:t xml:space="preserve">│  оборудование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Производственная          │сом/т     │         │         │        │</w:t>
      </w:r>
    </w:p>
    <w:p>
      <w:pPr>
        <w:spacing w:after="120"/>
        <w:jc w:val="both"/>
      </w:pPr>
      <w:r>
        <w:rPr>
          <w:rFonts w:ascii="Arial" w:cs="Arial" w:eastAsia="Arial" w:hAnsi="Arial"/>
          <w:sz w:val="24"/>
          <w:szCs w:val="24"/>
        </w:rPr>
        <w:t xml:space="preserve">│себестоимость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Уплачено налогов, всего,  │тыс.сом.  │         │         │        │</w:t>
      </w:r>
    </w:p>
    <w:p>
      <w:pPr>
        <w:spacing w:after="120"/>
        <w:jc w:val="both"/>
      </w:pPr>
      <w:r>
        <w:rPr>
          <w:rFonts w:ascii="Arial" w:cs="Arial" w:eastAsia="Arial" w:hAnsi="Arial"/>
          <w:sz w:val="24"/>
          <w:szCs w:val="24"/>
        </w:rPr>
        <w:t xml:space="preserve">│в т.ч.: бонусы;              │тыс.сом.  │         │         │        │</w:t>
      </w:r>
    </w:p>
    <w:p>
      <w:pPr>
        <w:spacing w:after="120"/>
        <w:jc w:val="both"/>
      </w:pPr>
      <w:r>
        <w:rPr>
          <w:rFonts w:ascii="Arial" w:cs="Arial" w:eastAsia="Arial" w:hAnsi="Arial"/>
          <w:sz w:val="24"/>
          <w:szCs w:val="24"/>
        </w:rPr>
        <w:t xml:space="preserve">│роялти;                      │тыс.сом.  │         │         │        │</w:t>
      </w:r>
    </w:p>
    <w:p>
      <w:pPr>
        <w:spacing w:after="120"/>
        <w:jc w:val="both"/>
      </w:pPr>
      <w:r>
        <w:rPr>
          <w:rFonts w:ascii="Arial" w:cs="Arial" w:eastAsia="Arial" w:hAnsi="Arial"/>
          <w:sz w:val="24"/>
          <w:szCs w:val="24"/>
        </w:rPr>
        <w:t xml:space="preserve">│налог на прибыль;            │тыс.сом.  │         │         │        │</w:t>
      </w:r>
    </w:p>
    <w:p>
      <w:pPr>
        <w:spacing w:after="120"/>
        <w:jc w:val="both"/>
      </w:pPr>
      <w:r>
        <w:rPr>
          <w:rFonts w:ascii="Arial" w:cs="Arial" w:eastAsia="Arial" w:hAnsi="Arial"/>
          <w:sz w:val="24"/>
          <w:szCs w:val="24"/>
        </w:rPr>
        <w:t xml:space="preserve">│налог с продаж;              │тыс.сом.  │         │         │        │</w:t>
      </w:r>
    </w:p>
    <w:p>
      <w:pPr>
        <w:spacing w:after="120"/>
        <w:jc w:val="both"/>
      </w:pPr>
      <w:r>
        <w:rPr>
          <w:rFonts w:ascii="Arial" w:cs="Arial" w:eastAsia="Arial" w:hAnsi="Arial"/>
          <w:sz w:val="24"/>
          <w:szCs w:val="24"/>
        </w:rPr>
        <w:t xml:space="preserve">│НДС;                         │тыс.сом.  │         │         │        │</w:t>
      </w:r>
    </w:p>
    <w:p>
      <w:pPr>
        <w:spacing w:after="120"/>
        <w:jc w:val="both"/>
      </w:pPr>
      <w:r>
        <w:rPr>
          <w:rFonts w:ascii="Arial" w:cs="Arial" w:eastAsia="Arial" w:hAnsi="Arial"/>
          <w:sz w:val="24"/>
          <w:szCs w:val="24"/>
        </w:rPr>
        <w:t xml:space="preserve">│налог на имущество;          │тыс.сом.  │         │         │        │</w:t>
      </w:r>
    </w:p>
    <w:p>
      <w:pPr>
        <w:spacing w:after="120"/>
        <w:jc w:val="both"/>
      </w:pPr>
      <w:r>
        <w:rPr>
          <w:rFonts w:ascii="Arial" w:cs="Arial" w:eastAsia="Arial" w:hAnsi="Arial"/>
          <w:sz w:val="24"/>
          <w:szCs w:val="24"/>
        </w:rPr>
        <w:t xml:space="preserve">│земельный налог              │тыс.сом.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III. Газ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Пробурено:                │          │         │         │        │</w:t>
      </w:r>
    </w:p>
    <w:p>
      <w:pPr>
        <w:spacing w:after="120"/>
        <w:jc w:val="both"/>
      </w:pPr>
      <w:r>
        <w:rPr>
          <w:rFonts w:ascii="Arial" w:cs="Arial" w:eastAsia="Arial" w:hAnsi="Arial"/>
          <w:sz w:val="24"/>
          <w:szCs w:val="24"/>
        </w:rPr>
        <w:t xml:space="preserve">│- разведочных скважин;       │пог.м     │         │         │        │</w:t>
      </w:r>
    </w:p>
    <w:p>
      <w:pPr>
        <w:spacing w:after="120"/>
        <w:jc w:val="both"/>
      </w:pPr>
      <w:r>
        <w:rPr>
          <w:rFonts w:ascii="Arial" w:cs="Arial" w:eastAsia="Arial" w:hAnsi="Arial"/>
          <w:sz w:val="24"/>
          <w:szCs w:val="24"/>
        </w:rPr>
        <w:t xml:space="preserve">│- эксплуатационных           │пог.м     │         │         │        │</w:t>
      </w:r>
    </w:p>
    <w:p>
      <w:pPr>
        <w:spacing w:after="120"/>
        <w:jc w:val="both"/>
      </w:pPr>
      <w:r>
        <w:rPr>
          <w:rFonts w:ascii="Arial" w:cs="Arial" w:eastAsia="Arial" w:hAnsi="Arial"/>
          <w:sz w:val="24"/>
          <w:szCs w:val="24"/>
        </w:rPr>
        <w:t xml:space="preserve">│  скважин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Эксплуатационный фонд     │единиц    │         │         │        │</w:t>
      </w:r>
    </w:p>
    <w:p>
      <w:pPr>
        <w:spacing w:after="120"/>
        <w:jc w:val="both"/>
      </w:pPr>
      <w:r>
        <w:rPr>
          <w:rFonts w:ascii="Arial" w:cs="Arial" w:eastAsia="Arial" w:hAnsi="Arial"/>
          <w:sz w:val="24"/>
          <w:szCs w:val="24"/>
        </w:rPr>
        <w:t xml:space="preserve">│скважин:                     │          │         │         │        │</w:t>
      </w:r>
    </w:p>
    <w:p>
      <w:pPr>
        <w:spacing w:after="120"/>
        <w:jc w:val="both"/>
      </w:pPr>
      <w:r>
        <w:rPr>
          <w:rFonts w:ascii="Arial" w:cs="Arial" w:eastAsia="Arial" w:hAnsi="Arial"/>
          <w:sz w:val="24"/>
          <w:szCs w:val="24"/>
        </w:rPr>
        <w:t xml:space="preserve">│- действующих;               │          │         │         │        │</w:t>
      </w:r>
    </w:p>
    <w:p>
      <w:pPr>
        <w:spacing w:after="120"/>
        <w:jc w:val="both"/>
      </w:pPr>
      <w:r>
        <w:rPr>
          <w:rFonts w:ascii="Arial" w:cs="Arial" w:eastAsia="Arial" w:hAnsi="Arial"/>
          <w:sz w:val="24"/>
          <w:szCs w:val="24"/>
        </w:rPr>
        <w:t xml:space="preserve">│- бездействующих;            │          │         │         │        │</w:t>
      </w:r>
    </w:p>
    <w:p>
      <w:pPr>
        <w:spacing w:after="120"/>
        <w:jc w:val="both"/>
      </w:pPr>
      <w:r>
        <w:rPr>
          <w:rFonts w:ascii="Arial" w:cs="Arial" w:eastAsia="Arial" w:hAnsi="Arial"/>
          <w:sz w:val="24"/>
          <w:szCs w:val="24"/>
        </w:rPr>
        <w:t xml:space="preserve">│- контрольных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Добыча газа, всего,       │млн. куб.м│         │         │        │</w:t>
      </w:r>
    </w:p>
    <w:p>
      <w:pPr>
        <w:spacing w:after="120"/>
        <w:jc w:val="both"/>
      </w:pPr>
      <w:r>
        <w:rPr>
          <w:rFonts w:ascii="Arial" w:cs="Arial" w:eastAsia="Arial" w:hAnsi="Arial"/>
          <w:sz w:val="24"/>
          <w:szCs w:val="24"/>
        </w:rPr>
        <w:t xml:space="preserve">│в т.ч.:                      │          │         │         │        │</w:t>
      </w:r>
    </w:p>
    <w:p>
      <w:pPr>
        <w:spacing w:after="120"/>
        <w:jc w:val="both"/>
      </w:pPr>
      <w:r>
        <w:rPr>
          <w:rFonts w:ascii="Arial" w:cs="Arial" w:eastAsia="Arial" w:hAnsi="Arial"/>
          <w:sz w:val="24"/>
          <w:szCs w:val="24"/>
        </w:rPr>
        <w:t xml:space="preserve">│- из новых скважин;          │          │         │         │        │</w:t>
      </w:r>
    </w:p>
    <w:p>
      <w:pPr>
        <w:spacing w:after="120"/>
        <w:jc w:val="both"/>
      </w:pPr>
      <w:r>
        <w:rPr>
          <w:rFonts w:ascii="Arial" w:cs="Arial" w:eastAsia="Arial" w:hAnsi="Arial"/>
          <w:sz w:val="24"/>
          <w:szCs w:val="24"/>
        </w:rPr>
        <w:t xml:space="preserve">│- из старых скважин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Коэффициент использования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Извлекаемые запасы на     │млн. куб.м│         │         │        │</w:t>
      </w:r>
    </w:p>
    <w:p>
      <w:pPr>
        <w:spacing w:after="120"/>
        <w:jc w:val="both"/>
      </w:pPr>
      <w:r>
        <w:rPr>
          <w:rFonts w:ascii="Arial" w:cs="Arial" w:eastAsia="Arial" w:hAnsi="Arial"/>
          <w:sz w:val="24"/>
          <w:szCs w:val="24"/>
        </w:rPr>
        <w:t xml:space="preserve">│начало года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Капитальные вложения,     │тыс.сом.  │         │         │        │</w:t>
      </w:r>
    </w:p>
    <w:p>
      <w:pPr>
        <w:spacing w:after="120"/>
        <w:jc w:val="both"/>
      </w:pPr>
      <w:r>
        <w:rPr>
          <w:rFonts w:ascii="Arial" w:cs="Arial" w:eastAsia="Arial" w:hAnsi="Arial"/>
          <w:sz w:val="24"/>
          <w:szCs w:val="24"/>
        </w:rPr>
        <w:t xml:space="preserve">│всего, в т.ч.:               │          │         │         │        │</w:t>
      </w:r>
    </w:p>
    <w:p>
      <w:pPr>
        <w:spacing w:after="120"/>
        <w:jc w:val="both"/>
      </w:pPr>
      <w:r>
        <w:rPr>
          <w:rFonts w:ascii="Arial" w:cs="Arial" w:eastAsia="Arial" w:hAnsi="Arial"/>
          <w:sz w:val="24"/>
          <w:szCs w:val="24"/>
        </w:rPr>
        <w:t xml:space="preserve">│- горно-капитальные работы;  │тыс.сом.  │         │         │        │</w:t>
      </w:r>
    </w:p>
    <w:p>
      <w:pPr>
        <w:spacing w:after="120"/>
        <w:jc w:val="both"/>
      </w:pPr>
      <w:r>
        <w:rPr>
          <w:rFonts w:ascii="Arial" w:cs="Arial" w:eastAsia="Arial" w:hAnsi="Arial"/>
          <w:sz w:val="24"/>
          <w:szCs w:val="24"/>
        </w:rPr>
        <w:t xml:space="preserve">│- технологическое            │тыс.сом.  │         │         │        │</w:t>
      </w:r>
    </w:p>
    <w:p>
      <w:pPr>
        <w:spacing w:after="120"/>
        <w:jc w:val="both"/>
      </w:pPr>
      <w:r>
        <w:rPr>
          <w:rFonts w:ascii="Arial" w:cs="Arial" w:eastAsia="Arial" w:hAnsi="Arial"/>
          <w:sz w:val="24"/>
          <w:szCs w:val="24"/>
        </w:rPr>
        <w:t xml:space="preserve">│оборудование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Производственная          │сом/1000  │         │         │        │</w:t>
      </w:r>
    </w:p>
    <w:p>
      <w:pPr>
        <w:spacing w:after="120"/>
        <w:jc w:val="both"/>
      </w:pPr>
      <w:r>
        <w:rPr>
          <w:rFonts w:ascii="Arial" w:cs="Arial" w:eastAsia="Arial" w:hAnsi="Arial"/>
          <w:sz w:val="24"/>
          <w:szCs w:val="24"/>
        </w:rPr>
        <w:t xml:space="preserve">│себестоимость                │куб.м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Уплачено налогов, всего,  │тыс.сом.  │         │         │        │</w:t>
      </w:r>
    </w:p>
    <w:p>
      <w:pPr>
        <w:spacing w:after="120"/>
        <w:jc w:val="both"/>
      </w:pPr>
      <w:r>
        <w:rPr>
          <w:rFonts w:ascii="Arial" w:cs="Arial" w:eastAsia="Arial" w:hAnsi="Arial"/>
          <w:sz w:val="24"/>
          <w:szCs w:val="24"/>
        </w:rPr>
        <w:t xml:space="preserve">│в т.ч.: бонусы;              │тыс.сом.  │         │         │        │</w:t>
      </w:r>
    </w:p>
    <w:p>
      <w:pPr>
        <w:spacing w:after="120"/>
        <w:jc w:val="both"/>
      </w:pPr>
      <w:r>
        <w:rPr>
          <w:rFonts w:ascii="Arial" w:cs="Arial" w:eastAsia="Arial" w:hAnsi="Arial"/>
          <w:sz w:val="24"/>
          <w:szCs w:val="24"/>
        </w:rPr>
        <w:t xml:space="preserve">│роялти;                      │тыс.сом.  │         │         │        │</w:t>
      </w:r>
    </w:p>
    <w:p>
      <w:pPr>
        <w:spacing w:after="120"/>
        <w:jc w:val="both"/>
      </w:pPr>
      <w:r>
        <w:rPr>
          <w:rFonts w:ascii="Arial" w:cs="Arial" w:eastAsia="Arial" w:hAnsi="Arial"/>
          <w:sz w:val="24"/>
          <w:szCs w:val="24"/>
        </w:rPr>
        <w:t xml:space="preserve">│налог на прибыль;            │тыс.сом.  │         │         │        │</w:t>
      </w:r>
    </w:p>
    <w:p>
      <w:pPr>
        <w:spacing w:after="120"/>
        <w:jc w:val="both"/>
      </w:pPr>
      <w:r>
        <w:rPr>
          <w:rFonts w:ascii="Arial" w:cs="Arial" w:eastAsia="Arial" w:hAnsi="Arial"/>
          <w:sz w:val="24"/>
          <w:szCs w:val="24"/>
        </w:rPr>
        <w:t xml:space="preserve">│налог с продаж;              │тыс.сом.  │         │         │        │</w:t>
      </w:r>
    </w:p>
    <w:p>
      <w:pPr>
        <w:spacing w:after="120"/>
        <w:jc w:val="both"/>
      </w:pPr>
      <w:r>
        <w:rPr>
          <w:rFonts w:ascii="Arial" w:cs="Arial" w:eastAsia="Arial" w:hAnsi="Arial"/>
          <w:sz w:val="24"/>
          <w:szCs w:val="24"/>
        </w:rPr>
        <w:t xml:space="preserve">│НДС;                         │тыс.сом.  │         │         │        │</w:t>
      </w:r>
    </w:p>
    <w:p>
      <w:pPr>
        <w:spacing w:after="120"/>
        <w:jc w:val="both"/>
      </w:pPr>
      <w:r>
        <w:rPr>
          <w:rFonts w:ascii="Arial" w:cs="Arial" w:eastAsia="Arial" w:hAnsi="Arial"/>
          <w:sz w:val="24"/>
          <w:szCs w:val="24"/>
        </w:rPr>
        <w:t xml:space="preserve">│налог на имущество;          │тыс.сом.  │         │         │        │</w:t>
      </w:r>
    </w:p>
    <w:p>
      <w:pPr>
        <w:spacing w:after="120"/>
        <w:jc w:val="both"/>
      </w:pPr>
      <w:r>
        <w:rPr>
          <w:rFonts w:ascii="Arial" w:cs="Arial" w:eastAsia="Arial" w:hAnsi="Arial"/>
          <w:sz w:val="24"/>
          <w:szCs w:val="24"/>
        </w:rPr>
        <w:t xml:space="preserve">│земельный налог              │тыс.сом.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IV. Минеральные подземные воды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Водоотбор на              │куб.м/год │         │         │        │</w:t>
      </w:r>
    </w:p>
    <w:p>
      <w:pPr>
        <w:spacing w:after="120"/>
        <w:jc w:val="both"/>
      </w:pPr>
      <w:r>
        <w:rPr>
          <w:rFonts w:ascii="Arial" w:cs="Arial" w:eastAsia="Arial" w:hAnsi="Arial"/>
          <w:sz w:val="24"/>
          <w:szCs w:val="24"/>
        </w:rPr>
        <w:t xml:space="preserve">│бальнеолечение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Водоотбор на розлив       │куб.м/год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Капитальные вложения,     │тыс.сом.  │         │         │        │</w:t>
      </w:r>
    </w:p>
    <w:p>
      <w:pPr>
        <w:spacing w:after="120"/>
        <w:jc w:val="both"/>
      </w:pPr>
      <w:r>
        <w:rPr>
          <w:rFonts w:ascii="Arial" w:cs="Arial" w:eastAsia="Arial" w:hAnsi="Arial"/>
          <w:sz w:val="24"/>
          <w:szCs w:val="24"/>
        </w:rPr>
        <w:t xml:space="preserve">│всего, в т.ч.:               │          │         │         │        │</w:t>
      </w:r>
    </w:p>
    <w:p>
      <w:pPr>
        <w:spacing w:after="120"/>
        <w:jc w:val="both"/>
      </w:pPr>
      <w:r>
        <w:rPr>
          <w:rFonts w:ascii="Arial" w:cs="Arial" w:eastAsia="Arial" w:hAnsi="Arial"/>
          <w:sz w:val="24"/>
          <w:szCs w:val="24"/>
        </w:rPr>
        <w:t xml:space="preserve">│- строительство;             │тыс.сом.  │         │         │        │</w:t>
      </w:r>
    </w:p>
    <w:p>
      <w:pPr>
        <w:spacing w:after="120"/>
        <w:jc w:val="both"/>
      </w:pPr>
      <w:r>
        <w:rPr>
          <w:rFonts w:ascii="Arial" w:cs="Arial" w:eastAsia="Arial" w:hAnsi="Arial"/>
          <w:sz w:val="24"/>
          <w:szCs w:val="24"/>
        </w:rPr>
        <w:t xml:space="preserve">│- технологическое            │тыс.сом.  │         │         │        │</w:t>
      </w:r>
    </w:p>
    <w:p>
      <w:pPr>
        <w:spacing w:after="120"/>
        <w:jc w:val="both"/>
      </w:pPr>
      <w:r>
        <w:rPr>
          <w:rFonts w:ascii="Arial" w:cs="Arial" w:eastAsia="Arial" w:hAnsi="Arial"/>
          <w:sz w:val="24"/>
          <w:szCs w:val="24"/>
        </w:rPr>
        <w:t xml:space="preserve">│  оборудование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Производственная          │сом/куб.м │         │         │        │</w:t>
      </w:r>
    </w:p>
    <w:p>
      <w:pPr>
        <w:spacing w:after="120"/>
        <w:jc w:val="both"/>
      </w:pPr>
      <w:r>
        <w:rPr>
          <w:rFonts w:ascii="Arial" w:cs="Arial" w:eastAsia="Arial" w:hAnsi="Arial"/>
          <w:sz w:val="24"/>
          <w:szCs w:val="24"/>
        </w:rPr>
        <w:t xml:space="preserve">│себестоимость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│Объем реализации             │куб.м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│Цена реализации              │сом/куб.м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Уплачено налогов, всего,  │тыс.сом.  │         │         │        │</w:t>
      </w:r>
    </w:p>
    <w:p>
      <w:pPr>
        <w:spacing w:after="120"/>
        <w:jc w:val="both"/>
      </w:pPr>
      <w:r>
        <w:rPr>
          <w:rFonts w:ascii="Arial" w:cs="Arial" w:eastAsia="Arial" w:hAnsi="Arial"/>
          <w:sz w:val="24"/>
          <w:szCs w:val="24"/>
        </w:rPr>
        <w:t xml:space="preserve">│в т.ч.:                      │          │         │         │        │</w:t>
      </w:r>
    </w:p>
    <w:p>
      <w:pPr>
        <w:spacing w:after="120"/>
        <w:jc w:val="both"/>
      </w:pPr>
      <w:r>
        <w:rPr>
          <w:rFonts w:ascii="Arial" w:cs="Arial" w:eastAsia="Arial" w:hAnsi="Arial"/>
          <w:sz w:val="24"/>
          <w:szCs w:val="24"/>
        </w:rPr>
        <w:t xml:space="preserve">│бонусы;                      │тыс.сом.  │         │         │        │</w:t>
      </w:r>
    </w:p>
    <w:p>
      <w:pPr>
        <w:spacing w:after="120"/>
        <w:jc w:val="both"/>
      </w:pPr>
      <w:r>
        <w:rPr>
          <w:rFonts w:ascii="Arial" w:cs="Arial" w:eastAsia="Arial" w:hAnsi="Arial"/>
          <w:sz w:val="24"/>
          <w:szCs w:val="24"/>
        </w:rPr>
        <w:t xml:space="preserve">│роялти;                      │тыс.сом.  │         │         │        │</w:t>
      </w:r>
    </w:p>
    <w:p>
      <w:pPr>
        <w:spacing w:after="120"/>
        <w:jc w:val="both"/>
      </w:pPr>
      <w:r>
        <w:rPr>
          <w:rFonts w:ascii="Arial" w:cs="Arial" w:eastAsia="Arial" w:hAnsi="Arial"/>
          <w:sz w:val="24"/>
          <w:szCs w:val="24"/>
        </w:rPr>
        <w:t xml:space="preserve">│налог на прибыль;            │тыс.сом.  │         │         │        │</w:t>
      </w:r>
    </w:p>
    <w:p>
      <w:pPr>
        <w:spacing w:after="120"/>
        <w:jc w:val="both"/>
      </w:pPr>
      <w:r>
        <w:rPr>
          <w:rFonts w:ascii="Arial" w:cs="Arial" w:eastAsia="Arial" w:hAnsi="Arial"/>
          <w:sz w:val="24"/>
          <w:szCs w:val="24"/>
        </w:rPr>
        <w:t xml:space="preserve">│налог с продаж;              │тыс.сом.  │         │         │        │</w:t>
      </w:r>
    </w:p>
    <w:p>
      <w:pPr>
        <w:spacing w:after="120"/>
        <w:jc w:val="both"/>
      </w:pPr>
      <w:r>
        <w:rPr>
          <w:rFonts w:ascii="Arial" w:cs="Arial" w:eastAsia="Arial" w:hAnsi="Arial"/>
          <w:sz w:val="24"/>
          <w:szCs w:val="24"/>
        </w:rPr>
        <w:t xml:space="preserve">│НДС;                         │тыс.сом.  │         │         │        │</w:t>
      </w:r>
    </w:p>
    <w:p>
      <w:pPr>
        <w:spacing w:after="120"/>
        <w:jc w:val="both"/>
      </w:pPr>
      <w:r>
        <w:rPr>
          <w:rFonts w:ascii="Arial" w:cs="Arial" w:eastAsia="Arial" w:hAnsi="Arial"/>
          <w:sz w:val="24"/>
          <w:szCs w:val="24"/>
        </w:rPr>
        <w:t xml:space="preserve">│налог на имущество;          │тыс.сом.  │         │         │        │</w:t>
      </w:r>
    </w:p>
    <w:p>
      <w:pPr>
        <w:spacing w:after="120"/>
        <w:jc w:val="both"/>
      </w:pPr>
      <w:r>
        <w:rPr>
          <w:rFonts w:ascii="Arial" w:cs="Arial" w:eastAsia="Arial" w:hAnsi="Arial"/>
          <w:sz w:val="24"/>
          <w:szCs w:val="24"/>
        </w:rPr>
        <w:t xml:space="preserve">│земельный налог              │тыс.сом.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Годовой объем продаж      │тыс.сом.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Стоимость реализованных   │тыс.сом.  │         │         │        │</w:t>
      </w:r>
    </w:p>
    <w:p>
      <w:pPr>
        <w:spacing w:after="120"/>
        <w:jc w:val="both"/>
      </w:pPr>
      <w:r>
        <w:rPr>
          <w:rFonts w:ascii="Arial" w:cs="Arial" w:eastAsia="Arial" w:hAnsi="Arial"/>
          <w:sz w:val="24"/>
          <w:szCs w:val="24"/>
        </w:rPr>
        <w:t xml:space="preserve">│путевок на бальнеолечение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Пресные подземные воды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Водоотбор питьевых вод    │тыс.      │         │         │        │</w:t>
      </w:r>
    </w:p>
    <w:p>
      <w:pPr>
        <w:spacing w:after="120"/>
        <w:jc w:val="both"/>
      </w:pPr>
      <w:r>
        <w:rPr>
          <w:rFonts w:ascii="Arial" w:cs="Arial" w:eastAsia="Arial" w:hAnsi="Arial"/>
          <w:sz w:val="24"/>
          <w:szCs w:val="24"/>
        </w:rPr>
        <w:t xml:space="preserve">│                             │куб.м/год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Водоотбор на с/х          │тыс.      │         │         │        │</w:t>
      </w:r>
    </w:p>
    <w:p>
      <w:pPr>
        <w:spacing w:after="120"/>
        <w:jc w:val="both"/>
      </w:pPr>
      <w:r>
        <w:rPr>
          <w:rFonts w:ascii="Arial" w:cs="Arial" w:eastAsia="Arial" w:hAnsi="Arial"/>
          <w:sz w:val="24"/>
          <w:szCs w:val="24"/>
        </w:rPr>
        <w:t xml:space="preserve">│производство                 │куб.м/год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Водоотбор на промышленное │тыс.      │         │         │        │</w:t>
      </w:r>
    </w:p>
    <w:p>
      <w:pPr>
        <w:spacing w:after="120"/>
        <w:jc w:val="both"/>
      </w:pPr>
      <w:r>
        <w:rPr>
          <w:rFonts w:ascii="Arial" w:cs="Arial" w:eastAsia="Arial" w:hAnsi="Arial"/>
          <w:sz w:val="24"/>
          <w:szCs w:val="24"/>
        </w:rPr>
        <w:t xml:space="preserve">│производство                 │куб.м/    │         │         │        │</w:t>
      </w:r>
    </w:p>
    <w:p>
      <w:pPr>
        <w:spacing w:after="120"/>
        <w:jc w:val="both"/>
      </w:pPr>
      <w:r>
        <w:rPr>
          <w:rFonts w:ascii="Arial" w:cs="Arial" w:eastAsia="Arial" w:hAnsi="Arial"/>
          <w:sz w:val="24"/>
          <w:szCs w:val="24"/>
        </w:rPr>
        <w:t xml:space="preserve">│                             │сутки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Капитальные вложения,     │тыс.сом.  │         │         │        │</w:t>
      </w:r>
    </w:p>
    <w:p>
      <w:pPr>
        <w:spacing w:after="120"/>
        <w:jc w:val="both"/>
      </w:pPr>
      <w:r>
        <w:rPr>
          <w:rFonts w:ascii="Arial" w:cs="Arial" w:eastAsia="Arial" w:hAnsi="Arial"/>
          <w:sz w:val="24"/>
          <w:szCs w:val="24"/>
        </w:rPr>
        <w:t xml:space="preserve">│всего, в т.ч.:               │          │         │         │        │</w:t>
      </w:r>
    </w:p>
    <w:p>
      <w:pPr>
        <w:spacing w:after="120"/>
        <w:jc w:val="both"/>
      </w:pPr>
      <w:r>
        <w:rPr>
          <w:rFonts w:ascii="Arial" w:cs="Arial" w:eastAsia="Arial" w:hAnsi="Arial"/>
          <w:sz w:val="24"/>
          <w:szCs w:val="24"/>
        </w:rPr>
        <w:t xml:space="preserve">│- строительство;             │тыс.сом.  │         │         │        │</w:t>
      </w:r>
    </w:p>
    <w:p>
      <w:pPr>
        <w:spacing w:after="120"/>
        <w:jc w:val="both"/>
      </w:pPr>
      <w:r>
        <w:rPr>
          <w:rFonts w:ascii="Arial" w:cs="Arial" w:eastAsia="Arial" w:hAnsi="Arial"/>
          <w:sz w:val="24"/>
          <w:szCs w:val="24"/>
        </w:rPr>
        <w:t xml:space="preserve">│- технологическое            │тыс.сом.  │         │         │        │</w:t>
      </w:r>
    </w:p>
    <w:p>
      <w:pPr>
        <w:spacing w:after="120"/>
        <w:jc w:val="both"/>
      </w:pPr>
      <w:r>
        <w:rPr>
          <w:rFonts w:ascii="Arial" w:cs="Arial" w:eastAsia="Arial" w:hAnsi="Arial"/>
          <w:sz w:val="24"/>
          <w:szCs w:val="24"/>
        </w:rPr>
        <w:t xml:space="preserve">│  оборудование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Производственная          │сом/куб.м │         │         │        │</w:t>
      </w:r>
    </w:p>
    <w:p>
      <w:pPr>
        <w:spacing w:after="120"/>
        <w:jc w:val="both"/>
      </w:pPr>
      <w:r>
        <w:rPr>
          <w:rFonts w:ascii="Arial" w:cs="Arial" w:eastAsia="Arial" w:hAnsi="Arial"/>
          <w:sz w:val="24"/>
          <w:szCs w:val="24"/>
        </w:rPr>
        <w:t xml:space="preserve">│себестоимость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│Объем реализации             │куб.м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│Цена реализации              │сом/куб.м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Уплачено налогов, всего,  │тыс.сом.  │         │         │        │</w:t>
      </w:r>
    </w:p>
    <w:p>
      <w:pPr>
        <w:spacing w:after="120"/>
        <w:jc w:val="both"/>
      </w:pPr>
      <w:r>
        <w:rPr>
          <w:rFonts w:ascii="Arial" w:cs="Arial" w:eastAsia="Arial" w:hAnsi="Arial"/>
          <w:sz w:val="24"/>
          <w:szCs w:val="24"/>
        </w:rPr>
        <w:t xml:space="preserve">│в т.ч.: бонусы;              │тыс.сом.  │         │         │        │</w:t>
      </w:r>
    </w:p>
    <w:p>
      <w:pPr>
        <w:spacing w:after="120"/>
        <w:jc w:val="both"/>
      </w:pPr>
      <w:r>
        <w:rPr>
          <w:rFonts w:ascii="Arial" w:cs="Arial" w:eastAsia="Arial" w:hAnsi="Arial"/>
          <w:sz w:val="24"/>
          <w:szCs w:val="24"/>
        </w:rPr>
        <w:t xml:space="preserve">│роялти;                      │тыс.сом.  │         │         │        │</w:t>
      </w:r>
    </w:p>
    <w:p>
      <w:pPr>
        <w:spacing w:after="120"/>
        <w:jc w:val="both"/>
      </w:pPr>
      <w:r>
        <w:rPr>
          <w:rFonts w:ascii="Arial" w:cs="Arial" w:eastAsia="Arial" w:hAnsi="Arial"/>
          <w:sz w:val="24"/>
          <w:szCs w:val="24"/>
        </w:rPr>
        <w:t xml:space="preserve">│налог на прибыль;            │тыс.сом.  │         │         │        │</w:t>
      </w:r>
    </w:p>
    <w:p>
      <w:pPr>
        <w:spacing w:after="120"/>
        <w:jc w:val="both"/>
      </w:pPr>
      <w:r>
        <w:rPr>
          <w:rFonts w:ascii="Arial" w:cs="Arial" w:eastAsia="Arial" w:hAnsi="Arial"/>
          <w:sz w:val="24"/>
          <w:szCs w:val="24"/>
        </w:rPr>
        <w:t xml:space="preserve">│налог с продаж;              │тыс.сом.  │         │         │        │</w:t>
      </w:r>
    </w:p>
    <w:p>
      <w:pPr>
        <w:spacing w:after="120"/>
        <w:jc w:val="both"/>
      </w:pPr>
      <w:r>
        <w:rPr>
          <w:rFonts w:ascii="Arial" w:cs="Arial" w:eastAsia="Arial" w:hAnsi="Arial"/>
          <w:sz w:val="24"/>
          <w:szCs w:val="24"/>
        </w:rPr>
        <w:t xml:space="preserve">│НДС;                         │тыс.сом.  │         │         │        │</w:t>
      </w:r>
    </w:p>
    <w:p>
      <w:pPr>
        <w:spacing w:after="120"/>
        <w:jc w:val="both"/>
      </w:pPr>
      <w:r>
        <w:rPr>
          <w:rFonts w:ascii="Arial" w:cs="Arial" w:eastAsia="Arial" w:hAnsi="Arial"/>
          <w:sz w:val="24"/>
          <w:szCs w:val="24"/>
        </w:rPr>
        <w:t xml:space="preserve">│налог на имущество;          │тыс.сом.  │         │         │        │</w:t>
      </w:r>
    </w:p>
    <w:p>
      <w:pPr>
        <w:spacing w:after="120"/>
        <w:jc w:val="both"/>
      </w:pPr>
      <w:r>
        <w:rPr>
          <w:rFonts w:ascii="Arial" w:cs="Arial" w:eastAsia="Arial" w:hAnsi="Arial"/>
          <w:sz w:val="24"/>
          <w:szCs w:val="24"/>
        </w:rPr>
        <w:t xml:space="preserve">│земельный налог              │тыс.сом.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8_ngpsc3xh5gdhp_i0oz">
      <w:r>
        <w:rPr>
          <w:rFonts w:ascii="Arial" w:cs="Arial" w:eastAsia="Arial" w:hAnsi="Arial"/>
          <w:color w:val="132D3F"/>
          <w:sz w:val="16"/>
          <w:szCs w:val="16"/>
          <w:u w:val="single"/>
        </w:rPr>
        <w:t xml:space="preserve">dalil.kg/document/93010</w:t>
      </w:r>
    </w:hyperlink>
  </w:p>
  <w:p>
    <w:pPr>
      <w:spacing w:after="0" w:before="40"/>
      <w:jc w:val="center"/>
    </w:pPr>
    <w:hyperlink w:history="1" r:id="rIdcjqf4xjqcmxdb-j35na5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kietyd1uzo3jzqkp3uif" Type="http://schemas.openxmlformats.org/officeDocument/2006/relationships/hyperlink" Target="https://dalil.kg/document/93222" TargetMode="External"/><Relationship Id="rIdelw-s8e61rzgdngbfwf4f" Type="http://schemas.openxmlformats.org/officeDocument/2006/relationships/hyperlink" Target="https://dalil.kg/document/542" TargetMode="External"/><Relationship Id="rIdkc5kenj83txsx504dsbqo" Type="http://schemas.openxmlformats.org/officeDocument/2006/relationships/hyperlink" Target="https://dalil.kg/document/93010#p1" TargetMode="External"/><Relationship Id="rIdzgppdzjcfd2juuqr6qbjz" Type="http://schemas.openxmlformats.org/officeDocument/2006/relationships/hyperlink" Target="https://dalil.kg/document/58468" TargetMode="External"/><Relationship Id="rIdxzfb4yyc0b0bna8o8kd0y" Type="http://schemas.openxmlformats.org/officeDocument/2006/relationships/hyperlink" Target="https://dalil.kg/document/90284" TargetMode="External"/><Relationship Id="rIdlybfiufgxnsktpipcsicp" Type="http://schemas.openxmlformats.org/officeDocument/2006/relationships/hyperlink" Target="https://dalil.kg/document/58468" TargetMode="External"/><Relationship Id="rId1loducdttpbj-qb5l0ite" Type="http://schemas.openxmlformats.org/officeDocument/2006/relationships/hyperlink" Target="https://dalil.kg/document/93222" TargetMode="External"/><Relationship Id="rId3k2nzqqhsetouvi5bwhu-" Type="http://schemas.openxmlformats.org/officeDocument/2006/relationships/hyperlink" Target="https://dalil.kg/document/93327" TargetMode="External"/><Relationship Id="rIdm2bqjls4d7sr4z8crwtz5" Type="http://schemas.openxmlformats.org/officeDocument/2006/relationships/hyperlink" Target="https://dalil.kg/document/93327" TargetMode="External"/><Relationship Id="rIdtzpa-w6g_dxsqfbud7ced" Type="http://schemas.openxmlformats.org/officeDocument/2006/relationships/hyperlink" Target="https://dalil.kg/document/93327" TargetMode="External"/><Relationship Id="rIdbgzm161j9eyqsmyz4u9cn" Type="http://schemas.openxmlformats.org/officeDocument/2006/relationships/hyperlink" Target="https://dalil.kg/document/93327" TargetMode="External"/><Relationship Id="rIdsoxn2am7z9q3vep7zba2e" Type="http://schemas.openxmlformats.org/officeDocument/2006/relationships/hyperlink" Target="https://dalil.kg/document/93327" TargetMode="External"/><Relationship Id="rIdt1tnr4ugdubinb46bnhvn" Type="http://schemas.openxmlformats.org/officeDocument/2006/relationships/hyperlink" Target="https://dalil.kg/document/93327" TargetMode="External"/><Relationship Id="rIdv6egd0nk7ta0qvhaoeosn" Type="http://schemas.openxmlformats.org/officeDocument/2006/relationships/hyperlink" Target="https://dalil.kg/document/93327" TargetMode="External"/><Relationship Id="rIdktdtk17ll6kv_pfd9cnot" Type="http://schemas.openxmlformats.org/officeDocument/2006/relationships/hyperlink" Target="https://dalil.kg/document/93327" TargetMode="External"/><Relationship Id="rIdi_eqkvhsngc7i15yvbzv0" Type="http://schemas.openxmlformats.org/officeDocument/2006/relationships/hyperlink" Target="https://dalil.kg/document/93327" TargetMode="External"/><Relationship Id="rIdl4mj2boadggnguwrjmmgg" Type="http://schemas.openxmlformats.org/officeDocument/2006/relationships/hyperlink" Target="https://dalil.kg/document/93327" TargetMode="External"/><Relationship Id="rIdypndrhahu6wzpzfmouzyi" Type="http://schemas.openxmlformats.org/officeDocument/2006/relationships/hyperlink" Target="https://dalil.kg/document/93327" TargetMode="External"/><Relationship Id="rIdg5dbiwi6kdceaudcdlsbi" Type="http://schemas.openxmlformats.org/officeDocument/2006/relationships/hyperlink" Target="https://dalil.kg/document/93327" TargetMode="External"/><Relationship Id="rIdli4il_qzliwujjdeotux3" Type="http://schemas.openxmlformats.org/officeDocument/2006/relationships/hyperlink" Target="https://dalil.kg/document/93327" TargetMode="External"/><Relationship Id="rIdy-_izk5purlzmztobwq3r" Type="http://schemas.openxmlformats.org/officeDocument/2006/relationships/hyperlink" Target="https://dalil.kg/document/93327" TargetMode="External"/><Relationship Id="rId-0gd1neoqb3a41knuzzsr" Type="http://schemas.openxmlformats.org/officeDocument/2006/relationships/hyperlink" Target="https://dalil.kg/document/93327" TargetMode="External"/><Relationship Id="rId97x6kw41rnaapctkvh89h" Type="http://schemas.openxmlformats.org/officeDocument/2006/relationships/hyperlink" Target="https://dalil.kg/document/93327" TargetMode="External"/><Relationship Id="rIdj0skawla-usjgqtminleb" Type="http://schemas.openxmlformats.org/officeDocument/2006/relationships/hyperlink" Target="https://dalil.kg/document/93327" TargetMode="External"/><Relationship Id="rId3avbqw2lz7azpdvvjnrlb" Type="http://schemas.openxmlformats.org/officeDocument/2006/relationships/hyperlink" Target="https://dalil.kg/document/93327" TargetMode="External"/><Relationship Id="rIdz3efdf6cj5-zhj1-ybpxn" Type="http://schemas.openxmlformats.org/officeDocument/2006/relationships/hyperlink" Target="https://dalil.kg/document/93327" TargetMode="External"/><Relationship Id="rIdxpo6oizdlsudsgihxvaa_" Type="http://schemas.openxmlformats.org/officeDocument/2006/relationships/hyperlink" Target="https://dalil.kg/document/93327" TargetMode="External"/><Relationship Id="rIdsybjsiplsxt5op2qznt4i" Type="http://schemas.openxmlformats.org/officeDocument/2006/relationships/hyperlink" Target="https://dalil.kg/document/93327" TargetMode="External"/><Relationship Id="rIdgi2ybobls7uavoqxrzrvt" Type="http://schemas.openxmlformats.org/officeDocument/2006/relationships/hyperlink" Target="https://dalil.kg/document/93327" TargetMode="External"/><Relationship Id="rIdxdmrrejozwnfjvhvtomyl" Type="http://schemas.openxmlformats.org/officeDocument/2006/relationships/hyperlink" Target="https://dalil.kg/document/93327" TargetMode="External"/><Relationship Id="rIdwz76yo01uxnyis2xhrrcq" Type="http://schemas.openxmlformats.org/officeDocument/2006/relationships/hyperlink" Target="https://dalil.kg/document/93327" TargetMode="External"/><Relationship Id="rIdposb0gjtwydyh9gqvfjb8" Type="http://schemas.openxmlformats.org/officeDocument/2006/relationships/hyperlink" Target="https://dalil.kg/document/93327" TargetMode="External"/><Relationship Id="rIdglsloggz77scxkk7wrasf" Type="http://schemas.openxmlformats.org/officeDocument/2006/relationships/hyperlink" Target="https://dalil.kg/document/93327" TargetMode="External"/><Relationship Id="rIdxk0zwsphczouw9dx-hnze" Type="http://schemas.openxmlformats.org/officeDocument/2006/relationships/hyperlink" Target="https://dalil.kg/document/93327" TargetMode="External"/><Relationship Id="rIdapjlvdo0t7bn9khhjheof" Type="http://schemas.openxmlformats.org/officeDocument/2006/relationships/hyperlink" Target="https://dalil.kg/document/93327" TargetMode="External"/><Relationship Id="rIdo26ja_wy5eiy5wr8cr5ue" Type="http://schemas.openxmlformats.org/officeDocument/2006/relationships/hyperlink" Target="https://dalil.kg/document/93327" TargetMode="External"/><Relationship Id="rIdtbehhnsfqmjqdele9ylnt" Type="http://schemas.openxmlformats.org/officeDocument/2006/relationships/hyperlink" Target="https://dalil.kg/document/93327" TargetMode="External"/><Relationship Id="rId8uqruwarstddywomkt0vp" Type="http://schemas.openxmlformats.org/officeDocument/2006/relationships/hyperlink" Target="https://dalil.kg/document/93327" TargetMode="External"/><Relationship Id="rIdoze45zrk2a3g9erp7tw6u" Type="http://schemas.openxmlformats.org/officeDocument/2006/relationships/hyperlink" Target="https://dalil.kg/document/93327" TargetMode="External"/><Relationship Id="rIdiwgj7le5jnw9-gbvqynrn" Type="http://schemas.openxmlformats.org/officeDocument/2006/relationships/hyperlink" Target="https://dalil.kg/document/93327" TargetMode="External"/><Relationship Id="rIdtvjs--f6nn-tbtbof3aoa" Type="http://schemas.openxmlformats.org/officeDocument/2006/relationships/hyperlink" Target="https://dalil.kg/document/93327" TargetMode="External"/><Relationship Id="rIdfx4bifldb8lz4hrl6lgef" Type="http://schemas.openxmlformats.org/officeDocument/2006/relationships/hyperlink" Target="https://dalil.kg/document/93327" TargetMode="External"/><Relationship Id="rIdrfhshuka_mitp2an2wzup" Type="http://schemas.openxmlformats.org/officeDocument/2006/relationships/hyperlink" Target="https://dalil.kg/document/93327" TargetMode="External"/><Relationship Id="rIdddzahj1ezxknnmaanglei" Type="http://schemas.openxmlformats.org/officeDocument/2006/relationships/hyperlink" Target="https://dalil.kg/document/93327" TargetMode="External"/><Relationship Id="rIdjbgtshalnx7mp6vwozr5v" Type="http://schemas.openxmlformats.org/officeDocument/2006/relationships/hyperlink" Target="https://dalil.kg/document/93327" TargetMode="External"/><Relationship Id="rIdyhsrlgjcc5mvfb2v2ntob" Type="http://schemas.openxmlformats.org/officeDocument/2006/relationships/hyperlink" Target="https://dalil.kg/document/93327" TargetMode="External"/><Relationship Id="rIdjluizlw0hlp4kc2enjztq" Type="http://schemas.openxmlformats.org/officeDocument/2006/relationships/hyperlink" Target="https://dalil.kg/document/93327" TargetMode="External"/><Relationship Id="rIdfrzpftcscfbqyztwszwil" Type="http://schemas.openxmlformats.org/officeDocument/2006/relationships/hyperlink" Target="https://dalil.kg/document/93327" TargetMode="External"/><Relationship Id="rId1xsmo2wm4cogmsuept0z5" Type="http://schemas.openxmlformats.org/officeDocument/2006/relationships/hyperlink" Target="https://dalil.kg/document/93327" TargetMode="External"/><Relationship Id="rId7ml_scz5ev47cupymipi4" Type="http://schemas.openxmlformats.org/officeDocument/2006/relationships/hyperlink" Target="https://dalil.kg/document/93327" TargetMode="External"/><Relationship Id="rId5vrswuiikzxbr4rjt48dz" Type="http://schemas.openxmlformats.org/officeDocument/2006/relationships/hyperlink" Target="https://dalil.kg/document/93010#p2" TargetMode="External"/><Relationship Id="rId5nmzxnn26c7nbadt4pi-d" Type="http://schemas.openxmlformats.org/officeDocument/2006/relationships/hyperlink" Target="https://dalil.kg/document/93327" TargetMode="External"/><Relationship Id="rIdgzk2iayd7kqb-43tf43qd" Type="http://schemas.openxmlformats.org/officeDocument/2006/relationships/hyperlink" Target="https://dalil.kg/document/93327" TargetMode="External"/><Relationship Id="rIdehx6leqbepfxg3jyqzatc" Type="http://schemas.openxmlformats.org/officeDocument/2006/relationships/hyperlink" Target="https://dalil.kg/document/542" TargetMode="External"/><Relationship Id="rIddpmgyjzwap7sr4x42htll" Type="http://schemas.openxmlformats.org/officeDocument/2006/relationships/hyperlink" Target="https://dalil.kg/document/1644" TargetMode="External"/><Relationship Id="rId8" Type="http://schemas.openxmlformats.org/officeDocument/2006/relationships/image" Target="media/8de64316e95979c063c17bcd5380dc052a2594e9.png"/><Relationship Id="rId6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8_ngpsc3xh5gdhp_i0oz" Type="http://schemas.openxmlformats.org/officeDocument/2006/relationships/hyperlink" Target="https://dalil.kg/document/93010" TargetMode="External"/><Relationship Id="rIdcjqf4xjqcmxdb-j35na5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2026-09-24T05:30:47.885Z</dcterms:created>
  <dcterms:modified xsi:type="dcterms:W3CDTF">2026-09-24T05:30:47.886Z</dcterms:modified>
</cp:coreProperties>
</file>

<file path=docProps/custom.xml><?xml version="1.0" encoding="utf-8"?>
<Properties xmlns="http://schemas.openxmlformats.org/officeDocument/2006/custom-properties" xmlns:vt="http://schemas.openxmlformats.org/officeDocument/2006/docPropsVTypes"/>
</file>