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jtvo87p8z_x4g5lndf8wu">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от 12 сентября 2012 года № 613</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2013 год и 2014-2015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uoe9k4kfhw-yaljgwevdn">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2013 год и 2014-2015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2013 год и прогноза на 2014-2015 годы взять за основу одобренные макроэкономические показатели развития Кыргызской Республики на 2013 год и 2014-2015 годы.</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показатели на 2013 год и 2014-2015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2013 год;</w:t>
      </w:r>
    </w:p>
    <w:p>
      <w:pPr>
        <w:spacing w:after="120"/>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2013 году.</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 комитетом, административными ведомствами, местными государственными администрациями и мэриями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2013 году;</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2012 году, при необходимости, вносить предложения по изменению прогнозных показателей 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 после одобрения, опубликовать Прогноз социально-экономического развития Кыргызской Республики на 2013 год и 2014-2015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19 октября 2012 года № 92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 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
      </w:r>
    </w:p>
    <w:p>
      <w:pPr>
        <w:spacing w:after="120"/>
        <w:jc w:val="both"/>
      </w:pPr>
      <w:hyperlink w:history="1" r:id="rIdkf5cano9mz6xn21kxfcdw">
        <w:r>
          <w:rPr>
            <w:rFonts w:ascii="Arial" w:cs="Arial" w:eastAsia="Arial" w:hAnsi="Arial"/>
            <w:color w:val="1D4ED8"/>
            <w:sz w:val="24"/>
            <w:szCs w:val="24"/>
            <w:u w:val="single"/>
          </w:rPr>
          <w:t xml:space="preserve">1. Введение</w:t>
        </w:r>
      </w:hyperlink>
    </w:p>
    <w:p>
      <w:pPr>
        <w:spacing w:after="120"/>
        <w:jc w:val="both"/>
      </w:pPr>
      <w:hyperlink w:history="1" r:id="rIdb1dzirzro0ng13ttfscan">
        <w:r>
          <w:rPr>
            <w:rFonts w:ascii="Arial" w:cs="Arial" w:eastAsia="Arial" w:hAnsi="Arial"/>
            <w:color w:val="1D4ED8"/>
            <w:sz w:val="24"/>
            <w:szCs w:val="24"/>
            <w:u w:val="single"/>
          </w:rPr>
          <w:t xml:space="preserve">2. Краткий обзор макроэкономической ситуации</w:t>
        </w:r>
      </w:hyperlink>
    </w:p>
    <w:p>
      <w:pPr>
        <w:spacing w:after="120"/>
        <w:jc w:val="both"/>
      </w:pPr>
      <w:r>
        <w:rPr>
          <w:rFonts w:ascii="Arial" w:cs="Arial" w:eastAsia="Arial" w:hAnsi="Arial"/>
          <w:sz w:val="24"/>
          <w:szCs w:val="24"/>
        </w:rPr>
        <w:t xml:space="preserve">за 2011 год и итогов социально-экономического</w:t>
      </w:r>
    </w:p>
    <w:p>
      <w:pPr>
        <w:spacing w:after="120"/>
        <w:jc w:val="both"/>
      </w:pPr>
      <w:r>
        <w:rPr>
          <w:rFonts w:ascii="Arial" w:cs="Arial" w:eastAsia="Arial" w:hAnsi="Arial"/>
          <w:sz w:val="24"/>
          <w:szCs w:val="24"/>
        </w:rPr>
        <w:t xml:space="preserve">развития Кыргызской Республики за январь-август</w:t>
      </w:r>
    </w:p>
    <w:p>
      <w:pPr>
        <w:spacing w:after="120"/>
        <w:jc w:val="both"/>
      </w:pPr>
      <w:r>
        <w:rPr>
          <w:rFonts w:ascii="Arial" w:cs="Arial" w:eastAsia="Arial" w:hAnsi="Arial"/>
          <w:sz w:val="24"/>
          <w:szCs w:val="24"/>
        </w:rPr>
        <w:t xml:space="preserve">2012 года</w:t>
      </w:r>
    </w:p>
    <w:p>
      <w:pPr>
        <w:spacing w:after="120"/>
        <w:jc w:val="both"/>
      </w:pPr>
      <w:hyperlink w:history="1" r:id="rIdxpqkk0-odnbpyib_zuox5">
        <w:r>
          <w:rPr>
            <w:rFonts w:ascii="Arial" w:cs="Arial" w:eastAsia="Arial" w:hAnsi="Arial"/>
            <w:color w:val="1D4ED8"/>
            <w:sz w:val="24"/>
            <w:szCs w:val="24"/>
            <w:u w:val="single"/>
          </w:rPr>
          <w:t xml:space="preserve">3. Макроэкономические показатели, ожидаемые в 2012</w:t>
        </w:r>
      </w:hyperlink>
    </w:p>
    <w:p>
      <w:pPr>
        <w:spacing w:after="120"/>
        <w:jc w:val="both"/>
      </w:pPr>
      <w:hyperlink w:history="1" r:id="rIdf6m41tevdhvbbyhie-rc_">
        <w:r>
          <w:rPr>
            <w:rFonts w:ascii="Arial" w:cs="Arial" w:eastAsia="Arial" w:hAnsi="Arial"/>
            <w:color w:val="1D4ED8"/>
            <w:sz w:val="24"/>
            <w:szCs w:val="24"/>
            <w:u w:val="single"/>
          </w:rPr>
          <w:t xml:space="preserve">году</w:t>
        </w:r>
      </w:hyperlink>
    </w:p>
    <w:p>
      <w:pPr>
        <w:spacing w:after="120"/>
        <w:jc w:val="both"/>
      </w:pPr>
      <w:hyperlink w:history="1" r:id="rIdz-76kz_oj50cmjuvx8dc7">
        <w:r>
          <w:rPr>
            <w:rFonts w:ascii="Arial" w:cs="Arial" w:eastAsia="Arial" w:hAnsi="Arial"/>
            <w:color w:val="1D4ED8"/>
            <w:sz w:val="24"/>
            <w:szCs w:val="24"/>
            <w:u w:val="single"/>
          </w:rPr>
          <w:t xml:space="preserve">4. Микроэкономический прогноз на 2013 год</w:t>
        </w:r>
      </w:hyperlink>
    </w:p>
    <w:p>
      <w:pPr>
        <w:spacing w:after="120"/>
        <w:jc w:val="both"/>
      </w:pPr>
      <w:hyperlink w:history="1" r:id="rIduiduakwt1xcfs_xjcxryg">
        <w:r>
          <w:rPr>
            <w:rFonts w:ascii="Arial" w:cs="Arial" w:eastAsia="Arial" w:hAnsi="Arial"/>
            <w:color w:val="1D4ED8"/>
            <w:sz w:val="24"/>
            <w:szCs w:val="24"/>
            <w:u w:val="single"/>
          </w:rPr>
          <w:t xml:space="preserve">5. Макроэкономический прогноз на 2014-2015 годы</w:t>
        </w:r>
      </w:hyperlink>
    </w:p>
    <w:p>
      <w:pPr>
        <w:spacing w:after="120"/>
        <w:jc w:val="both"/>
      </w:pPr>
      <w:hyperlink w:history="1" r:id="rIdolwutpjowiboeihqthzn4">
        <w:r>
          <w:rPr>
            <w:rFonts w:ascii="Arial" w:cs="Arial" w:eastAsia="Arial" w:hAnsi="Arial"/>
            <w:color w:val="1D4ED8"/>
            <w:sz w:val="24"/>
            <w:szCs w:val="24"/>
            <w:u w:val="single"/>
          </w:rPr>
          <w:t xml:space="preserve">6. Заключение</w:t>
        </w:r>
      </w:hyperlink>
    </w:p>
    <w:p>
      <w:pPr>
        <w:spacing w:after="120"/>
        <w:jc w:val="both"/>
      </w:pPr>
      <w:hyperlink w:history="1" r:id="rIdevk9633lmo75ee1u8jbx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Прогноз социально-экономического развития</w:t>
      </w:r>
    </w:p>
    <w:p>
      <w:pPr>
        <w:spacing w:after="120"/>
        <w:jc w:val="both"/>
      </w:pPr>
      <w:r>
        <w:rPr>
          <w:rFonts w:ascii="Arial" w:cs="Arial" w:eastAsia="Arial" w:hAnsi="Arial"/>
          <w:sz w:val="24"/>
          <w:szCs w:val="24"/>
        </w:rPr>
        <w:t xml:space="preserve">Кыргызской Республики на 2013 год и 2014-2015 годы</w:t>
      </w:r>
    </w:p>
    <w:p>
      <w:pPr>
        <w:spacing w:after="120"/>
        <w:jc w:val="both"/>
      </w:pPr>
      <w:hyperlink w:history="1" r:id="rIdhqao3sgvrskpf1brmnh0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Структура производства и конечного использования</w:t>
      </w:r>
    </w:p>
    <w:p>
      <w:pPr>
        <w:spacing w:after="120"/>
        <w:jc w:val="both"/>
      </w:pPr>
      <w:r>
        <w:rPr>
          <w:rFonts w:ascii="Arial" w:cs="Arial" w:eastAsia="Arial" w:hAnsi="Arial"/>
          <w:sz w:val="24"/>
          <w:szCs w:val="24"/>
        </w:rPr>
        <w:t xml:space="preserve">ВВП, на 2013 год и 2014-2015 годы</w:t>
      </w:r>
    </w:p>
    <w:p>
      <w:pPr>
        <w:spacing w:after="120"/>
        <w:jc w:val="both"/>
      </w:pPr>
      <w:hyperlink w:history="1" r:id="rIdk8edpqigokpsew6zg7jx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Прогноз налоговых поступлений ГНС и ГТС на 2013</w:t>
      </w:r>
    </w:p>
    <w:p>
      <w:pPr>
        <w:spacing w:after="120"/>
        <w:jc w:val="both"/>
      </w:pPr>
      <w:r>
        <w:rPr>
          <w:rFonts w:ascii="Arial" w:cs="Arial" w:eastAsia="Arial" w:hAnsi="Arial"/>
          <w:sz w:val="24"/>
          <w:szCs w:val="24"/>
        </w:rPr>
        <w:t xml:space="preserve">и 2014-2015 годы</w:t>
      </w:r>
    </w:p>
    <w:p>
      <w:pPr>
        <w:spacing w:after="120"/>
        <w:jc w:val="both"/>
      </w:pPr>
      <w:hyperlink w:history="1" r:id="rIdz0fa56vwjwlgrhe-owklv">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Валовая продукция и темпы роста в секторах,</w:t>
      </w:r>
    </w:p>
    <w:p>
      <w:pPr>
        <w:spacing w:after="120"/>
        <w:jc w:val="both"/>
      </w:pPr>
      <w:r>
        <w:rPr>
          <w:rFonts w:ascii="Arial" w:cs="Arial" w:eastAsia="Arial" w:hAnsi="Arial"/>
          <w:sz w:val="24"/>
          <w:szCs w:val="24"/>
        </w:rPr>
        <w:t xml:space="preserve">формирующих ВВП на 2013 и 2014-2015 годы</w:t>
      </w:r>
    </w:p>
    <w:p>
      <w:pPr>
        <w:spacing w:after="120"/>
        <w:jc w:val="both"/>
      </w:pPr>
      <w:hyperlink w:history="1" r:id="rIdv_qc3gf3ib0jfxjenq3e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Прогноз развития сельского хозяйства Кыргызской</w:t>
      </w:r>
    </w:p>
    <w:p>
      <w:pPr>
        <w:spacing w:after="120"/>
        <w:jc w:val="both"/>
      </w:pPr>
      <w:r>
        <w:rPr>
          <w:rFonts w:ascii="Arial" w:cs="Arial" w:eastAsia="Arial" w:hAnsi="Arial"/>
          <w:sz w:val="24"/>
          <w:szCs w:val="24"/>
        </w:rPr>
        <w:t xml:space="preserve">Республики на 2013 год и 2014-2015 годы</w:t>
      </w:r>
    </w:p>
    <w:p>
      <w:pPr>
        <w:spacing w:after="120"/>
        <w:jc w:val="both"/>
      </w:pPr>
      <w:hyperlink w:history="1" r:id="rIdxdtp2qt9gruolwql_cpvx">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Прогноз развития промышленности Кыргызской</w:t>
      </w:r>
    </w:p>
    <w:p>
      <w:pPr>
        <w:spacing w:after="120"/>
        <w:jc w:val="both"/>
      </w:pPr>
      <w:r>
        <w:rPr>
          <w:rFonts w:ascii="Arial" w:cs="Arial" w:eastAsia="Arial" w:hAnsi="Arial"/>
          <w:sz w:val="24"/>
          <w:szCs w:val="24"/>
        </w:rPr>
        <w:t xml:space="preserve">Республики на 2013 год и 2014-2015 годы с учетом</w:t>
      </w:r>
    </w:p>
    <w:p>
      <w:pPr>
        <w:spacing w:after="120"/>
        <w:jc w:val="both"/>
      </w:pPr>
      <w:r>
        <w:rPr>
          <w:rFonts w:ascii="Arial" w:cs="Arial" w:eastAsia="Arial" w:hAnsi="Arial"/>
          <w:sz w:val="24"/>
          <w:szCs w:val="24"/>
        </w:rPr>
        <w:t xml:space="preserve">давальческого сырья и за минусом стоимости покупной</w:t>
      </w:r>
    </w:p>
    <w:p>
      <w:pPr>
        <w:spacing w:after="120"/>
        <w:jc w:val="both"/>
      </w:pPr>
      <w:r>
        <w:rPr>
          <w:rFonts w:ascii="Arial" w:cs="Arial" w:eastAsia="Arial" w:hAnsi="Arial"/>
          <w:sz w:val="24"/>
          <w:szCs w:val="24"/>
        </w:rPr>
        <w:t xml:space="preserve">электроэнергии</w:t>
      </w:r>
    </w:p>
    <w:p>
      <w:pPr>
        <w:spacing w:after="120"/>
        <w:jc w:val="both"/>
      </w:pPr>
      <w:hyperlink w:history="1" r:id="rIdfl_12mjz42u8tbyx6xtt5">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Прогноз развития промышленности Кыргызской</w:t>
      </w:r>
    </w:p>
    <w:p>
      <w:pPr>
        <w:spacing w:after="120"/>
        <w:jc w:val="both"/>
      </w:pPr>
      <w:r>
        <w:rPr>
          <w:rFonts w:ascii="Arial" w:cs="Arial" w:eastAsia="Arial" w:hAnsi="Arial"/>
          <w:sz w:val="24"/>
          <w:szCs w:val="24"/>
        </w:rPr>
        <w:t xml:space="preserve">Республики на 2013 год и 2014-2015 годы без учета</w:t>
      </w:r>
    </w:p>
    <w:p>
      <w:pPr>
        <w:spacing w:after="120"/>
        <w:jc w:val="both"/>
      </w:pPr>
      <w:r>
        <w:rPr>
          <w:rFonts w:ascii="Arial" w:cs="Arial" w:eastAsia="Arial" w:hAnsi="Arial"/>
          <w:sz w:val="24"/>
          <w:szCs w:val="24"/>
        </w:rPr>
        <w:t xml:space="preserve">давальческого сырья</w:t>
      </w:r>
    </w:p>
    <w:p>
      <w:pPr>
        <w:spacing w:after="120"/>
        <w:jc w:val="both"/>
      </w:pPr>
      <w:hyperlink w:history="1" r:id="rIdjyq1d4tvfcqznlapkzffo">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Прогноз производства натуральных видов продукции</w:t>
      </w:r>
    </w:p>
    <w:p>
      <w:pPr>
        <w:spacing w:after="120"/>
        <w:jc w:val="both"/>
      </w:pPr>
      <w:r>
        <w:rPr>
          <w:rFonts w:ascii="Arial" w:cs="Arial" w:eastAsia="Arial" w:hAnsi="Arial"/>
          <w:sz w:val="24"/>
          <w:szCs w:val="24"/>
        </w:rPr>
        <w:t xml:space="preserve">промышленности на 2013 год и 2014-2015 годы</w:t>
      </w:r>
    </w:p>
    <w:p>
      <w:pPr>
        <w:spacing w:after="120"/>
        <w:jc w:val="both"/>
      </w:pPr>
      <w:hyperlink w:history="1" r:id="rIdjgzs5antqu_sxq30yrj1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Прогноз производства золота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v85x0eyusrrumqwdffj3g">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Прогноз развития сферы услуг Кыргызской Республики</w:t>
      </w:r>
    </w:p>
    <w:p>
      <w:pPr>
        <w:spacing w:after="120"/>
        <w:jc w:val="both"/>
      </w:pPr>
      <w:r>
        <w:rPr>
          <w:rFonts w:ascii="Arial" w:cs="Arial" w:eastAsia="Arial" w:hAnsi="Arial"/>
          <w:sz w:val="24"/>
          <w:szCs w:val="24"/>
        </w:rPr>
        <w:t xml:space="preserve">на 2013 год и 2014-2015 годы</w:t>
      </w:r>
    </w:p>
    <w:p>
      <w:pPr>
        <w:spacing w:after="120"/>
        <w:jc w:val="both"/>
      </w:pPr>
      <w:hyperlink w:history="1" r:id="rIdttf6q6sihvj3pjpw2gx3r">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Объем оказанных рыночных услуг, оборот торговли,</w:t>
      </w:r>
    </w:p>
    <w:p>
      <w:pPr>
        <w:spacing w:after="120"/>
        <w:jc w:val="both"/>
      </w:pPr>
      <w:r>
        <w:rPr>
          <w:rFonts w:ascii="Arial" w:cs="Arial" w:eastAsia="Arial" w:hAnsi="Arial"/>
          <w:sz w:val="24"/>
          <w:szCs w:val="24"/>
        </w:rPr>
        <w:t xml:space="preserve">ремонта автомобилей, бытовых изделий и предметов</w:t>
      </w:r>
    </w:p>
    <w:p>
      <w:pPr>
        <w:spacing w:after="120"/>
        <w:jc w:val="both"/>
      </w:pPr>
      <w:r>
        <w:rPr>
          <w:rFonts w:ascii="Arial" w:cs="Arial" w:eastAsia="Arial" w:hAnsi="Arial"/>
          <w:sz w:val="24"/>
          <w:szCs w:val="24"/>
        </w:rPr>
        <w:t xml:space="preserve">личного пользования и объем услуг гостиниц</w:t>
      </w:r>
    </w:p>
    <w:p>
      <w:pPr>
        <w:spacing w:after="120"/>
        <w:jc w:val="both"/>
      </w:pPr>
      <w:r>
        <w:rPr>
          <w:rFonts w:ascii="Arial" w:cs="Arial" w:eastAsia="Arial" w:hAnsi="Arial"/>
          <w:sz w:val="24"/>
          <w:szCs w:val="24"/>
        </w:rPr>
        <w:t xml:space="preserve">и ресторанов Кыргызской Республики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jhkrlxpgnvtiua-onfp47">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Прогноз инвестиций в основной капитал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4bc1o-x2fnynxnn20fav2">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Прогноз экспорта и импорта товаров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26buf8z-uq-u79w8bs02-">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Прогноз экспорта основных видов продукции</w:t>
      </w:r>
    </w:p>
    <w:p>
      <w:pPr>
        <w:spacing w:after="120"/>
        <w:jc w:val="both"/>
      </w:pPr>
      <w:r>
        <w:rPr>
          <w:rFonts w:ascii="Arial" w:cs="Arial" w:eastAsia="Arial" w:hAnsi="Arial"/>
          <w:sz w:val="24"/>
          <w:szCs w:val="24"/>
        </w:rPr>
        <w:t xml:space="preserve">на 2013 год и 2014-2015 годы</w:t>
      </w:r>
    </w:p>
    <w:p>
      <w:pPr>
        <w:spacing w:after="120"/>
        <w:jc w:val="both"/>
      </w:pPr>
      <w:hyperlink w:history="1" r:id="rIdvaija6fkdf8agecxvoxrs">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Прогноз импорта основных товаров в Кыргызскую</w:t>
      </w:r>
    </w:p>
    <w:p>
      <w:pPr>
        <w:spacing w:after="120"/>
        <w:jc w:val="both"/>
      </w:pPr>
      <w:r>
        <w:rPr>
          <w:rFonts w:ascii="Arial" w:cs="Arial" w:eastAsia="Arial" w:hAnsi="Arial"/>
          <w:sz w:val="24"/>
          <w:szCs w:val="24"/>
        </w:rPr>
        <w:t xml:space="preserve">Республику на 2013 год и 2014-2015 годы</w:t>
      </w:r>
    </w:p>
    <w:p>
      <w:pPr>
        <w:spacing w:after="120"/>
        <w:jc w:val="both"/>
      </w:pPr>
      <w:hyperlink w:history="1" r:id="rIdm32u-ff9kfwjq8ievrjva">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Прогноз развития регионов на 2013 год и 2014-2015</w:t>
      </w:r>
    </w:p>
    <w:p>
      <w:pPr>
        <w:spacing w:after="120"/>
        <w:jc w:val="both"/>
      </w:pPr>
      <w:r>
        <w:rPr>
          <w:rFonts w:ascii="Arial" w:cs="Arial" w:eastAsia="Arial" w:hAnsi="Arial"/>
          <w:sz w:val="24"/>
          <w:szCs w:val="24"/>
        </w:rPr>
        <w:t xml:space="preserve">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январь-август 2012 года, ожидаемые показатели социально-экономического развития Кыргызской Республики на 2012 год, прогнозируемые макроэкономические параметры на 2013 год и 2014-2015 годы.</w:t>
      </w:r>
    </w:p>
    <w:p>
      <w:pPr>
        <w:spacing w:after="120"/>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2013 год используется как основа для разработки проектов государственного бюджета и Программы действий Правительства Кыргызской Республики на 2013 год.</w:t>
      </w:r>
    </w:p>
    <w:p>
      <w:pPr>
        <w:spacing w:after="120"/>
        <w:jc w:val="both"/>
      </w:pPr>
      <w:r>
        <w:rPr>
          <w:rFonts w:ascii="Arial" w:cs="Arial" w:eastAsia="Arial" w:hAnsi="Arial"/>
          <w:sz w:val="24"/>
          <w:szCs w:val="24"/>
        </w:rPr>
        <w:t xml:space="preserve">При разработке ожидаемых показателей в 2012 году и прогноза социально-экономического развития Кыргызской Республики на 2013 год учитывались:</w:t>
      </w:r>
    </w:p>
    <w:p>
      <w:pPr>
        <w:spacing w:after="120"/>
        <w:jc w:val="both"/>
      </w:pPr>
      <w:r>
        <w:rPr>
          <w:rFonts w:ascii="Arial" w:cs="Arial" w:eastAsia="Arial" w:hAnsi="Arial"/>
          <w:sz w:val="24"/>
          <w:szCs w:val="24"/>
        </w:rPr>
        <w:t xml:space="preserve">- сложившиеся тенденции в 2011 году, включая итоги социально-экономического развития Кыргызской Республики за январь-август 2012 года;</w:t>
      </w:r>
    </w:p>
    <w:p>
      <w:pPr>
        <w:spacing w:after="120"/>
        <w:jc w:val="both"/>
      </w:pPr>
      <w:r>
        <w:rPr>
          <w:rFonts w:ascii="Arial" w:cs="Arial" w:eastAsia="Arial" w:hAnsi="Arial"/>
          <w:sz w:val="24"/>
          <w:szCs w:val="24"/>
        </w:rPr>
        <w:t xml:space="preserve">- меры политики и план действий, предусмотренные в Плане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w:t>
      </w:r>
    </w:p>
    <w:p>
      <w:pPr>
        <w:spacing w:after="120"/>
        <w:jc w:val="both"/>
      </w:pPr>
      <w:r>
        <w:rPr>
          <w:rFonts w:ascii="Arial" w:cs="Arial" w:eastAsia="Arial" w:hAnsi="Arial"/>
          <w:sz w:val="24"/>
          <w:szCs w:val="24"/>
        </w:rPr>
        <w:t xml:space="preserve">- Среднесрочная программа развития Кыргызской Республики на 2012-2014 годы (постановление Правительства Кыргызской Республики от 12 апреля 2012 года № 239);</w:t>
      </w:r>
    </w:p>
    <w:p>
      <w:pPr>
        <w:spacing w:after="120"/>
        <w:jc w:val="both"/>
      </w:pPr>
      <w:r>
        <w:rPr>
          <w:rFonts w:ascii="Arial" w:cs="Arial" w:eastAsia="Arial" w:hAnsi="Arial"/>
          <w:sz w:val="24"/>
          <w:szCs w:val="24"/>
        </w:rPr>
        <w:t xml:space="preserve">- Совместное заявление Правительства Кыргызской Республики и Национального банка Кыргызской Республики об экономической политике на 2012 год (постановление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Ожидаемые показатели социально-экономического развития Кыргызской Республики на 2012 год рассчитаны с учетом внутренних неблагоприятных предпосылок и условий таких, как уточнение прогнозов производства золота предприятиями по разработке месторождения "Кумтор" и влияние природно-климатических условий на аграрный сектор.</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2013 год разработан с учетом имеющихся ресурсов, потенциала и резервов для экономического роста, а также возможного позитивного изменения внутренней и внешней конъюнктуры, ведущих к экономическому росту.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w:t>
      </w:r>
    </w:p>
    <w:p>
      <w:pPr>
        <w:spacing w:after="120"/>
        <w:jc w:val="both"/>
      </w:pPr>
      <w:r>
        <w:rPr>
          <w:rFonts w:ascii="Arial" w:cs="Arial" w:eastAsia="Arial" w:hAnsi="Arial"/>
          <w:sz w:val="24"/>
          <w:szCs w:val="24"/>
        </w:rPr>
        <w:t xml:space="preserve">за 2011 год и итогов социально-экономического развития</w:t>
      </w:r>
    </w:p>
    <w:p>
      <w:pPr>
        <w:spacing w:after="120"/>
        <w:jc w:val="both"/>
      </w:pPr>
      <w:r>
        <w:rPr>
          <w:rFonts w:ascii="Arial" w:cs="Arial" w:eastAsia="Arial" w:hAnsi="Arial"/>
          <w:sz w:val="24"/>
          <w:szCs w:val="24"/>
        </w:rPr>
        <w:t xml:space="preserve">Кыргызской Республики за январь-август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Темпы роста и вклады по секторам, формирующим ВВП(1)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Январь-декабрь   │   Январь-декабрь 2011 года    │</w:t>
      </w:r>
    </w:p>
    <w:p>
      <w:pPr>
        <w:spacing w:after="120"/>
        <w:ind w:firstLine="567"/>
        <w:jc w:val="center"/>
      </w:pPr>
      <w:r>
        <w:rPr>
          <w:rFonts w:ascii="Arial" w:cs="Arial" w:eastAsia="Arial" w:hAnsi="Arial"/>
          <w:sz w:val="24"/>
          <w:szCs w:val="24"/>
        </w:rPr>
        <w:t xml:space="preserve">│              │       2010 года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Факт  │ Темп │ в %  │ Предв. │ Темп │ в %  │  Доля  │</w:t>
      </w:r>
    </w:p>
    <w:p>
      <w:pPr>
        <w:spacing w:after="120"/>
        <w:ind w:firstLine="567"/>
        <w:jc w:val="center"/>
      </w:pPr>
      <w:r>
        <w:rPr>
          <w:rFonts w:ascii="Arial" w:cs="Arial" w:eastAsia="Arial" w:hAnsi="Arial"/>
          <w:sz w:val="24"/>
          <w:szCs w:val="24"/>
        </w:rPr>
        <w:t xml:space="preserve">│              │  (млн. │роста │к ВВП │  факт  │роста │к ВВП │вклада в│</w:t>
      </w:r>
    </w:p>
    <w:p>
      <w:pPr>
        <w:spacing w:after="120"/>
        <w:ind w:firstLine="567"/>
        <w:jc w:val="center"/>
      </w:pPr>
      <w:r>
        <w:rPr>
          <w:rFonts w:ascii="Arial" w:cs="Arial" w:eastAsia="Arial" w:hAnsi="Arial"/>
          <w:sz w:val="24"/>
          <w:szCs w:val="24"/>
        </w:rPr>
        <w:t xml:space="preserve">│              │  сом.) │ (%)  │      │  (млн. │  (%) │      │рост ВВП│</w:t>
      </w:r>
    </w:p>
    <w:p>
      <w:pPr>
        <w:spacing w:after="120"/>
        <w:ind w:firstLine="567"/>
        <w:jc w:val="center"/>
      </w:pPr>
      <w:r>
        <w:rPr>
          <w:rFonts w:ascii="Arial" w:cs="Arial" w:eastAsia="Arial" w:hAnsi="Arial"/>
          <w:sz w:val="24"/>
          <w:szCs w:val="24"/>
        </w:rPr>
        <w:t xml:space="preserve">│              │        │      │      │  сом.)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│220369,3│  99,5│ 100  │273107,8│ 105,7│ 100  │   5,7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38459,3│  97,4│  17,5│ 49244,0│ 102,3│  18,0│   0,40 │</w:t>
      </w:r>
    </w:p>
    <w:p>
      <w:pPr>
        <w:spacing w:after="120"/>
        <w:ind w:firstLine="567"/>
        <w:jc w:val="center"/>
      </w:pPr>
      <w:r>
        <w:rPr>
          <w:rFonts w:ascii="Arial" w:cs="Arial" w:eastAsia="Arial" w:hAnsi="Arial"/>
          <w:sz w:val="24"/>
          <w:szCs w:val="24"/>
        </w:rPr>
        <w:t xml:space="preserve">│хозяйство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45589,8│ 110,8│  20,7│ 56496,5│ 112,1│  20,7│   2,51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12169,1│  81,5│   5,5│ 13317,8│  96,1│   4,9│  -0,21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│101568,7│  98,9│  46,1│122698,6│ 105,2│  44,9│   2,40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налоги │ 22582,4│  99,5│  10,2│ 31350,9│ 105,7│  12,4│   0,58 │</w:t>
      </w:r>
    </w:p>
    <w:p>
      <w:pPr>
        <w:spacing w:after="120"/>
        <w:ind w:firstLine="567"/>
        <w:jc w:val="center"/>
      </w:pPr>
      <w:r>
        <w:rPr>
          <w:rFonts w:ascii="Arial" w:cs="Arial" w:eastAsia="Arial" w:hAnsi="Arial"/>
          <w:sz w:val="24"/>
          <w:szCs w:val="24"/>
        </w:rPr>
        <w:t xml:space="preserve">│на продукты   │        │      │      │        │      │      │        │</w:t>
      </w:r>
    </w:p>
    <w:p>
      <w:pPr>
        <w:spacing w:after="120"/>
        <w:ind w:firstLine="567"/>
        <w:jc w:val="center"/>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2.2. Предварительные итоги социально-экономического развития</w:t>
      </w:r>
    </w:p>
    <w:p>
      <w:pPr>
        <w:spacing w:after="120"/>
        <w:jc w:val="center"/>
      </w:pPr>
      <w:r>
        <w:rPr>
          <w:rFonts w:ascii="Arial" w:cs="Arial" w:eastAsia="Arial" w:hAnsi="Arial"/>
          <w:sz w:val="24"/>
          <w:szCs w:val="24"/>
        </w:rPr>
        <w:t xml:space="preserve">Кыргызской Республики за январь-август 2012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январь-август 2012 года показали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январь-август 2012 года объем валового внутреннего продукта (ВВП), по предварительной оценке Национального статистического комитета Кыргызской Республики, сложился в сумме 171,5 млрд. сомов, и в реальном выражении объем ВВП снизился на 4,6%, против реального роста на 6,7% в январе-августе 2011 года. Без учета предприятий по разработке месторождения "Кумтор", реальный рост ВВП составил 3,9%, за соответствующий период 2011 года аналогичный показатель составлял 4,8%. Дефлятор ВВП сложился на уровне 10,7%.</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которого по сравнению с соответствующим периодом 2011 года снизился на 31,7%, в основном, за счет сокращения производства в металлургии, которая занимает наибольший удельный вес в общем объеме промышленности (30,0%), а отрицательный долевой вклад добавленной стоимости в производство ВВП составил (-) 8,1%, что в совокупности с положительным долевым вкладом сектора услуг (2,4%), по сути, и предопределило снижение ВВП на 4,6%. Влияние в этот период секторов сельского хозяйства и строительства оказалось практически нейтральным (см. табл. 2).</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предприятий по разработке месторождения "Кумтор" на развитие промышленного производства велико, удельный вес его в промышленности продолжает оставаться высоким и достиг в ВВП - 11%, и в экспорте страны - почти 50%.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темпы роста и вклад секторов</w:t>
      </w:r>
    </w:p>
    <w:p>
      <w:pPr>
        <w:spacing w:after="120"/>
        <w:jc w:val="center"/>
      </w:pPr>
      <w:r>
        <w:rPr>
          <w:rFonts w:ascii="Arial" w:cs="Arial" w:eastAsia="Arial" w:hAnsi="Arial"/>
          <w:sz w:val="24"/>
          <w:szCs w:val="24"/>
        </w:rPr>
        <w:t xml:space="preserve">экономики в рост ВВП(2)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Январь-август    │    Январь-август 2012 года    │</w:t>
      </w:r>
    </w:p>
    <w:p>
      <w:pPr>
        <w:spacing w:after="120"/>
        <w:ind w:firstLine="567"/>
        <w:jc w:val="center"/>
      </w:pPr>
      <w:r>
        <w:rPr>
          <w:rFonts w:ascii="Arial" w:cs="Arial" w:eastAsia="Arial" w:hAnsi="Arial"/>
          <w:sz w:val="24"/>
          <w:szCs w:val="24"/>
        </w:rPr>
        <w:t xml:space="preserve">│              │       2011 года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Факт  │ Темп │ в %  │  Факт  │ Темп │ в %  │  Доля  │</w:t>
      </w:r>
    </w:p>
    <w:p>
      <w:pPr>
        <w:spacing w:after="120"/>
        <w:ind w:firstLine="567"/>
        <w:jc w:val="center"/>
      </w:pPr>
      <w:r>
        <w:rPr>
          <w:rFonts w:ascii="Arial" w:cs="Arial" w:eastAsia="Arial" w:hAnsi="Arial"/>
          <w:sz w:val="24"/>
          <w:szCs w:val="24"/>
        </w:rPr>
        <w:t xml:space="preserve">│              │  (млн. │роста │к ВВП │  (млн. │роста │к ВВП │вклада в│</w:t>
      </w:r>
    </w:p>
    <w:p>
      <w:pPr>
        <w:spacing w:after="120"/>
        <w:ind w:firstLine="567"/>
        <w:jc w:val="center"/>
      </w:pPr>
      <w:r>
        <w:rPr>
          <w:rFonts w:ascii="Arial" w:cs="Arial" w:eastAsia="Arial" w:hAnsi="Arial"/>
          <w:sz w:val="24"/>
          <w:szCs w:val="24"/>
        </w:rPr>
        <w:t xml:space="preserve">│              │ сомов) │ (%)  │      │ сомов) │  (%) │      │  рост  │</w:t>
      </w:r>
    </w:p>
    <w:p>
      <w:pPr>
        <w:spacing w:after="120"/>
        <w:ind w:firstLine="567"/>
        <w:jc w:val="center"/>
      </w:pPr>
      <w:r>
        <w:rPr>
          <w:rFonts w:ascii="Arial" w:cs="Arial" w:eastAsia="Arial" w:hAnsi="Arial"/>
          <w:sz w:val="24"/>
          <w:szCs w:val="24"/>
        </w:rPr>
        <w:t xml:space="preserve">│              │        │      │      │        │      │      │  ВВП,  │</w:t>
      </w:r>
    </w:p>
    <w:p>
      <w:pPr>
        <w:spacing w:after="120"/>
        <w:ind w:firstLine="567"/>
        <w:jc w:val="center"/>
      </w:pPr>
      <w:r>
        <w:rPr>
          <w:rFonts w:ascii="Arial" w:cs="Arial" w:eastAsia="Arial" w:hAnsi="Arial"/>
          <w:sz w:val="24"/>
          <w:szCs w:val="24"/>
        </w:rPr>
        <w:t xml:space="preserve">│              │        │      │      │        │      │      │  п.п.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│162501,9│ 106,7│ 100  │171543,5│  95,4│ 100  │  -4,6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27492,4│ 101,8│  16,9│ 29831,4│ 100,1│  17,4│   0,02 │</w:t>
      </w:r>
    </w:p>
    <w:p>
      <w:pPr>
        <w:spacing w:after="120"/>
        <w:ind w:firstLine="567"/>
        <w:jc w:val="center"/>
      </w:pPr>
      <w:r>
        <w:rPr>
          <w:rFonts w:ascii="Arial" w:cs="Arial" w:eastAsia="Arial" w:hAnsi="Arial"/>
          <w:sz w:val="24"/>
          <w:szCs w:val="24"/>
        </w:rPr>
        <w:t xml:space="preserve">│хозяйство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36112,5│ 119,6│  22,2│ 25915,7│  68,1│  15,1│  -7,1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6894,8│  88,2│   4,2│  8255,7│ 114,4│   4,8│   0,61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 73179,2│ 104,6│  45,0│ 83066,0│ 105,3│  48,4│   2,37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налоги │ 18823,0│ 106,7│  11,6│ 24474,7│  95,4│  14,3│  -0,53 │</w:t>
      </w:r>
    </w:p>
    <w:p>
      <w:pPr>
        <w:spacing w:after="120"/>
        <w:ind w:firstLine="567"/>
        <w:jc w:val="center"/>
      </w:pPr>
      <w:r>
        <w:rPr>
          <w:rFonts w:ascii="Arial" w:cs="Arial" w:eastAsia="Arial" w:hAnsi="Arial"/>
          <w:sz w:val="24"/>
          <w:szCs w:val="24"/>
        </w:rPr>
        <w:t xml:space="preserve">│на продукты   │        │      │      │        │      │      │        │</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пункта и составила 34,5%. При этом, доля сельского хозяйства увеличилась на 0,5 процентных пункта и составила 17,4%, строительства, соответственно, на 0,6 процентных пункта и 4,8%, а доля промышленности, напротив, уменьшилась на 7,1 процентных пункта и составила 15,1%. Доля отраслей, оказывающих услуги, возросла на 3,4 процентных пункта и составила 48,4%. При этом, доля торговли, ремонта автомобилей, бытовых изделий и предметов личного пользования повысилась на 2,1 процентных пункта и составила 17,5%, транспорта и связи - на 1,3 процентных пункта и составила 9,9%.</w:t>
      </w:r>
    </w:p>
    <w:p>
      <w:pPr>
        <w:spacing w:after="120"/>
        <w:jc w:val="both"/>
      </w:pPr>
      <w:r>
        <w:rPr>
          <w:rFonts w:ascii="Arial" w:cs="Arial" w:eastAsia="Arial" w:hAnsi="Arial"/>
          <w:sz w:val="24"/>
          <w:szCs w:val="24"/>
        </w:rPr>
        <w:t xml:space="preserve">Индекс потребительских цен в августе 2012 года (к декабрю 2011 года) составил 102,0%, тогда как за аналогичный период 2011 года составлял 105,6%. Среднегодовое значение инфляции составило 101,0% (январь-август 2012 года к январю-августу 2011 года), в 2011 году аналогичный показатель составил 120,9%.</w:t>
      </w:r>
    </w:p>
    <w:p>
      <w:pPr>
        <w:spacing w:after="120"/>
        <w:jc w:val="both"/>
      </w:pPr>
      <w:r>
        <w:rPr>
          <w:rFonts w:ascii="Arial" w:cs="Arial" w:eastAsia="Arial" w:hAnsi="Arial"/>
          <w:sz w:val="24"/>
          <w:szCs w:val="24"/>
        </w:rPr>
        <w:t xml:space="preserve">Кредит в экономику с начала 2012 года составил 38,3 млрд. сомов, увеличившись за рассматриваемый период на 14,9% (в январе-августе 2011 года кредит в экономику вырос на 13,7%).</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30,8%; физических лиц - на 20,5%,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Но состоянию на 31 июля 2012 года, общий показатель достаточности чистого суммарного капитала по банковской системе составил 26,7%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январь-июль 2012 года составил 3669,1 млн. долл.США, превысив показатель 2011 года за аналогичный период на 14,8%.</w:t>
      </w:r>
    </w:p>
    <w:p>
      <w:pPr>
        <w:spacing w:after="120"/>
        <w:jc w:val="both"/>
      </w:pPr>
      <w:r>
        <w:rPr>
          <w:rFonts w:ascii="Arial" w:cs="Arial" w:eastAsia="Arial" w:hAnsi="Arial"/>
          <w:sz w:val="24"/>
          <w:szCs w:val="24"/>
        </w:rPr>
        <w:t xml:space="preserve">Объем экспортных поставок составил 863,6 млн. долл.США (снижение на 19,8%), импортных поступлений - 2805,5 млн. долл.США (рост на 32,3%). В общем объеме товарооборота доля импорта составила 76,5%, экспорта - 23,5%.</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8,7 процентных пункта, импорт энергопродуктов увеличился почти на 40%. Импорт инвестиционных товаров, сырья и промежуточных товаров, доля которых занимает в общей структуре импорта 43,7%, внес суммарный вклад в 17,5 процентных пункта. Доля импорта потребительских товаров сократилась на 5,3 процентных пункта, хотя темп роста данных видов товаров увеличился на 33,0%.</w:t>
      </w:r>
    </w:p>
    <w:p>
      <w:pPr>
        <w:spacing w:after="120"/>
        <w:jc w:val="both"/>
      </w:pPr>
      <w:r>
        <w:rPr>
          <w:rFonts w:ascii="Arial" w:cs="Arial" w:eastAsia="Arial" w:hAnsi="Arial"/>
          <w:sz w:val="24"/>
          <w:szCs w:val="24"/>
        </w:rPr>
        <w:t xml:space="preserve">Дефицит торгового баланса сложился в размере 2805,5 млн. долл.США.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январь-июль 2012 года составил 47537,1 млн. сомов и по сравнению с соответствующим периодом 2011 года возрос на 12,1%, в основном, за счет увеличения таможенных поступлений и сборов. Доля общих доходов государственного бюджета за отчетный период составила 29,4% к ВВП.</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34869 млн. сомов, по отношению к соответствующему периоду 2011 года налоговые доходы выросли на 24,3%.</w:t>
      </w:r>
    </w:p>
    <w:p>
      <w:pPr>
        <w:spacing w:after="120"/>
        <w:jc w:val="both"/>
      </w:pPr>
      <w:r>
        <w:rPr>
          <w:rFonts w:ascii="Arial" w:cs="Arial" w:eastAsia="Arial" w:hAnsi="Arial"/>
          <w:sz w:val="24"/>
          <w:szCs w:val="24"/>
        </w:rPr>
        <w:t xml:space="preserve">Расходная часть республиканского бюджета исполнена в сумме 53073,3 млн. сомов, в сравнении с аналогичным периодом 2011 года увеличилась на 20,3%. К объему ВВП общие расходы республиканского бюджета составили 36,8%, с увеличением относительно аналогичного периода 2011 года на 4,1 процентных пункта.</w:t>
      </w:r>
    </w:p>
    <w:p>
      <w:pPr>
        <w:spacing w:after="120"/>
        <w:jc w:val="both"/>
      </w:pPr>
      <w:r>
        <w:rPr>
          <w:rFonts w:ascii="Arial" w:cs="Arial" w:eastAsia="Arial" w:hAnsi="Arial"/>
          <w:sz w:val="24"/>
          <w:szCs w:val="24"/>
        </w:rPr>
        <w:t xml:space="preserve">За январь-июль 2012 года удельный вес расходов из республиканского бюджета на социальную сферу составил 56,2%, всего направлено на 8071,2 млн. сомов больше, чем в аналогичном периоде 2011 года (удельный вес расходов из республиканского бюджета на социальную сферу за январь-июль 2011 года составил 49,4%).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январь-июль 2012 года составил 5536,2 млн. сомов (3,8%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w:t>
      </w:r>
    </w:p>
    <w:p>
      <w:pPr>
        <w:spacing w:after="120"/>
        <w:jc w:val="both"/>
      </w:pPr>
      <w:r>
        <w:rPr>
          <w:rFonts w:ascii="Arial" w:cs="Arial" w:eastAsia="Arial" w:hAnsi="Arial"/>
          <w:sz w:val="24"/>
          <w:szCs w:val="24"/>
        </w:rPr>
        <w:t xml:space="preserve">Потребность на выплату пенсий и пособий, составившая 17454,2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с 1 мая 2012 года составил 4070 сомов с учетом компенсационных выплат за электроэнергию. По сравнению с аналогичным периодом 2011 года средний размер пенсии увеличился на 30,9%.</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январе-июле 2012 года (без учета малых предприятий) составила 10533,0 сомов и по сравнению с январем-июлем 2011 года увеличилась на 25,9%, а ее реальный размер, исчисленный с учетом индекса потребительских цен, возрос на 24,9%. Рост заработной платы в январе-июле 2012 года в значительной мере обеспечен ее увеличением в бюджетной сфере в 1,3 раза.</w:t>
      </w:r>
    </w:p>
    <w:p>
      <w:pPr>
        <w:spacing w:after="120"/>
        <w:jc w:val="both"/>
      </w:pPr>
      <w:r>
        <w:rPr>
          <w:rFonts w:ascii="Arial" w:cs="Arial" w:eastAsia="Arial" w:hAnsi="Arial"/>
          <w:sz w:val="24"/>
          <w:szCs w:val="24"/>
        </w:rPr>
        <w:t xml:space="preserve">Величина прожиточного минимума в I полугодии 2012 года составила 4298,95 сома, по сравнению с соответствующим периодом 2011 года снизилась на 6,7%,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сентября 2012 года по сравнению с аналогичной датой 2011 года уменьшилась на 0,5%, а численность безработных - на 1,4%. Уровень зарегистрированной безработицы составил 2,5% от экономически активного населения.</w:t>
      </w:r>
    </w:p>
    <w:p>
      <w:pPr>
        <w:spacing w:after="120"/>
        <w:jc w:val="both"/>
      </w:pPr>
      <w:r>
        <w:rPr>
          <w:rFonts w:ascii="Arial" w:cs="Arial" w:eastAsia="Arial" w:hAnsi="Arial"/>
          <w:sz w:val="24"/>
          <w:szCs w:val="24"/>
        </w:rPr>
        <w:t xml:space="preserve">Таким образом, итоги за январь-август 2012 года показали избыточную зависимость экономики от деятельности предприятий по разработке месторождения "Кумтор",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Макроэкономические показатели,</w:t>
      </w:r>
    </w:p>
    <w:p>
      <w:pPr>
        <w:spacing w:after="120"/>
        <w:jc w:val="center"/>
      </w:pPr>
      <w:r>
        <w:rPr>
          <w:rFonts w:ascii="Arial" w:cs="Arial" w:eastAsia="Arial" w:hAnsi="Arial"/>
          <w:sz w:val="24"/>
          <w:szCs w:val="24"/>
        </w:rPr>
        <w:t xml:space="preserve">ожидаемые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социально-экономического развития на 2012 год и 2013-2014 годы (постановление Правительства Кыргызской Республики от 13 сентября 2012 года № 553)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объеме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были: (1) устойчивая работа предприятий по разработке месторождения "Кумтор"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ожидаются с учетом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основных торговых партнерах Кыргызской Республики: Россия - 5,0-6,0%, Казахстан 6,0-8,0%, Китай - 4,0%, Еврозона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(пересмотр прогноза развития мировой экономики в сторону понижения с учетом кризисных проявлений);</w:t>
      </w:r>
    </w:p>
    <w:p>
      <w:pPr>
        <w:spacing w:after="120"/>
        <w:jc w:val="both"/>
      </w:pPr>
      <w:r>
        <w:rPr>
          <w:rFonts w:ascii="Arial" w:cs="Arial" w:eastAsia="Arial" w:hAnsi="Arial"/>
          <w:sz w:val="24"/>
          <w:szCs w:val="24"/>
        </w:rPr>
        <w:t xml:space="preserve">- рост цен на нефтепродукты - Urals (со 100-105 долл.США до 115 долл.США за баррель (по пересчитанным на 12 сентября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1680-1760 долларов(3)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прогнозируется дальнейший рост цены на продовольствие в связи с повышением уровня цен на нефть и нефтепродукты в 2012 году. Кроме этого, по оценке FAO ожидается, что производство пшеницы составит 663 млн. тонн, что на 2,0% ниже по сравнению с предыдущим прогнозом в июле т.г. Согласно прогнозам, наиболее резкое снижение производства зерна произойдет в Украине, за которой следуют Казахстан, Китай, Марокко, Россия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"Ала-Too Финанс".</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в связи с поздним утверждением Программы капитального строительства объектов за счет средств республиканского бюджета на 2012 год (7 июня 2012 года);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в сторону снижения по некоторым проектам в утвержденном прогнозе;</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объемов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на 1,9%;</w:t>
      </w:r>
    </w:p>
    <w:p>
      <w:pPr>
        <w:spacing w:after="120"/>
        <w:jc w:val="both"/>
      </w:pPr>
      <w:r>
        <w:rPr>
          <w:rFonts w:ascii="Arial" w:cs="Arial" w:eastAsia="Arial" w:hAnsi="Arial"/>
          <w:sz w:val="24"/>
          <w:szCs w:val="24"/>
        </w:rPr>
        <w:t xml:space="preserve">роста строительного сектора на 19,3%;</w:t>
      </w:r>
    </w:p>
    <w:p>
      <w:pPr>
        <w:spacing w:after="120"/>
        <w:jc w:val="both"/>
      </w:pPr>
      <w:r>
        <w:rPr>
          <w:rFonts w:ascii="Arial" w:cs="Arial" w:eastAsia="Arial" w:hAnsi="Arial"/>
          <w:sz w:val="24"/>
          <w:szCs w:val="24"/>
        </w:rPr>
        <w:t xml:space="preserve">роста сектора услуг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Ожидаемый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0,34 процентных пункта, соответственно. Вклад промышленности является отрицательным и составит (-) 2,83 процентных пункта.</w:t>
      </w:r>
    </w:p>
    <w:p>
      <w:pPr>
        <w:spacing w:after="120"/>
        <w:jc w:val="both"/>
      </w:pPr>
      <w:r>
        <w:rPr>
          <w:rFonts w:ascii="Arial" w:cs="Arial" w:eastAsia="Arial" w:hAnsi="Arial"/>
          <w:sz w:val="24"/>
          <w:szCs w:val="24"/>
        </w:rPr>
        <w:t xml:space="preserve">Ожидаемый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утвержденному ранее прогнозу из-за гибели части урожая в результате ливней и оползней на юге,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7,3% по прогнозу до 6,9%, так как объекты этой сферы на юге страны восстанавливаются медленно, а также реальные объемы внутренней торговли растут умеренными темпами из-за ограничений объемов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w:t>
      </w:r>
    </w:p>
    <w:p>
      <w:pPr>
        <w:spacing w:after="120"/>
        <w:jc w:val="both"/>
      </w:pPr>
      <w:r>
        <w:rPr>
          <w:rFonts w:ascii="Arial" w:cs="Arial" w:eastAsia="Arial" w:hAnsi="Arial"/>
          <w:sz w:val="24"/>
          <w:szCs w:val="24"/>
        </w:rPr>
        <w:t xml:space="preserve">формирующим ВВП(4)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2012 год, утвержд.  │     2012 год, пересмотр.   │2012 │ 2012 │</w:t>
      </w:r>
    </w:p>
    <w:p>
      <w:pPr>
        <w:spacing w:after="120"/>
        <w:ind w:firstLine="567"/>
        <w:jc w:val="center"/>
      </w:pPr>
      <w:r>
        <w:rPr>
          <w:rFonts w:ascii="Arial" w:cs="Arial" w:eastAsia="Arial" w:hAnsi="Arial"/>
          <w:sz w:val="24"/>
          <w:szCs w:val="24"/>
        </w:rPr>
        <w:t xml:space="preserve">│           ├────────┬──────┬──────┼────────┬──────┬─────┬──────┤ год │  год │</w:t>
      </w:r>
    </w:p>
    <w:p>
      <w:pPr>
        <w:spacing w:after="120"/>
        <w:ind w:firstLine="567"/>
        <w:jc w:val="center"/>
      </w:pPr>
      <w:r>
        <w:rPr>
          <w:rFonts w:ascii="Arial" w:cs="Arial" w:eastAsia="Arial" w:hAnsi="Arial"/>
          <w:sz w:val="24"/>
          <w:szCs w:val="24"/>
        </w:rPr>
        <w:t xml:space="preserve">│           │ (млн.  │ темп │вклад │ (млн.  │ темп │в % к│вклад ├─────┼──────┤</w:t>
      </w:r>
    </w:p>
    <w:p>
      <w:pPr>
        <w:spacing w:after="120"/>
        <w:ind w:firstLine="567"/>
        <w:jc w:val="center"/>
      </w:pPr>
      <w:r>
        <w:rPr>
          <w:rFonts w:ascii="Arial" w:cs="Arial" w:eastAsia="Arial" w:hAnsi="Arial"/>
          <w:sz w:val="24"/>
          <w:szCs w:val="24"/>
        </w:rPr>
        <w:t xml:space="preserve">│           │ сомов) │роста,│в рост│ сомов) │роста,│ ВВП │в рост│откл.│ откл.│</w:t>
      </w:r>
    </w:p>
    <w:p>
      <w:pPr>
        <w:spacing w:after="120"/>
        <w:ind w:firstLine="567"/>
        <w:jc w:val="center"/>
      </w:pPr>
      <w:r>
        <w:rPr>
          <w:rFonts w:ascii="Arial" w:cs="Arial" w:eastAsia="Arial" w:hAnsi="Arial"/>
          <w:sz w:val="24"/>
          <w:szCs w:val="24"/>
        </w:rPr>
        <w:t xml:space="preserve">│           │        │ (%)  │ВВП, %│        │ (%)  │     │ВВП, %│(+/-)│(+/-) │</w:t>
      </w:r>
    </w:p>
    <w:p>
      <w:pPr>
        <w:spacing w:after="120"/>
        <w:ind w:firstLine="567"/>
        <w:jc w:val="center"/>
      </w:pPr>
      <w:r>
        <w:rPr>
          <w:rFonts w:ascii="Arial" w:cs="Arial" w:eastAsia="Arial" w:hAnsi="Arial"/>
          <w:sz w:val="24"/>
          <w:szCs w:val="24"/>
        </w:rPr>
        <w:t xml:space="preserve">│           │        │      │      │        │      │     │      │вклад│ темп │</w:t>
      </w:r>
    </w:p>
    <w:p>
      <w:pPr>
        <w:spacing w:after="120"/>
        <w:ind w:firstLine="567"/>
        <w:jc w:val="center"/>
      </w:pPr>
      <w:r>
        <w:rPr>
          <w:rFonts w:ascii="Arial" w:cs="Arial" w:eastAsia="Arial" w:hAnsi="Arial"/>
          <w:sz w:val="24"/>
          <w:szCs w:val="24"/>
        </w:rPr>
        <w:t xml:space="preserve">│           │        │      │      │        │      │     │      │     │роста,│</w:t>
      </w:r>
    </w:p>
    <w:p>
      <w:pPr>
        <w:spacing w:after="120"/>
        <w:ind w:firstLine="567"/>
        <w:jc w:val="center"/>
      </w:pPr>
      <w:r>
        <w:rPr>
          <w:rFonts w:ascii="Arial" w:cs="Arial" w:eastAsia="Arial" w:hAnsi="Arial"/>
          <w:sz w:val="24"/>
          <w:szCs w:val="24"/>
        </w:rPr>
        <w:t xml:space="preserve">│           │        │      │      │        │      │     │      │     │(п.п.)│</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│319236,8│ 107,5│ 7,5  │305487,3│ 101,8│100  │ 1,8  │-5,7 │ -5,7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55101,7│ 103,5│ 0,6  │ 56621,1│ 101,9│ 18,5│ 0,34 │-0,26│ -1,6 │</w:t>
      </w:r>
    </w:p>
    <w:p>
      <w:pPr>
        <w:spacing w:after="120"/>
        <w:ind w:firstLine="567"/>
        <w:jc w:val="center"/>
      </w:pPr>
      <w:r>
        <w:rPr>
          <w:rFonts w:ascii="Arial" w:cs="Arial" w:eastAsia="Arial" w:hAnsi="Arial"/>
          <w:sz w:val="24"/>
          <w:szCs w:val="24"/>
        </w:rPr>
        <w:t xml:space="preserve">│хозяйство  │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 │ 63513,8│ 107,2│ 1,5  │ 52716,8│  86,3│ 17,3│-2,83 │-4,33│-20,9 │</w:t>
      </w:r>
    </w:p>
    <w:p>
      <w:pPr>
        <w:spacing w:after="120"/>
        <w:ind w:firstLine="567"/>
        <w:jc w:val="center"/>
      </w:pPr>
      <w:r>
        <w:rPr>
          <w:rFonts w:ascii="Arial" w:cs="Arial" w:eastAsia="Arial" w:hAnsi="Arial"/>
          <w:sz w:val="24"/>
          <w:szCs w:val="24"/>
        </w:rPr>
        <w:t xml:space="preserve">│ность      │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 │ 18070,8│ 124,6│ 1,2  │ 17305,2│ 119,3│  5,7│ 0,94 │-0,26│ -5,3 │</w:t>
      </w:r>
    </w:p>
    <w:p>
      <w:pPr>
        <w:spacing w:after="120"/>
        <w:ind w:firstLine="567"/>
        <w:jc w:val="center"/>
      </w:pPr>
      <w:r>
        <w:rPr>
          <w:rFonts w:ascii="Arial" w:cs="Arial" w:eastAsia="Arial" w:hAnsi="Arial"/>
          <w:sz w:val="24"/>
          <w:szCs w:val="24"/>
        </w:rPr>
        <w:t xml:space="preserve">│ство       │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│145922,1│ 107,3│ 3,3  │143895,9│ 106,9│ 47,1│ 3,11 │-0,19│ -0,4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 36628,4│ 107,5│ 0,9  │ 34948,3│ 101,8│ 11,4│ 0,2  │-0,7 │ -5,7 │</w:t>
      </w:r>
    </w:p>
    <w:p>
      <w:pPr>
        <w:spacing w:after="120"/>
        <w:ind w:firstLine="567"/>
        <w:jc w:val="center"/>
      </w:pPr>
      <w:r>
        <w:rPr>
          <w:rFonts w:ascii="Arial" w:cs="Arial" w:eastAsia="Arial" w:hAnsi="Arial"/>
          <w:sz w:val="24"/>
          <w:szCs w:val="24"/>
        </w:rPr>
        <w:t xml:space="preserve">│налоги на  │        │      │      │        │      │     │      │     │      │</w:t>
      </w:r>
    </w:p>
    <w:p>
      <w:pPr>
        <w:spacing w:after="120"/>
        <w:ind w:firstLine="567"/>
        <w:jc w:val="center"/>
      </w:pPr>
      <w:r>
        <w:rPr>
          <w:rFonts w:ascii="Arial" w:cs="Arial" w:eastAsia="Arial" w:hAnsi="Arial"/>
          <w:sz w:val="24"/>
          <w:szCs w:val="24"/>
        </w:rPr>
        <w:t xml:space="preserve">│продукты   │        │      │      │        │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г.Бишкек, Чуйской, Джалал-Абадской областей, с удельным весом 64,2%, суммарный вклад которых в ВВП республики составит 2,57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1,33 процентных пункта - Ошской, Баткенской, Нарынской и Таласской областями и г.Ош.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Вклады регионов в производство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2011 год,   │        2012 год, ожид.         │</w:t>
      </w:r>
    </w:p>
    <w:p>
      <w:pPr>
        <w:spacing w:after="120"/>
        <w:ind w:firstLine="567"/>
        <w:jc w:val="center"/>
      </w:pPr>
      <w:r>
        <w:rPr>
          <w:rFonts w:ascii="Arial" w:cs="Arial" w:eastAsia="Arial" w:hAnsi="Arial"/>
          <w:sz w:val="24"/>
          <w:szCs w:val="24"/>
        </w:rPr>
        <w:t xml:space="preserve">│                  │    пред. факт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(млн.  │ темп  │  (млн.  │ темп  │ в % к│ вклад │</w:t>
      </w:r>
    </w:p>
    <w:p>
      <w:pPr>
        <w:spacing w:after="120"/>
        <w:ind w:firstLine="567"/>
        <w:jc w:val="center"/>
      </w:pPr>
      <w:r>
        <w:rPr>
          <w:rFonts w:ascii="Arial" w:cs="Arial" w:eastAsia="Arial" w:hAnsi="Arial"/>
          <w:sz w:val="24"/>
          <w:szCs w:val="24"/>
        </w:rPr>
        <w:t xml:space="preserve">│                  │  сомов) │ роста │  сомов) │ роста │  ВВП │ в рост│</w:t>
      </w:r>
    </w:p>
    <w:p>
      <w:pPr>
        <w:spacing w:after="120"/>
        <w:ind w:firstLine="567"/>
        <w:jc w:val="center"/>
      </w:pPr>
      <w:r>
        <w:rPr>
          <w:rFonts w:ascii="Arial" w:cs="Arial" w:eastAsia="Arial" w:hAnsi="Arial"/>
          <w:sz w:val="24"/>
          <w:szCs w:val="24"/>
        </w:rPr>
        <w:t xml:space="preserve">│                  │         │  (%)  │         │  (%)  │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(Республика)  │ 273107,8│ 105,7 │ 305487,3│ 101,8 │ 100  │  1,8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│Баткенская область│   9725,7│ 101,2 │  10904,7│ 107,9 │   3,6│  0,28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│Джалал-Абадская   │  32848,8│ 106,5 │  35113,7│ 106,6 │  11,5│  0,79 │</w:t>
      </w:r>
    </w:p>
    <w:p>
      <w:pPr>
        <w:spacing w:after="120"/>
        <w:ind w:firstLine="567"/>
        <w:jc w:val="center"/>
      </w:pPr>
      <w:r>
        <w:rPr>
          <w:rFonts w:ascii="Arial" w:cs="Arial" w:eastAsia="Arial" w:hAnsi="Arial"/>
          <w:sz w:val="24"/>
          <w:szCs w:val="24"/>
        </w:rPr>
        <w:t xml:space="preserve">│область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│Иссык-Кульская    │  43950,2│ 102,9 │  39621,8│  87,0 │  13,0│ -2,09 │</w:t>
      </w:r>
    </w:p>
    <w:p>
      <w:pPr>
        <w:spacing w:after="120"/>
        <w:ind w:firstLine="567"/>
        <w:jc w:val="center"/>
      </w:pPr>
      <w:r>
        <w:rPr>
          <w:rFonts w:ascii="Arial" w:cs="Arial" w:eastAsia="Arial" w:hAnsi="Arial"/>
          <w:sz w:val="24"/>
          <w:szCs w:val="24"/>
        </w:rPr>
        <w:t xml:space="preserve">│область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│Нарынская область │   9015,8│ 103,8 │  11404,1│ 104,8 │   3,7│  0,16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│Ошская область    │  25295,0│ 101,6 │  29422,8│ 107,2 │   9,6│  0,67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│Таласская область │   9094,1│ 102,3 │   9674  │ 102,6 │   3,2│  0,09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│Чуйская область   │  36931,9│ 108,3 │  38777,8│ 101,2 │  12,7│  0,16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│г.Бишкек          │  98701,1│ 107,9 │ 122379,1│ 104,5 │  40,1│  1,63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│г.Ош              │   7545,2│ 101,3 │   8189,3│ 104,7 │   2,7│  0,13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(август 2012 года к декабрю 2011 года): Казахстан - 3,2%, Россия - 4,6%, Китай - 2,0%, Еврозона - 2,6%.</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на 10%; услуги - на 11%; (ii) рост цен на сырую нефть (Urals) до 115 долл.США за баррель(5);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августа 2012 года цена за 1 куб.м природного газа для населения составила 14,69 сома против 14,51 сома в январе 2012 года, увеличившись на 1,2%)(6); (vi) прогнозируемые умеренные показатели инфляции в странах - основных торговых партнерах (Россия - 6,0-7,0%, Казахстан - 6,0-8,0%, Китай 3,4%, Еврозона - 2,5%);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 зависимостью внутреннего рынка хлебопродуктов от импорта муки и зерна (по прогнозным данным МСХ РФ, валовой сбор зерновых в России в 2012-2013 годах сократится на 13-18 млн. тонн и составит 70-75 млн. тонн, а экспорт зерновых в 2012/2013 маркетинговом году составит 5,3 млн. тонн, что меньше на 1,9% уровня 2011 года, тогда как экспортный потенциал на 2012 год составляет 10-14 млн. тонн. В Казахстане, согласно прогнозам, объем урожая зерновых составляет в текущем маркетинговом году 13,0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Кыргызской Республики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объем налоговых поступлений в государственный бюджет ожидается в размере 66,2 млрд. сомов и по сравнению с 2011 годом возрастет на 24,9%, а удельный вес в ВВП составит 21,7%.</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проводиться в направлении поддержания устойчивого уровня государственного долга, формирования его оптимальной структуры и укрепления институциональных основ эффективного управления государственным долгом. Обеспечение устойчивости государственного долга будет проводиться в рамках принятой Стратегии управления государственным долгом Кыргызской Республики на 2012-2014 годы.</w:t>
      </w:r>
    </w:p>
    <w:p>
      <w:pPr>
        <w:spacing w:after="120"/>
        <w:jc w:val="both"/>
      </w:pPr>
      <w:r>
        <w:rPr>
          <w:rFonts w:ascii="Arial" w:cs="Arial" w:eastAsia="Arial" w:hAnsi="Arial"/>
          <w:sz w:val="24"/>
          <w:szCs w:val="24"/>
        </w:rPr>
        <w:t xml:space="preserve">Новые внешние заимствования будут привлекаться только на наиболее приоритетные программы и проекты, которые будут содействовать экономическому росту и сокращению бедности. Привлечение и гарантирование новых государственных внешних заимствований будет осуществляться только при соблюдении минимального уровня льготности займов (грант-элемент) в 35 процентов.</w:t>
      </w:r>
    </w:p>
    <w:p>
      <w:pPr>
        <w:spacing w:after="120"/>
        <w:jc w:val="both"/>
      </w:pPr>
      <w:r>
        <w:rPr>
          <w:rFonts w:ascii="Arial" w:cs="Arial" w:eastAsia="Arial" w:hAnsi="Arial"/>
          <w:sz w:val="24"/>
          <w:szCs w:val="24"/>
        </w:rPr>
        <w:t xml:space="preserve">Обслуживание государственного долга Кыргызской Республики будет проводиться своевременно и в полном объеме.</w:t>
      </w:r>
    </w:p>
    <w:p>
      <w:pPr>
        <w:spacing w:after="120"/>
        <w:jc w:val="both"/>
      </w:pPr>
      <w:r>
        <w:rPr>
          <w:rFonts w:ascii="Arial" w:cs="Arial" w:eastAsia="Arial" w:hAnsi="Arial"/>
          <w:sz w:val="24"/>
          <w:szCs w:val="24"/>
        </w:rPr>
        <w:t xml:space="preserve">Правительство Кыргызской Республики продолжит мероприятия по снижению уровня внешнего долга Кыргызской Республики путем проведения переговоров со странами-кредиторами в двустороннем формате по рассмотрению вопроса о предоставлении реструктуризации долга Кыргызской Республики, а также его списании или преобразовании в грант.</w:t>
      </w:r>
    </w:p>
    <w:p>
      <w:pPr>
        <w:spacing w:after="120"/>
        <w:jc w:val="both"/>
      </w:pPr>
      <w:r>
        <w:rPr>
          <w:rFonts w:ascii="Arial" w:cs="Arial" w:eastAsia="Arial" w:hAnsi="Arial"/>
          <w:sz w:val="24"/>
          <w:szCs w:val="24"/>
        </w:rPr>
        <w:t xml:space="preserve">В инвестиционной политике будет проводиться работа по восстановлению инвестиционной привлекательности страны и привлечению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 безвизового режима для граждан более 40 государств.</w:t>
      </w:r>
    </w:p>
    <w:p>
      <w:pPr>
        <w:spacing w:after="120"/>
        <w:jc w:val="both"/>
      </w:pPr>
      <w:r>
        <w:rPr>
          <w:rFonts w:ascii="Arial" w:cs="Arial" w:eastAsia="Arial" w:hAnsi="Arial"/>
          <w:sz w:val="24"/>
          <w:szCs w:val="24"/>
        </w:rPr>
        <w:t xml:space="preserve">При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w:t>
      </w:r>
    </w:p>
    <w:p>
      <w:pPr>
        <w:spacing w:after="120"/>
        <w:jc w:val="both"/>
      </w:pPr>
      <w:r>
        <w:rPr>
          <w:rFonts w:ascii="Arial" w:cs="Arial" w:eastAsia="Arial" w:hAnsi="Arial"/>
          <w:sz w:val="24"/>
          <w:szCs w:val="24"/>
        </w:rPr>
        <w:t xml:space="preserve">услуг,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│2011 г.│2012 г.│2012 г.│   Отклон.  │</w:t>
      </w:r>
    </w:p>
    <w:p>
      <w:pPr>
        <w:spacing w:after="120"/>
        <w:ind w:firstLine="567"/>
        <w:jc w:val="center"/>
      </w:pPr>
      <w:r>
        <w:rPr>
          <w:rFonts w:ascii="Arial" w:cs="Arial" w:eastAsia="Arial" w:hAnsi="Arial"/>
          <w:sz w:val="24"/>
          <w:szCs w:val="24"/>
        </w:rPr>
        <w:t xml:space="preserve">│                                ├───────┼───────┼───────┤от прогноза,│</w:t>
      </w:r>
    </w:p>
    <w:p>
      <w:pPr>
        <w:spacing w:after="120"/>
        <w:ind w:firstLine="567"/>
        <w:jc w:val="center"/>
      </w:pPr>
      <w:r>
        <w:rPr>
          <w:rFonts w:ascii="Arial" w:cs="Arial" w:eastAsia="Arial" w:hAnsi="Arial"/>
          <w:sz w:val="24"/>
          <w:szCs w:val="24"/>
        </w:rPr>
        <w:t xml:space="preserve">│                                │ факт. │  утв. │ ожид. │    п.п.    │</w:t>
      </w:r>
    </w:p>
    <w:p>
      <w:pPr>
        <w:spacing w:after="120"/>
        <w:ind w:firstLine="567"/>
        <w:jc w:val="center"/>
      </w:pPr>
      <w:r>
        <w:rPr>
          <w:rFonts w:ascii="Arial" w:cs="Arial" w:eastAsia="Arial" w:hAnsi="Arial"/>
          <w:sz w:val="24"/>
          <w:szCs w:val="24"/>
        </w:rPr>
        <w:t xml:space="preserve">│                                │       │прогноз│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│Сфера услуг                     │ 105,6 │ 107,5 │ 106,5 │    -1,0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по отраслям: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│Торговля, ремонт автомобилей,   │ 106,8 │ 107,6 │ 107,9 │     0,3    │</w:t>
      </w:r>
    </w:p>
    <w:p>
      <w:pPr>
        <w:spacing w:after="120"/>
        <w:ind w:firstLine="567"/>
        <w:jc w:val="center"/>
      </w:pPr>
      <w:r>
        <w:rPr>
          <w:rFonts w:ascii="Arial" w:cs="Arial" w:eastAsia="Arial" w:hAnsi="Arial"/>
          <w:sz w:val="24"/>
          <w:szCs w:val="24"/>
        </w:rPr>
        <w:t xml:space="preserve">│бытовых изделий и предметов     │       │       │       │            │</w:t>
      </w:r>
    </w:p>
    <w:p>
      <w:pPr>
        <w:spacing w:after="120"/>
        <w:ind w:firstLine="567"/>
        <w:jc w:val="center"/>
      </w:pPr>
      <w:r>
        <w:rPr>
          <w:rFonts w:ascii="Arial" w:cs="Arial" w:eastAsia="Arial" w:hAnsi="Arial"/>
          <w:sz w:val="24"/>
          <w:szCs w:val="24"/>
        </w:rPr>
        <w:t xml:space="preserve">│личного пользования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│Гостиницы и рестораны           │ 109,2 │ 110,5 │ 111,1 │     0,6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│Транспорт и связь               │ 109,9 │ 114,8 │ 110,7 │    -4,1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│транспорт                       │ 108,6 │ 115,4 │ 114,4 │    -1,0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│связь                           │ 111,4 │ 113,9 │ 105,6 │    -8,3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│Финансовая деятельность         │ 107,1 │ 107,4 │ 105,8 │    -1,6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│Операции с недвижимым           │  98,2 │ 101,6 │ 100,8 │    -0,8    │</w:t>
      </w:r>
    </w:p>
    <w:p>
      <w:pPr>
        <w:spacing w:after="120"/>
        <w:ind w:firstLine="567"/>
        <w:jc w:val="center"/>
      </w:pPr>
      <w:r>
        <w:rPr>
          <w:rFonts w:ascii="Arial" w:cs="Arial" w:eastAsia="Arial" w:hAnsi="Arial"/>
          <w:sz w:val="24"/>
          <w:szCs w:val="24"/>
        </w:rPr>
        <w:t xml:space="preserve">│имуществом, аренда и            │       │       │       │            │</w:t>
      </w:r>
    </w:p>
    <w:p>
      <w:pPr>
        <w:spacing w:after="120"/>
        <w:ind w:firstLine="567"/>
        <w:jc w:val="center"/>
      </w:pPr>
      <w:r>
        <w:rPr>
          <w:rFonts w:ascii="Arial" w:cs="Arial" w:eastAsia="Arial" w:hAnsi="Arial"/>
          <w:sz w:val="24"/>
          <w:szCs w:val="24"/>
        </w:rPr>
        <w:t xml:space="preserve">│предоставление услуг            │       │       │       │            │</w:t>
      </w:r>
    </w:p>
    <w:p>
      <w:pPr>
        <w:spacing w:after="120"/>
        <w:ind w:firstLine="567"/>
        <w:jc w:val="center"/>
      </w:pPr>
      <w:r>
        <w:rPr>
          <w:rFonts w:ascii="Arial" w:cs="Arial" w:eastAsia="Arial" w:hAnsi="Arial"/>
          <w:sz w:val="24"/>
          <w:szCs w:val="24"/>
        </w:rPr>
        <w:t xml:space="preserve">│потребителям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управление      │ 105,1 │ 105,4 │ 103,9 │    -1,5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│Образование                     │ 100,3 │ 101,9 │ 103,2 │     1,3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│Здравоохранение и предоставление│ 101,9 │ 102,4 │ 102,4 │     0      │</w:t>
      </w:r>
    </w:p>
    <w:p>
      <w:pPr>
        <w:spacing w:after="120"/>
        <w:ind w:firstLine="567"/>
        <w:jc w:val="center"/>
      </w:pPr>
      <w:r>
        <w:rPr>
          <w:rFonts w:ascii="Arial" w:cs="Arial" w:eastAsia="Arial" w:hAnsi="Arial"/>
          <w:sz w:val="24"/>
          <w:szCs w:val="24"/>
        </w:rPr>
        <w:t xml:space="preserve">│социальных услуг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│Предоставление коммунальных,    │ 100,7 │ 101,5 │ 100,1 │    -1,4    │</w:t>
      </w:r>
    </w:p>
    <w:p>
      <w:pPr>
        <w:spacing w:after="120"/>
        <w:ind w:firstLine="567"/>
        <w:jc w:val="center"/>
      </w:pPr>
      <w:r>
        <w:rPr>
          <w:rFonts w:ascii="Arial" w:cs="Arial" w:eastAsia="Arial" w:hAnsi="Arial"/>
          <w:sz w:val="24"/>
          <w:szCs w:val="24"/>
        </w:rPr>
        <w:t xml:space="preserve">│социальных и персональных услуг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Ожидаемые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которая будет поддерживаться увеличением денежных доходов населения на 8,5%, в частности, среднемесячной заработной платы на 21,2%.</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Бишкек-Худжант (Республика Таджикистан), создание зоны международного транзита, в том числе путем строительства закрытого карго-терминала в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транспорта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увеличения притока туристов в страну.</w:t>
      </w:r>
    </w:p>
    <w:p>
      <w:pPr>
        <w:spacing w:after="120"/>
        <w:jc w:val="both"/>
      </w:pPr>
      <w:r>
        <w:rPr>
          <w:rFonts w:ascii="Arial" w:cs="Arial" w:eastAsia="Arial" w:hAnsi="Arial"/>
          <w:sz w:val="24"/>
          <w:szCs w:val="24"/>
        </w:rPr>
        <w:t xml:space="preserve">В целях повышения инвестиционной и туристической привлекательности Кыргызской Республики введен безвизовый режим для граждан более 40 государств.</w:t>
      </w:r>
    </w:p>
    <w:p>
      <w:pPr>
        <w:spacing w:after="120"/>
        <w:jc w:val="both"/>
      </w:pPr>
      <w:r>
        <w:rPr>
          <w:rFonts w:ascii="Arial" w:cs="Arial" w:eastAsia="Arial" w:hAnsi="Arial"/>
          <w:sz w:val="24"/>
          <w:szCs w:val="24"/>
        </w:rPr>
        <w:t xml:space="preserve">Запущен новый проект в сфере туризма на территории Центральной Азии - бесплатный сервис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секторе(7) в 2012 году ожидается снижение объемов производства продукции на (-) 20,5 процентных пункта от ранее прогнозируемого уровня роста в 7,6%. Отрицательный вклад в рост ВВП составит (-)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счет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Изменение динамики темпов роста в отраслях</w:t>
      </w:r>
    </w:p>
    <w:p>
      <w:pPr>
        <w:spacing w:after="120"/>
        <w:jc w:val="center"/>
      </w:pPr>
      <w:r>
        <w:rPr>
          <w:rFonts w:ascii="Arial" w:cs="Arial" w:eastAsia="Arial" w:hAnsi="Arial"/>
          <w:sz w:val="24"/>
          <w:szCs w:val="24"/>
        </w:rPr>
        <w:t xml:space="preserve">промышленности,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                             │2011 г.│2012 г.│2012 г.│  Откл. от │</w:t>
      </w:r>
    </w:p>
    <w:p>
      <w:pPr>
        <w:spacing w:after="120"/>
        <w:ind w:firstLine="567"/>
        <w:jc w:val="center"/>
      </w:pPr>
      <w:r>
        <w:rPr>
          <w:rFonts w:ascii="Arial" w:cs="Arial" w:eastAsia="Arial" w:hAnsi="Arial"/>
          <w:sz w:val="24"/>
          <w:szCs w:val="24"/>
        </w:rPr>
        <w:t xml:space="preserve">│   │                             ├───────┼───────┼───────┤ прогноза  │</w:t>
      </w:r>
    </w:p>
    <w:p>
      <w:pPr>
        <w:spacing w:after="120"/>
        <w:ind w:firstLine="567"/>
        <w:jc w:val="center"/>
      </w:pPr>
      <w:r>
        <w:rPr>
          <w:rFonts w:ascii="Arial" w:cs="Arial" w:eastAsia="Arial" w:hAnsi="Arial"/>
          <w:sz w:val="24"/>
          <w:szCs w:val="24"/>
        </w:rPr>
        <w:t xml:space="preserve">│   │                             │ пред. │  утв. │ ожид. │           │</w:t>
      </w:r>
    </w:p>
    <w:p>
      <w:pPr>
        <w:spacing w:after="120"/>
        <w:ind w:firstLine="567"/>
        <w:jc w:val="center"/>
      </w:pPr>
      <w:r>
        <w:rPr>
          <w:rFonts w:ascii="Arial" w:cs="Arial" w:eastAsia="Arial" w:hAnsi="Arial"/>
          <w:sz w:val="24"/>
          <w:szCs w:val="24"/>
        </w:rPr>
        <w:t xml:space="preserve">│   │                             │ факт  │прогноз│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  │Промышленность, всего        │ 111,9 │ 107,6 │  87,1 │   -20,5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│Промышленность без учета     │ 118,5 │ 110,8 │ 107,1 │    -3,7   │</w:t>
      </w:r>
    </w:p>
    <w:p>
      <w:pPr>
        <w:spacing w:after="120"/>
        <w:ind w:firstLine="567"/>
        <w:jc w:val="center"/>
      </w:pPr>
      <w:r>
        <w:rPr>
          <w:rFonts w:ascii="Arial" w:cs="Arial" w:eastAsia="Arial" w:hAnsi="Arial"/>
          <w:sz w:val="24"/>
          <w:szCs w:val="24"/>
        </w:rPr>
        <w:t xml:space="preserve">│   │предприятий по разработке    │       │       │       │           │</w:t>
      </w:r>
    </w:p>
    <w:p>
      <w:pPr>
        <w:spacing w:after="120"/>
        <w:ind w:firstLine="567"/>
        <w:jc w:val="center"/>
      </w:pPr>
      <w:r>
        <w:rPr>
          <w:rFonts w:ascii="Arial" w:cs="Arial" w:eastAsia="Arial" w:hAnsi="Arial"/>
          <w:sz w:val="24"/>
          <w:szCs w:val="24"/>
        </w:rPr>
        <w:t xml:space="preserve">│   │месторождения "Кумтор"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│1.1│Горнодобывающая              │ 124,6 │ 107,8 │ 106,8 │    -1,0   │</w:t>
      </w:r>
    </w:p>
    <w:p>
      <w:pPr>
        <w:spacing w:after="120"/>
        <w:ind w:firstLine="567"/>
        <w:jc w:val="center"/>
      </w:pPr>
      <w:r>
        <w:rPr>
          <w:rFonts w:ascii="Arial" w:cs="Arial" w:eastAsia="Arial" w:hAnsi="Arial"/>
          <w:sz w:val="24"/>
          <w:szCs w:val="24"/>
        </w:rPr>
        <w:t xml:space="preserve">│   │промышленность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│1.2│Обрабатывающая промышленность│ 109,8 │ 108,0 │  83,0 │   -25,0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│1.3│Производство и распределение │ 122,4 │ 105,9 │ 105,9 │     -     │</w:t>
      </w:r>
    </w:p>
    <w:p>
      <w:pPr>
        <w:spacing w:after="120"/>
        <w:ind w:firstLine="567"/>
        <w:jc w:val="center"/>
      </w:pPr>
      <w:r>
        <w:rPr>
          <w:rFonts w:ascii="Arial" w:cs="Arial" w:eastAsia="Arial" w:hAnsi="Arial"/>
          <w:sz w:val="24"/>
          <w:szCs w:val="24"/>
        </w:rPr>
        <w:t xml:space="preserve">│   │электроэнергии, газа и воды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на одном из этих предприятий, о чем свидетельствуют сложившиеся показатели экономического спада, наблюдающегося с начала 2012 года.</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текстильного и швейного производства на 4,2% вместо 7,8%, производства прочих неметаллических минеральных продуктов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предприятий по разработке месторождения "Кумтор" на развитие промышленного производства велико, удельный вес которого в промышленности продолжает оставаться высоким, составив одну третью часть;</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Таможенного союза;</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на второе полугодие, где сокращение объемов производства ожидается до 3,5 млн. кв.м, вместо прогнозируемых 7 млн. кв.м;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спирта в 1,5 р., сахара - в 2,0 р., хлеба свежего - на 9,5%, муки - в 1,3 р., молочной продукции - на 7,3%, а также за счет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выданного по Программе "Доступные кредиты фермерам" (профинансировано в 2011 году - 565,1 млн. сомов, по итогам за январь-август 2012 года - 700,4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ОАО "Касиет", ОсОО "Розквит", Бишкекской кенафной фабрики, ОАО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химического производства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обусловлен запуском стекольного завода ОсОО "Интергласс", который возобновил свою работу с июня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счет увеличения добычи угля, лигнита и торфа на 2,5%; увеличения добычи природного песка на 15,8% и гранул, каменной крошки, гравия, щебня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объемов электроэнергии еще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прочее (услуги и охота и лесное хозяйство)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w:t>
      </w:r>
    </w:p>
    <w:p>
      <w:pPr>
        <w:spacing w:after="120"/>
        <w:jc w:val="both"/>
      </w:pPr>
      <w:r>
        <w:rPr>
          <w:rFonts w:ascii="Arial" w:cs="Arial" w:eastAsia="Arial" w:hAnsi="Arial"/>
          <w:sz w:val="24"/>
          <w:szCs w:val="24"/>
        </w:rPr>
        <w:t xml:space="preserve">хозяйства,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240" w:before="200"/>
        <w:ind w:firstLine="567"/>
        <w:jc w:val="center"/>
      </w:pPr>
      <w:r>
        <w:rPr>
          <w:rFonts w:ascii="Arial" w:cs="Arial" w:eastAsia="Arial" w:hAnsi="Arial"/>
          <w:b/>
          <w:bCs/>
          <w:sz w:val="32"/>
          <w:szCs w:val="32"/>
        </w:rPr>
        <w:t xml:space="preserve">│       Показатели      │  Ед. │2011 г. │2012 г. │2012 г. │Отклонение │</w:t>
      </w:r>
    </w:p>
    <w:p>
      <w:pPr>
        <w:spacing w:after="240" w:before="200"/>
        <w:ind w:firstLine="567"/>
        <w:jc w:val="center"/>
      </w:pPr>
      <w:r>
        <w:rPr>
          <w:rFonts w:ascii="Arial" w:cs="Arial" w:eastAsia="Arial" w:hAnsi="Arial"/>
          <w:b/>
          <w:bCs/>
          <w:sz w:val="32"/>
          <w:szCs w:val="32"/>
        </w:rPr>
        <w:t xml:space="preserve">│                       │измер.├────────┼────────┼────────┤от прогноза│</w:t>
      </w:r>
    </w:p>
    <w:p>
      <w:pPr>
        <w:spacing w:after="120"/>
        <w:ind w:firstLine="567"/>
        <w:jc w:val="center"/>
      </w:pPr>
      <w:r>
        <w:rPr>
          <w:rFonts w:ascii="Arial" w:cs="Arial" w:eastAsia="Arial" w:hAnsi="Arial"/>
          <w:sz w:val="24"/>
          <w:szCs w:val="24"/>
        </w:rPr>
        <w:t xml:space="preserve">│                       │      │ предв. │  утв.  │  ожид. │  (+, -)   │</w:t>
      </w:r>
    </w:p>
    <w:p>
      <w:pPr>
        <w:spacing w:after="120"/>
        <w:ind w:firstLine="567"/>
        <w:jc w:val="center"/>
      </w:pPr>
      <w:r>
        <w:rPr>
          <w:rFonts w:ascii="Arial" w:cs="Arial" w:eastAsia="Arial" w:hAnsi="Arial"/>
          <w:sz w:val="24"/>
          <w:szCs w:val="24"/>
        </w:rPr>
        <w:t xml:space="preserve">│                       │      │  факт. │прогноз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хозяйство,    │млн.  │147391,2│164923,7│168965,6│   4041,9  │</w:t>
      </w:r>
    </w:p>
    <w:p>
      <w:pPr>
        <w:spacing w:after="120"/>
        <w:ind w:firstLine="567"/>
        <w:jc w:val="center"/>
      </w:pPr>
      <w:r>
        <w:rPr>
          <w:rFonts w:ascii="Arial" w:cs="Arial" w:eastAsia="Arial" w:hAnsi="Arial"/>
          <w:sz w:val="24"/>
          <w:szCs w:val="24"/>
        </w:rPr>
        <w:t xml:space="preserve">│всего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102,2│   103,5│   101,9│     -1,6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│растениеводство        │млн.  │ 76771,8│ 88488,5│ 89492,6│   1004,1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103,7│   104,9│   102,4│     -2,5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│животноводство         │млн.  │ 68002,7│ 73818,5│ 76856,4│   3037,9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100,7│   102,0│   101,5│     -0,5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│млн.  │  2527,9│  2527,9│  2527,9│      0,0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│охота и лесное         │млн.  │    45,1│    45,2│    45,1│     -0,1  │</w:t>
      </w:r>
    </w:p>
    <w:p>
      <w:pPr>
        <w:spacing w:after="120"/>
        <w:ind w:firstLine="567"/>
        <w:jc w:val="center"/>
      </w:pPr>
      <w:r>
        <w:rPr>
          <w:rFonts w:ascii="Arial" w:cs="Arial" w:eastAsia="Arial" w:hAnsi="Arial"/>
          <w:sz w:val="24"/>
          <w:szCs w:val="24"/>
        </w:rPr>
        <w:t xml:space="preserve">│хозяйство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│рыбоводство,           │млн.  │    43,6│    43,6│    43,6│      0,0  │</w:t>
      </w:r>
    </w:p>
    <w:p>
      <w:pPr>
        <w:spacing w:after="120"/>
        <w:ind w:firstLine="567"/>
        <w:jc w:val="center"/>
      </w:pPr>
      <w:r>
        <w:rPr>
          <w:rFonts w:ascii="Arial" w:cs="Arial" w:eastAsia="Arial" w:hAnsi="Arial"/>
          <w:sz w:val="24"/>
          <w:szCs w:val="24"/>
        </w:rPr>
        <w:t xml:space="preserve">│рыболовство            │сомов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факторами, повлиявшими на пересмотр ожидаемых показателей в сельском хозяйстве на 2012 год, стали: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марта:</w:t>
      </w:r>
    </w:p>
    <w:p>
      <w:pPr>
        <w:spacing w:after="120"/>
        <w:jc w:val="both"/>
      </w:pPr>
      <w:r>
        <w:rPr>
          <w:rFonts w:ascii="Arial" w:cs="Arial" w:eastAsia="Arial" w:hAnsi="Arial"/>
          <w:sz w:val="24"/>
          <w:szCs w:val="24"/>
        </w:rPr>
        <w:t xml:space="preserve">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привели к падежу скота, обусловленному нехваткой кормов;</w:t>
      </w:r>
    </w:p>
    <w:p>
      <w:pPr>
        <w:spacing w:after="120"/>
        <w:jc w:val="both"/>
      </w:pPr>
      <w:r>
        <w:rPr>
          <w:rFonts w:ascii="Arial" w:cs="Arial" w:eastAsia="Arial" w:hAnsi="Arial"/>
          <w:sz w:val="24"/>
          <w:szCs w:val="24"/>
        </w:rPr>
        <w:t xml:space="preserve">- продолжительная засуха текущего года, а также маловодье отрицательно повлияли на урожайность культур;</w:t>
      </w:r>
    </w:p>
    <w:p>
      <w:pPr>
        <w:spacing w:after="120"/>
        <w:jc w:val="both"/>
      </w:pPr>
      <w:r>
        <w:rPr>
          <w:rFonts w:ascii="Arial" w:cs="Arial" w:eastAsia="Arial" w:hAnsi="Arial"/>
          <w:sz w:val="24"/>
          <w:szCs w:val="24"/>
        </w:rPr>
        <w:t xml:space="preserve">- прошедшие весной т.г. ливневые дожди, сопровождающиеся селевыми потоками, нанесли ощутимый урон хозяйствующим субъектам Ошской, Джалал-Абадской, Баткенской, Нарынской и Таласской областей, в результате чего пострадали посевы сельскохозяйственных культур;</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посевные площади до 1167,3 тыс. га, или на 8,1 тыс. га больше прошлогоднего. При этом в предлагаемой структуре отведены площади под следующие сельхозкультуры в сравнении с 2011 годом:</w:t>
      </w:r>
    </w:p>
    <w:p>
      <w:pPr>
        <w:spacing w:after="120"/>
        <w:jc w:val="both"/>
      </w:pPr>
      <w:r>
        <w:rPr>
          <w:rFonts w:ascii="Arial" w:cs="Arial" w:eastAsia="Arial" w:hAnsi="Arial"/>
          <w:sz w:val="24"/>
          <w:szCs w:val="24"/>
        </w:rPr>
        <w:t xml:space="preserve">- зерновые - 614,6 тыс. га, или на 16,9 тыс. га меньше; 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3-4-недельным опозданием, в результате чего оптимальные агротехнические сроки сева яровой пшеницы были упущены. 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выполнение программы сева сахарной свеклы в Чуйской области, где многие засеянные сахарной свеклой площади не дали всходов, отдельные массивы пересеяны, в то время как агротехнический срок сева этой технической культуры был упущен. Такая же ситуация сложилась и с хлопчатником, где его оптимальные агросроки были упущены и многие хлопкоробы отказывались сеять в глыбистую почву.</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посевных площадей масличных культур на 1,9 тыс. га больше, овощей - на 3,9 тыс. га больше, бахчевых культур - на 0,9 тыс. га больше, чем в 2011 году. Реальный рост объемов зерновых культур ожидается на 3,0%, масличных - на 8,3%, овощей - на 4,2%, бахчевых - на 11,9%, плодов и ягод - на 8,6%.</w:t>
      </w:r>
    </w:p>
    <w:p>
      <w:pPr>
        <w:spacing w:after="120"/>
        <w:jc w:val="both"/>
      </w:pPr>
      <w:r>
        <w:rPr>
          <w:rFonts w:ascii="Arial" w:cs="Arial" w:eastAsia="Arial" w:hAnsi="Arial"/>
          <w:sz w:val="24"/>
          <w:szCs w:val="24"/>
        </w:rPr>
        <w:t xml:space="preserve">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на 30,0 тыс. голов, овец и коз - на 250,0 тыс. голов, лошадей на 10,0 тыс. голов и домашней птицы - на 65,0 тыс. голов. Производство молока в республике ожидается в объеме 1382,3 тыс. тонн или реально вырастет на 1,8%. Объемы производства яиц и шерсти останутся почти на уровне 2011 года.</w:t>
      </w:r>
    </w:p>
    <w:p>
      <w:pPr>
        <w:spacing w:after="120"/>
        <w:jc w:val="both"/>
      </w:pPr>
      <w:r>
        <w:rPr>
          <w:rFonts w:ascii="Arial" w:cs="Arial" w:eastAsia="Arial" w:hAnsi="Arial"/>
          <w:sz w:val="24"/>
          <w:szCs w:val="24"/>
        </w:rPr>
        <w:t xml:space="preserve">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и др. Кроме того, прирост в сельском хозяйстве ожидается с учетом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предоставленных льготных кредитов (по 7% годовых) на поддержку сельхозпроизводителей по Программе "Доступные кредиты фермерам-2".</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ожидается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на 5,3% от ранее утвержденного прогноза в 23,4% (см. табл.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строительной</w:t>
      </w:r>
    </w:p>
    <w:p>
      <w:pPr>
        <w:spacing w:after="120"/>
        <w:jc w:val="both"/>
      </w:pPr>
      <w:r>
        <w:rPr>
          <w:rFonts w:ascii="Arial" w:cs="Arial" w:eastAsia="Arial" w:hAnsi="Arial"/>
          <w:sz w:val="24"/>
          <w:szCs w:val="24"/>
        </w:rPr>
        <w:t xml:space="preserve">отрасли,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Ед. │2011 г. │2012 г. │2012 г. │Отклон. от│</w:t>
      </w:r>
    </w:p>
    <w:p>
      <w:pPr>
        <w:spacing w:after="120"/>
        <w:ind w:firstLine="567"/>
        <w:jc w:val="center"/>
      </w:pPr>
      <w:r>
        <w:rPr>
          <w:rFonts w:ascii="Arial" w:cs="Arial" w:eastAsia="Arial" w:hAnsi="Arial"/>
          <w:sz w:val="24"/>
          <w:szCs w:val="24"/>
        </w:rPr>
        <w:t xml:space="preserve">│                        │измер.├────────┼────────┼────────┤ прогноза │</w:t>
      </w:r>
    </w:p>
    <w:p>
      <w:pPr>
        <w:spacing w:after="120"/>
        <w:ind w:firstLine="567"/>
        <w:jc w:val="center"/>
      </w:pPr>
      <w:r>
        <w:rPr>
          <w:rFonts w:ascii="Arial" w:cs="Arial" w:eastAsia="Arial" w:hAnsi="Arial"/>
          <w:sz w:val="24"/>
          <w:szCs w:val="24"/>
        </w:rPr>
        <w:t xml:space="preserve">│                        │      │ предв. │  утв.  │  ожид. │  (+, -)  │</w:t>
      </w:r>
    </w:p>
    <w:p>
      <w:pPr>
        <w:spacing w:after="120"/>
        <w:ind w:firstLine="567"/>
        <w:jc w:val="center"/>
      </w:pPr>
      <w:r>
        <w:rPr>
          <w:rFonts w:ascii="Arial" w:cs="Arial" w:eastAsia="Arial" w:hAnsi="Arial"/>
          <w:sz w:val="24"/>
          <w:szCs w:val="24"/>
        </w:rPr>
        <w:t xml:space="preserve">│                        │      │  факт. │прогноз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│Валовая продукция       │млн.  │ 41761,8│ 56666,3│ 54265,5│  -2400,8 │</w:t>
      </w:r>
    </w:p>
    <w:p>
      <w:pPr>
        <w:spacing w:after="120"/>
        <w:ind w:firstLine="567"/>
        <w:jc w:val="center"/>
      </w:pPr>
      <w:r>
        <w:rPr>
          <w:rFonts w:ascii="Arial" w:cs="Arial" w:eastAsia="Arial" w:hAnsi="Arial"/>
          <w:sz w:val="24"/>
          <w:szCs w:val="24"/>
        </w:rPr>
        <w:t xml:space="preserve">│строительства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роста             │  %   │    96,1│   124,6│   119,3│     -5,3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│Инвестиции в основной   │млн.  │ 47399,5│ 63564,8│ 60871,7│  -2693,1 │</w:t>
      </w:r>
    </w:p>
    <w:p>
      <w:pPr>
        <w:spacing w:after="120"/>
        <w:ind w:firstLine="567"/>
        <w:jc w:val="center"/>
      </w:pPr>
      <w:r>
        <w:rPr>
          <w:rFonts w:ascii="Arial" w:cs="Arial" w:eastAsia="Arial" w:hAnsi="Arial"/>
          <w:sz w:val="24"/>
          <w:szCs w:val="24"/>
        </w:rPr>
        <w:t xml:space="preserve">│капитал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роста             │  %   │    93,4│   123,4│   118,1│     -5,3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│Внутренние инвестиции   │млн.  │ 33795,5│ 45067,4│ 43645,0│  -1422,4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│Внешние инвестиции      │млн.  │ 13604  │ 18497,4│ 17226,7│  -1270,7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позднее утверждение Программы капитального строительства объектов за счет средств республиканского бюджета на 2012 год и недостаточное финансирование (7 июня 2012 года);</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"Кумтор"(8).</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370 млн. долл.США. Из них 338 млн. долл.США предусмотрены на развитие производства, 32 млн. долл.США на модернизацию основных фондов(9).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Государственной программы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финансирование объектов строительства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электропередачи на юге Кыргызстана", с объемом финансирования 208,0 млн. долл.США за счет средств Экспортно-импортного банка Китая, из них в 2012 году - 120,8 млн. долл.США. В рамках данного проекта будет осуществлено строительство новой ПС 500 кВ "Датка", линии электропередачи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долл.США, из них планируется освоить в 2012 году 4,0 млн. долл.США;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2012 году в размере 109,1 млн. долл.США;</w:t>
      </w:r>
    </w:p>
    <w:p>
      <w:pPr>
        <w:spacing w:after="120"/>
        <w:jc w:val="both"/>
      </w:pPr>
      <w:r>
        <w:rPr>
          <w:rFonts w:ascii="Arial" w:cs="Arial" w:eastAsia="Arial" w:hAnsi="Arial"/>
          <w:sz w:val="24"/>
          <w:szCs w:val="24"/>
        </w:rPr>
        <w:t xml:space="preserve">- реабилитация участка автодороги "Ош-Сарыташ-Иркештам" со 123 по 190 км, с объемом финансирования в 2012 году в размере 3,764 млн. долл.США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"Сарыташ-Карамык" с 0 по 136 км, с объемом финансирования в 2012 году в размере 16,62 млн. долл.США, из них за счет средств Азиатского Банка Развития - 11,56 млн. долл.США, Правительства Кыргызской Республики - 5,06 млн. долл.США;</w:t>
      </w:r>
    </w:p>
    <w:p>
      <w:pPr>
        <w:spacing w:after="120"/>
        <w:jc w:val="both"/>
      </w:pPr>
      <w:r>
        <w:rPr>
          <w:rFonts w:ascii="Arial" w:cs="Arial" w:eastAsia="Arial" w:hAnsi="Arial"/>
          <w:sz w:val="24"/>
          <w:szCs w:val="24"/>
        </w:rPr>
        <w:t xml:space="preserve">- реабилитация автодороги "Бишкек-Нарын-Торугарт"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67,2 млн. долл.США, из них за счет средств Экспортно-импортного банка Китая - 40 млн. долл.США, Азиатского Банка Развития - 23,6 млн. долл.США, Правительства Кыргызской Республики - 3,6 млн. долл.США;</w:t>
      </w:r>
    </w:p>
    <w:p>
      <w:pPr>
        <w:spacing w:after="120"/>
        <w:jc w:val="both"/>
      </w:pPr>
      <w:r>
        <w:rPr>
          <w:rFonts w:ascii="Arial" w:cs="Arial" w:eastAsia="Arial" w:hAnsi="Arial"/>
          <w:sz w:val="24"/>
          <w:szCs w:val="24"/>
        </w:rPr>
        <w:t xml:space="preserve">- реабилитация автодороги "Бишкек-Нарын-Торугарт" (ратификация Соглашения с Арабской Координационной Группой (АКГ); начало работы по реабилитации участка с 272 по 365 км), с объемом финансирования в 2012 году в размере 9,0 млн. долл.США, из них за счет АКГ - 7,6, млн. долл.США, Правительства Кыргызской Республики - 1,4 млн. долл.США;</w:t>
      </w:r>
    </w:p>
    <w:p>
      <w:pPr>
        <w:spacing w:after="120"/>
        <w:jc w:val="both"/>
      </w:pPr>
      <w:r>
        <w:rPr>
          <w:rFonts w:ascii="Arial" w:cs="Arial" w:eastAsia="Arial" w:hAnsi="Arial"/>
          <w:sz w:val="24"/>
          <w:szCs w:val="24"/>
        </w:rPr>
        <w:t xml:space="preserve">- реабилитация участка дороги "Ош-Баткен-Исфана" со 123 по 220 км, с объемом финансирования в 2012 году в размере 44,4 млн. долл.США, из них за счет средств Всемирного Банка - 24,59 млн. долл.США, Европейского Банка Реконструкции и Развития - 16,6 млн. долл.США, Правительства Кыргызской Республики - 3,21 млн. долл.США;</w:t>
      </w:r>
    </w:p>
    <w:p>
      <w:pPr>
        <w:spacing w:after="120"/>
        <w:jc w:val="both"/>
      </w:pPr>
      <w:r>
        <w:rPr>
          <w:rFonts w:ascii="Arial" w:cs="Arial" w:eastAsia="Arial" w:hAnsi="Arial"/>
          <w:sz w:val="24"/>
          <w:szCs w:val="24"/>
        </w:rPr>
        <w:t xml:space="preserve">- реабилитация участка автодороги "Тараз-Талас-Суусамыр"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22,075 млн. долл.США, из них за счет средств Исламского Банка Развития - 10,0 млн. долл.США, Саудовского Фонда Развития - 10,0 млн. долл.США, Правительства Кыргызской Республики - 2,075 млн. долл.США;</w:t>
      </w:r>
    </w:p>
    <w:p>
      <w:pPr>
        <w:spacing w:after="120"/>
        <w:jc w:val="both"/>
      </w:pPr>
      <w:r>
        <w:rPr>
          <w:rFonts w:ascii="Arial" w:cs="Arial" w:eastAsia="Arial" w:hAnsi="Arial"/>
          <w:sz w:val="24"/>
          <w:szCs w:val="24"/>
        </w:rPr>
        <w:t xml:space="preserve">- строительство командно-диспетчерского пункта (КДП) в ОАО "Международный аэропорт "Манас" и замена оборудования в аэропортах республики с объемом финансирования в 2012 году в размере 31,0 млн. долл.США, из них за счет гранта США - 30,0 млн. долл.США, собственных средств КП "КАН" - 1,0 млн. долл.США;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месторождений золота "Иштамберды", "Жамгыр", золотомедного месторождения "Бозымчак").</w:t>
      </w:r>
    </w:p>
    <w:p>
      <w:pPr>
        <w:spacing w:after="120"/>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21,6 млрд. сомов или удельный вес в ВВП - 7,1%, в том числе доля ПГИ - 5,7%.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которые превысят объем государственных инвестиций в 3,2 раза и составят 69,2 млрд. сомов или 22,7% к ВВП. При этом, ожидается приток прямых иностранных инвестиций в сумме 46,1 млрд. сомов или 980,6 млн. долл.США,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презентации об инвестиционных возможностях Кыргызской Республики и утверждение основных социально-экономических показателей и перспектив развития страны;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инфраструктуры,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ограничением экспорта товаров из-за вступления в силу условий действия Таможенного союза и переносом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ожидается на уровне 7550,0 млн. долл.США, с номинальным превышением уровня 2011 года на 16,4%, в том числе экспорт составит 2150 млн. долл.США (снижение на 4,0%), импорт - 5400 млн. долл.США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28%, доля которого в структуре экспорта снизится до 33,6% в 2012 году, против 44,9% в 2011 году. Объемы экспорта без учета золота увеличатся за счет увеличения экспорта одежды и ее принадлежностей на 29,0%, овощей и фруктов - на 35,2%, хлопка-волокна - на 12,9%, ламп накаливания - на 3,7%, цемента - на 14,3%, ртути - на 6,8%,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9,9%, газ природный - на 39,7%, а также некоторым основным видам товаров, которые не производятся в Кыргызской Республике, таким как машины и оборудование для промышленности - на 14,6%, электрические машины и аппараты - на 13,6%, удобрения - на 34,1%, черные металлы и изделия из них - на 22,8%, транспортные средства - на 27,1%, фармацевтическая продукция - на 18,5%, продтовары - на 9,8%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 27,4% в 2011 году до (-) 39,0% в 2012 году, которое обусловлено резким сокращением экспорта золота из-за падения производства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2011 г. │  2012 г.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факт│   ожид.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101,7  │   109,3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18,5  │    19,9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83,2  │    89,4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                            │     25,7  │    29,7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5,1  │     7,1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3,1  │     5,7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20,7  │    22,7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услуги)                     │     58,1  │    55,5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услуги)                      │     85,5  │    94,6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    -27,4  │   -39,0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повышением среднемесячной номинальной заработной платы на 25,4% и ростом среднемесячного размера пенсии на 11,0%, а также увеличением поступлений трансфертов от мигрантов, предположительно, до 2,0 млрд. долл.США.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проводятся в рамках Стратегии развития социальной защиты населения Кыргызской Республики на 2012-2014 годы (постановление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направлена на:</w:t>
      </w:r>
    </w:p>
    <w:p>
      <w:pPr>
        <w:spacing w:after="120"/>
        <w:jc w:val="both"/>
      </w:pPr>
      <w:r>
        <w:rPr>
          <w:rFonts w:ascii="Arial" w:cs="Arial" w:eastAsia="Arial" w:hAnsi="Arial"/>
          <w:sz w:val="24"/>
          <w:szCs w:val="24"/>
        </w:rPr>
        <w:t xml:space="preserve">- 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 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осуществляются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Планируется повышение и доведение пенсий до уровня прожиточного минимума пенсионера к концу 2012 года, который сложится на уровне 4069,9 сома. В 2012 году проводится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направлены на: а) совершенствование управления системы образования; б) повышение эффективности финансирования; в)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Проводится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направлено на поэтапное сокращение школьной учебной нагрузки с 1200 часов до средневзвешенного мирового уровня. Высшее профессиональное образование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осуществляются в рамках утвержденной Национальной программы реформирования системы здравоохранения Кыргызской Республики "Ден соолук" на 2012-2016 годы (постановление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25,4%, а реальный рост - на 21,2%. Номинальный размер средней пенсии с учетом компенсации за электроэнергию вырастет на 11,0%;</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в 2011 году. Частные потребительские расходы будут подкреплены ожидаемым ростом денежных доходов населения за счет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ожидаемые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месторождения "Кумтор"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Микроэкономический прогноз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2013 год будет восстановление макроэкономической стабильности и создание базовых условий для выхода на устойчивые темпы экономического роста.</w:t>
      </w:r>
    </w:p>
    <w:p>
      <w:pPr>
        <w:spacing w:after="120"/>
        <w:jc w:val="both"/>
      </w:pPr>
      <w:r>
        <w:rPr>
          <w:rFonts w:ascii="Arial" w:cs="Arial" w:eastAsia="Arial" w:hAnsi="Arial"/>
          <w:sz w:val="24"/>
          <w:szCs w:val="24"/>
        </w:rPr>
        <w:t xml:space="preserve">Основными предположениями, влияющими на построение прогноза макроэкономических показателей, являются:</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постепенное восстановление мировой экономики до уровня 3,9% (в Еврозоне до 0,7%)(10), в странах - основных торговых партнерах Кыргызской Республики (Россия, Казахстан) в сторону роста с 3,4% до 3,7% и 6,0% соответственно(11);</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(Россия - 5,0-6,0%, Казахстан - 6,0-8,0%, Китай - 3,6%, Еврозона - 2,0%);</w:t>
      </w:r>
    </w:p>
    <w:p>
      <w:pPr>
        <w:spacing w:after="120"/>
        <w:jc w:val="both"/>
      </w:pPr>
      <w:r>
        <w:rPr>
          <w:rFonts w:ascii="Arial" w:cs="Arial" w:eastAsia="Arial" w:hAnsi="Arial"/>
          <w:sz w:val="24"/>
          <w:szCs w:val="24"/>
        </w:rPr>
        <w:t xml:space="preserve">- снижение цен на нефтепродукты - Urals (со 115 до 97 долл.США за баррель (по прогнозным данным Министерства экономического развития РФ);</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2012 года;</w:t>
      </w:r>
    </w:p>
    <w:p>
      <w:pPr>
        <w:spacing w:after="120"/>
        <w:jc w:val="both"/>
      </w:pPr>
      <w:r>
        <w:rPr>
          <w:rFonts w:ascii="Arial" w:cs="Arial" w:eastAsia="Arial" w:hAnsi="Arial"/>
          <w:sz w:val="24"/>
          <w:szCs w:val="24"/>
        </w:rPr>
        <w:t xml:space="preserve">- сохранение цен на золото на уровне 2012 года в связи с восстановлением спроса на золото, поддерживаемым ростом спроса со стороны Китая.</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складывающиеся неблагоприятные тенденции роста мировых цен на продовольствие (по оценке ООН - FAO, цены на продовольственное сырье в средне- и долгосрочный период будут оставаться относительно высокими в течение примерно следующего десятилетия);</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вхождение в Таможенный союз, что приведет к уравниванию (или к подтягиванию уровня цен) цен Кыргызской Республики с российскими и казахстанскими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восстановление макроэкономической стабильности;</w:t>
      </w:r>
    </w:p>
    <w:p>
      <w:pPr>
        <w:spacing w:after="120"/>
        <w:jc w:val="both"/>
      </w:pPr>
      <w:r>
        <w:rPr>
          <w:rFonts w:ascii="Arial" w:cs="Arial" w:eastAsia="Arial" w:hAnsi="Arial"/>
          <w:sz w:val="24"/>
          <w:szCs w:val="24"/>
        </w:rPr>
        <w:t xml:space="preserve">- умеренный рост цен на продовольственные товары на внутреннем рынке на 12%, непродовольственные товары - на 11%, услуги - на 12%;</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120"/>
        <w:jc w:val="both"/>
      </w:pPr>
      <w:r>
        <w:rPr>
          <w:rFonts w:ascii="Arial" w:cs="Arial" w:eastAsia="Arial" w:hAnsi="Arial"/>
          <w:sz w:val="24"/>
          <w:szCs w:val="24"/>
        </w:rPr>
        <w:t xml:space="preserve">- восстановление объемов добычи руды на месторождении "Кумтор";</w:t>
      </w:r>
    </w:p>
    <w:p>
      <w:pPr>
        <w:spacing w:after="120"/>
        <w:jc w:val="both"/>
      </w:pPr>
      <w:r>
        <w:rPr>
          <w:rFonts w:ascii="Arial" w:cs="Arial" w:eastAsia="Arial" w:hAnsi="Arial"/>
          <w:sz w:val="24"/>
          <w:szCs w:val="24"/>
        </w:rPr>
        <w:t xml:space="preserve">- ввод новых месторождений - "Иштамберды", "Жамгыр", наращивание объемов производства на ОАО "Кыргызалтын" (на филиалах "Комбинат "Макмалзолото", "Рудник "Солтон-Сары" и "Терексайский рудник");</w:t>
      </w:r>
    </w:p>
    <w:p>
      <w:pPr>
        <w:spacing w:after="120"/>
        <w:jc w:val="both"/>
      </w:pPr>
      <w:r>
        <w:rPr>
          <w:rFonts w:ascii="Arial" w:cs="Arial" w:eastAsia="Arial" w:hAnsi="Arial"/>
          <w:sz w:val="24"/>
          <w:szCs w:val="24"/>
        </w:rPr>
        <w:t xml:space="preserve">- запуск работы Государственного банка развития Кыргызской Республики, который позволит концентрировать инвестиционные ресурсы государства и их эффективное использование через рыночные механизмы финансирования, включая механизм микрофинансирования и запуск приоритетных инвестиционных проектов на условиях государственно-частного партнерства;</w:t>
      </w:r>
    </w:p>
    <w:p>
      <w:pPr>
        <w:spacing w:after="120"/>
        <w:jc w:val="both"/>
      </w:pPr>
      <w:r>
        <w:rPr>
          <w:rFonts w:ascii="Arial" w:cs="Arial" w:eastAsia="Arial" w:hAnsi="Arial"/>
          <w:sz w:val="24"/>
          <w:szCs w:val="24"/>
        </w:rPr>
        <w:t xml:space="preserve">- запуск программы по ипотечному кредитованию;</w:t>
      </w:r>
    </w:p>
    <w:p>
      <w:pPr>
        <w:spacing w:after="120"/>
        <w:jc w:val="both"/>
      </w:pPr>
      <w:r>
        <w:rPr>
          <w:rFonts w:ascii="Arial" w:cs="Arial" w:eastAsia="Arial" w:hAnsi="Arial"/>
          <w:sz w:val="24"/>
          <w:szCs w:val="24"/>
        </w:rPr>
        <w:t xml:space="preserve">- улучшение продуктивности скота и урожайности сельскохозяйственных культур (функционирование 7 племенных и 7 семеноводческих хозяйств);</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АПК и энергетики;</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неопределенность тарифов на электро- и теплоэнергию;</w:t>
      </w:r>
    </w:p>
    <w:p>
      <w:pPr>
        <w:spacing w:after="120"/>
        <w:jc w:val="both"/>
      </w:pPr>
      <w:r>
        <w:rPr>
          <w:rFonts w:ascii="Arial" w:cs="Arial" w:eastAsia="Arial" w:hAnsi="Arial"/>
          <w:sz w:val="24"/>
          <w:szCs w:val="24"/>
        </w:rPr>
        <w:t xml:space="preserve">- сокращение торговой активности оптовых рынков, челночной торговли за счет влияния условий ТС, которое, в свою очередь, в краткосрочном периоде окажет существенное влияние на занятость;</w:t>
      </w:r>
    </w:p>
    <w:p>
      <w:pPr>
        <w:spacing w:after="120"/>
        <w:jc w:val="both"/>
      </w:pPr>
      <w:r>
        <w:rPr>
          <w:rFonts w:ascii="Arial" w:cs="Arial" w:eastAsia="Arial" w:hAnsi="Arial"/>
          <w:sz w:val="24"/>
          <w:szCs w:val="24"/>
        </w:rPr>
        <w:t xml:space="preserve">- риск роста теневой экономики;</w:t>
      </w:r>
    </w:p>
    <w:p>
      <w:pPr>
        <w:spacing w:after="120"/>
        <w:jc w:val="both"/>
      </w:pPr>
      <w:r>
        <w:rPr>
          <w:rFonts w:ascii="Arial" w:cs="Arial" w:eastAsia="Arial" w:hAnsi="Arial"/>
          <w:sz w:val="24"/>
          <w:szCs w:val="24"/>
        </w:rPr>
        <w:t xml:space="preserve">- риск оттока капитала и трудовых ресурсов из страны;</w:t>
      </w:r>
    </w:p>
    <w:p>
      <w:pPr>
        <w:spacing w:after="120"/>
        <w:jc w:val="both"/>
      </w:pPr>
      <w:r>
        <w:rPr>
          <w:rFonts w:ascii="Arial" w:cs="Arial" w:eastAsia="Arial" w:hAnsi="Arial"/>
          <w:sz w:val="24"/>
          <w:szCs w:val="24"/>
        </w:rPr>
        <w:t xml:space="preserve">- рост цен на импортируемые потребительские товары из Китая, поскольку в отношении этой страны будет применяться ставка таможенной пошлины не по весу товара, а по его стоимости.</w:t>
      </w:r>
    </w:p>
    <w:p>
      <w:pPr>
        <w:spacing w:after="120"/>
        <w:jc w:val="both"/>
      </w:pPr>
      <w:r>
        <w:rPr>
          <w:rFonts w:ascii="Arial" w:cs="Arial" w:eastAsia="Arial" w:hAnsi="Arial"/>
          <w:sz w:val="24"/>
          <w:szCs w:val="24"/>
        </w:rPr>
        <w:t xml:space="preserve">В соответствии с предпринятыми мерами, направленными на предотвращение дальнейшего спада экономического роста и обеспечение ожидаемых показателей экономического роста в 2012 году, с учетом складывающихся по итогам 2012 года предпосылок и тенденций постепенного развития всех секторов экономики, основной задачей в 2013 году является восстановление экономического роста путем:</w:t>
      </w:r>
    </w:p>
    <w:p>
      <w:pPr>
        <w:spacing w:after="120"/>
        <w:jc w:val="both"/>
      </w:pPr>
      <w:r>
        <w:rPr>
          <w:rFonts w:ascii="Arial" w:cs="Arial" w:eastAsia="Arial" w:hAnsi="Arial"/>
          <w:sz w:val="24"/>
          <w:szCs w:val="24"/>
        </w:rPr>
        <w:t xml:space="preserve">- обеспечения прогнозируемого уровня реального темпа прироста валового внутреннего продукта за счет постепенного восстановления объемов производства промышленной продукции и стабильной работы сельского хозяйства, строительного сектора и сферы услуг;</w:t>
      </w:r>
    </w:p>
    <w:p>
      <w:pPr>
        <w:spacing w:after="120"/>
        <w:jc w:val="both"/>
      </w:pPr>
      <w:r>
        <w:rPr>
          <w:rFonts w:ascii="Arial" w:cs="Arial" w:eastAsia="Arial" w:hAnsi="Arial"/>
          <w:sz w:val="24"/>
          <w:szCs w:val="24"/>
        </w:rPr>
        <w:t xml:space="preserve">- обеспечения сдерживания темпов инфляции в пределах прогнозируемого показателя;</w:t>
      </w:r>
    </w:p>
    <w:p>
      <w:pPr>
        <w:spacing w:after="120"/>
        <w:jc w:val="both"/>
      </w:pPr>
      <w:r>
        <w:rPr>
          <w:rFonts w:ascii="Arial" w:cs="Arial" w:eastAsia="Arial" w:hAnsi="Arial"/>
          <w:sz w:val="24"/>
          <w:szCs w:val="24"/>
        </w:rPr>
        <w:t xml:space="preserve">- сохранения объема международных резервов на уровне не менее 3-4 месяцев импорта товаров и услуг;</w:t>
      </w:r>
    </w:p>
    <w:p>
      <w:pPr>
        <w:spacing w:after="120"/>
        <w:jc w:val="both"/>
      </w:pPr>
      <w:r>
        <w:rPr>
          <w:rFonts w:ascii="Arial" w:cs="Arial" w:eastAsia="Arial" w:hAnsi="Arial"/>
          <w:sz w:val="24"/>
          <w:szCs w:val="24"/>
        </w:rPr>
        <w:t xml:space="preserve">- повышения эффективности государственного управления и борьба с коррупцией;</w:t>
      </w:r>
    </w:p>
    <w:p>
      <w:pPr>
        <w:spacing w:after="120"/>
        <w:jc w:val="both"/>
      </w:pPr>
      <w:r>
        <w:rPr>
          <w:rFonts w:ascii="Arial" w:cs="Arial" w:eastAsia="Arial" w:hAnsi="Arial"/>
          <w:sz w:val="24"/>
          <w:szCs w:val="24"/>
        </w:rPr>
        <w:t xml:space="preserve">- создания благоприятного инвестиционного климата для притока частных инвестиций;</w:t>
      </w:r>
    </w:p>
    <w:p>
      <w:pPr>
        <w:spacing w:after="120"/>
        <w:jc w:val="both"/>
      </w:pPr>
      <w:r>
        <w:rPr>
          <w:rFonts w:ascii="Arial" w:cs="Arial" w:eastAsia="Arial" w:hAnsi="Arial"/>
          <w:sz w:val="24"/>
          <w:szCs w:val="24"/>
        </w:rPr>
        <w:t xml:space="preserve">- стимулирования развития предпринимательства путем повышения эффективности мер регуляторной политики;</w:t>
      </w:r>
    </w:p>
    <w:p>
      <w:pPr>
        <w:spacing w:after="120"/>
        <w:jc w:val="both"/>
      </w:pPr>
      <w:r>
        <w:rPr>
          <w:rFonts w:ascii="Arial" w:cs="Arial" w:eastAsia="Arial" w:hAnsi="Arial"/>
          <w:sz w:val="24"/>
          <w:szCs w:val="24"/>
        </w:rPr>
        <w:t xml:space="preserve">- снижения бремени внешнего долга;</w:t>
      </w:r>
    </w:p>
    <w:p>
      <w:pPr>
        <w:spacing w:after="120"/>
        <w:jc w:val="both"/>
      </w:pPr>
      <w:r>
        <w:rPr>
          <w:rFonts w:ascii="Arial" w:cs="Arial" w:eastAsia="Arial" w:hAnsi="Arial"/>
          <w:sz w:val="24"/>
          <w:szCs w:val="24"/>
        </w:rPr>
        <w:t xml:space="preserve">- снижения/легализации "теневой" экономики;</w:t>
      </w:r>
    </w:p>
    <w:p>
      <w:pPr>
        <w:spacing w:after="120"/>
        <w:jc w:val="both"/>
      </w:pPr>
      <w:r>
        <w:rPr>
          <w:rFonts w:ascii="Arial" w:cs="Arial" w:eastAsia="Arial" w:hAnsi="Arial"/>
          <w:sz w:val="24"/>
          <w:szCs w:val="24"/>
        </w:rPr>
        <w:t xml:space="preserve">- расширения внешнеэкономических связей и торговли;</w:t>
      </w:r>
    </w:p>
    <w:p>
      <w:pPr>
        <w:spacing w:after="120"/>
        <w:jc w:val="both"/>
      </w:pPr>
      <w:r>
        <w:rPr>
          <w:rFonts w:ascii="Arial" w:cs="Arial" w:eastAsia="Arial" w:hAnsi="Arial"/>
          <w:sz w:val="24"/>
          <w:szCs w:val="24"/>
        </w:rPr>
        <w:t xml:space="preserve">- создания новых рабочих мест;</w:t>
      </w:r>
    </w:p>
    <w:p>
      <w:pPr>
        <w:spacing w:after="120"/>
        <w:jc w:val="both"/>
      </w:pPr>
      <w:r>
        <w:rPr>
          <w:rFonts w:ascii="Arial" w:cs="Arial" w:eastAsia="Arial" w:hAnsi="Arial"/>
          <w:sz w:val="24"/>
          <w:szCs w:val="24"/>
        </w:rPr>
        <w:t xml:space="preserve">- полного и своевременного обеспечения всех социальных гарантий государства.</w:t>
      </w:r>
    </w:p>
    <w:p>
      <w:pPr>
        <w:spacing w:after="120"/>
        <w:jc w:val="both"/>
      </w:pPr>
      <w:r>
        <w:rPr>
          <w:rFonts w:ascii="Arial" w:cs="Arial" w:eastAsia="Arial" w:hAnsi="Arial"/>
          <w:sz w:val="24"/>
          <w:szCs w:val="24"/>
        </w:rPr>
        <w:t xml:space="preserve">Согласно произведенным расчетам, основные прогнозные социально-экономические показатели на 2013 год сложатся следующим образом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w:t>
      </w:r>
    </w:p>
    <w:p>
      <w:pPr>
        <w:spacing w:after="120"/>
        <w:jc w:val="both"/>
      </w:pPr>
      <w:r>
        <w:rPr>
          <w:rFonts w:ascii="Arial" w:cs="Arial" w:eastAsia="Arial" w:hAnsi="Arial"/>
          <w:sz w:val="24"/>
          <w:szCs w:val="24"/>
        </w:rPr>
        <w:t xml:space="preserve">формирующим ВВП(12)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2012 год, ожид.   │      2013 год, прогноз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млн.  │ темп │ в % к│  млн.  │ темп │в % к│вклад │</w:t>
      </w:r>
    </w:p>
    <w:p>
      <w:pPr>
        <w:spacing w:after="120"/>
        <w:ind w:firstLine="567"/>
        <w:jc w:val="center"/>
      </w:pPr>
      <w:r>
        <w:rPr>
          <w:rFonts w:ascii="Arial" w:cs="Arial" w:eastAsia="Arial" w:hAnsi="Arial"/>
          <w:sz w:val="24"/>
          <w:szCs w:val="24"/>
        </w:rPr>
        <w:t xml:space="preserve">│                 │ сомов  │роста,│  ВВП │ сомов  │роста,│ ВВП │в рост│</w:t>
      </w:r>
    </w:p>
    <w:p>
      <w:pPr>
        <w:spacing w:after="120"/>
        <w:ind w:firstLine="567"/>
        <w:jc w:val="center"/>
      </w:pPr>
      <w:r>
        <w:rPr>
          <w:rFonts w:ascii="Arial" w:cs="Arial" w:eastAsia="Arial" w:hAnsi="Arial"/>
          <w:sz w:val="24"/>
          <w:szCs w:val="24"/>
        </w:rPr>
        <w:t xml:space="preserve">│                 │        │   %  │      │        │   %  │     │ ВВП, │</w:t>
      </w:r>
    </w:p>
    <w:p>
      <w:pPr>
        <w:spacing w:after="120"/>
        <w:ind w:firstLine="567"/>
        <w:jc w:val="center"/>
      </w:pPr>
      <w:r>
        <w:rPr>
          <w:rFonts w:ascii="Arial" w:cs="Arial" w:eastAsia="Arial" w:hAnsi="Arial"/>
          <w:sz w:val="24"/>
          <w:szCs w:val="24"/>
        </w:rPr>
        <w:t xml:space="preserve">│                 │        │      │      │        │      │     │ п.п.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│305487,3│ 101,8│ 100  │354419,5│ 107,0│100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56621,1│ 101,9│  18,5│ 61991,0│ 101,0│ 17,5│ 0,18 │</w:t>
      </w:r>
    </w:p>
    <w:p>
      <w:pPr>
        <w:spacing w:after="120"/>
        <w:ind w:firstLine="567"/>
        <w:jc w:val="center"/>
      </w:pPr>
      <w:r>
        <w:rPr>
          <w:rFonts w:ascii="Arial" w:cs="Arial" w:eastAsia="Arial" w:hAnsi="Arial"/>
          <w:sz w:val="24"/>
          <w:szCs w:val="24"/>
        </w:rPr>
        <w:t xml:space="preserve">│хозяйство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 52716,8│  86,3│  17,3│ 65242,3│ 117,9│ 18,4│ 3,08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17305,2│ 119,3│   5,7│ 20327,0│ 110,5│  5,7│ 0,59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│143895,9│ 106,9│  47,1│166062,2│ 105,0│ 46,9│ 2,35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налоги на │ 34948,3│ 101,8│  11,4│ 40797,0│ 107,0│ 11,5│ 0,80 │</w:t>
      </w:r>
    </w:p>
    <w:p>
      <w:pPr>
        <w:spacing w:after="120"/>
        <w:ind w:firstLine="567"/>
        <w:jc w:val="center"/>
      </w:pPr>
      <w:r>
        <w:rPr>
          <w:rFonts w:ascii="Arial" w:cs="Arial" w:eastAsia="Arial" w:hAnsi="Arial"/>
          <w:sz w:val="24"/>
          <w:szCs w:val="24"/>
        </w:rPr>
        <w:t xml:space="preserve">│продукты         │        │      │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 ВВП в 2013 году в номинальном значении составит 354,4 млрд. сомов, а реальный темп прироста - 7,0%. При этом, дефлятор составит 108,4%.</w:t>
      </w:r>
    </w:p>
    <w:p>
      <w:pPr>
        <w:spacing w:after="120"/>
        <w:jc w:val="both"/>
      </w:pPr>
      <w:r>
        <w:rPr>
          <w:rFonts w:ascii="Arial" w:cs="Arial" w:eastAsia="Arial" w:hAnsi="Arial"/>
          <w:sz w:val="24"/>
          <w:szCs w:val="24"/>
        </w:rPr>
        <w:t xml:space="preserve">Прогнозируемый экономический рост на уровне 7,0% будет обеспечиваться вкладом в ВВП всех секторов экономики. При этом наибольший вклад будет обеспечен со стороны сектора услуг (2,35 процентных пункта) и промышленности (3,08 процентных пункта), а вклады строительства (0,59 процентных пункта) и сельского хозяйства (0,18 процентных пункта) будут нейтральными.</w:t>
      </w:r>
    </w:p>
    <w:p>
      <w:pPr>
        <w:spacing w:after="120"/>
        <w:jc w:val="both"/>
      </w:pPr>
      <w:r>
        <w:rPr>
          <w:rFonts w:ascii="Arial" w:cs="Arial" w:eastAsia="Arial" w:hAnsi="Arial"/>
          <w:sz w:val="24"/>
          <w:szCs w:val="24"/>
        </w:rPr>
        <w:t xml:space="preserve">Прогнозируемый значительный уровень экономического роста обусловлен низкой базой объемов промышленного производства в 2012 году, тем самым обеспечив в прогнозируемом 2013 году наибольший положительный вклад в структуре ВВП (3,08 процентных пункта).</w:t>
      </w:r>
    </w:p>
    <w:p>
      <w:pPr>
        <w:spacing w:after="120"/>
        <w:jc w:val="both"/>
      </w:pPr>
      <w:r>
        <w:rPr>
          <w:rFonts w:ascii="Arial" w:cs="Arial" w:eastAsia="Arial" w:hAnsi="Arial"/>
          <w:sz w:val="24"/>
          <w:szCs w:val="24"/>
        </w:rPr>
        <w:t xml:space="preserve">Реальный рост ВВП, прогнозируемый на уровне 7,0%, сформирован исходя из следующих благоприятных предпосылок в основных секторах: (1) восстановление работы на предприятиях по разработке месторождения "Кумтор" и полный запуск производства листового стекла; (2) ввод новых месторождений - "Иштамберды", "Жамгыр", наращивание объемов производства на ОАО "Кыргызалтын" (на месторождениях Макмалзолото, Солтон-Сары и Терексайский рудник); (3) реализация инвестиционных проектов через вновь созданный Государственный банк развития Кыргызской Республики и запуск ипотечного кредитования; (4) прогнозируемая стабильная работа в сельском хозяйстве и сфере услуг.</w:t>
      </w:r>
    </w:p>
    <w:p>
      <w:pPr>
        <w:spacing w:after="120"/>
        <w:jc w:val="both"/>
      </w:pPr>
      <w:r>
        <w:rPr>
          <w:rFonts w:ascii="Arial" w:cs="Arial" w:eastAsia="Arial" w:hAnsi="Arial"/>
          <w:sz w:val="24"/>
          <w:szCs w:val="24"/>
        </w:rPr>
        <w:t xml:space="preserve">В региональном разрезе основная доля производства ВВП в 2013 году будет обеспечиваться за счет функционирования экономик г.Бишкек, Чуйской, Иссык-Кульской, Джалал-Абадской областей, с удельным весом 77,8%, суммарный вклад которых в ВВП республики составит 6,1%. Значительные доли в общем объеме производства ВВП Джалал-Абадской (10,0%) и Иссык-Кульской (12,9%)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0,93% Ошской, Баткенской, Нарынской и Таласской областей и г.Ош (см. таб. 11).</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Вклады регионов в производство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│2012 год, ожид.│      2013 год, прогноз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(млн.  │ темп │ (млн.  │ темп │в % к│вклад │</w:t>
      </w:r>
    </w:p>
    <w:p>
      <w:pPr>
        <w:spacing w:after="120"/>
        <w:ind w:firstLine="567"/>
        <w:jc w:val="center"/>
      </w:pPr>
      <w:r>
        <w:rPr>
          <w:rFonts w:ascii="Arial" w:cs="Arial" w:eastAsia="Arial" w:hAnsi="Arial"/>
          <w:sz w:val="24"/>
          <w:szCs w:val="24"/>
        </w:rPr>
        <w:t xml:space="preserve">│                        │ сомов) │роста │ сомов) │роста │ ВВП │в рост│</w:t>
      </w:r>
    </w:p>
    <w:p>
      <w:pPr>
        <w:spacing w:after="120"/>
        <w:ind w:firstLine="567"/>
        <w:jc w:val="center"/>
      </w:pPr>
      <w:r>
        <w:rPr>
          <w:rFonts w:ascii="Arial" w:cs="Arial" w:eastAsia="Arial" w:hAnsi="Arial"/>
          <w:sz w:val="24"/>
          <w:szCs w:val="24"/>
        </w:rPr>
        <w:t xml:space="preserve">│                        │        │  (%) │        │  (%) │     │ ВВП  │</w:t>
      </w:r>
    </w:p>
    <w:p>
      <w:pPr>
        <w:spacing w:after="120"/>
        <w:ind w:firstLine="567"/>
        <w:jc w:val="center"/>
      </w:pPr>
      <w:r>
        <w:rPr>
          <w:rFonts w:ascii="Arial" w:cs="Arial" w:eastAsia="Arial" w:hAnsi="Arial"/>
          <w:sz w:val="24"/>
          <w:szCs w:val="24"/>
        </w:rPr>
        <w:t xml:space="preserve">│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(Республика)        │305487,3│ 101,8│354419,5│ 107,0│100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│Баткенская область      │ 10904,7│ 107,9│ 11458,9│ 104,1│  3,2│ 0,15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│Джалал-Абадская область │ 35113,7│ 106,6│ 35330,0│ 104,5│ 10,0│ 0,52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│Иссык-Кульская область  │ 39621,8│  87,0│ 45737,9│ 117,6│ 12,9│ 2,29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│Нарынская область       │ 11404,1│ 104,8│ 12534,0│ 104,4│  3,5│ 0,17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│Ошская область          │ 29422,8│ 107,2│ 33662,3│ 104,2│  9,5│ 0,41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│Таласская область       │  9674  │ 102,6│ 10739,7│ 102,3│  3,0│ 0,07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│Чуйская область         │ 38777,8│ 101,2│ 52235,9│ 106,2│ 14,7│ 0,80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│г.Бишкек                │122379,1│ 104,5│142271,2│ 106,3│ 40,1│ 2,50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│г.Ош                    │  8189,3│ 104,7│ 10449,8│ 105,6│  2,9│ 0,15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инфляция (индекс потребительских цен, декабрь к декабрю) прогнозируется на уровне 8,0%. При оценке уровня инфляции были учтены следующие факторы: (1) отсутствие существенных внешних и внутренних шоков спроса и предложения; (2) умеренный рост цен на продовольственные товары на внутреннем рынке на 12%, непродовольственные товары на 11%, услуги - на 12%; (3) рост цен на сырую нефть (Urals) до 97 долл. США за баррель (прогноз Министерства экономического развития РФ); (4) умеренный рост цен на коммунальные услуги; (5) сезонные колебания цен на сельхозпродукцию; (6) влияние условий вхождения в Таможенный союз; (7) сдерживание резких колебаний обменного курса инструментами денежно-кредитной политики; (8) сохранение мировой цены на золото в пределах 1775-1835 долл.США за тройскую унцию; (9) прогнозируемые умеренные показатели инфляции в странах - основных торговых партнерах (Россия - 5,0-6,0%, Казахстан - 6,0-8,0%, Китай - 3,6%, Еврозона - 2,0%).</w:t>
      </w:r>
    </w:p>
    <w:p>
      <w:pPr>
        <w:spacing w:after="120"/>
        <w:jc w:val="both"/>
      </w:pPr>
      <w:r>
        <w:rPr>
          <w:rFonts w:ascii="Arial" w:cs="Arial" w:eastAsia="Arial" w:hAnsi="Arial"/>
          <w:sz w:val="24"/>
          <w:szCs w:val="24"/>
        </w:rPr>
        <w:t xml:space="preserve">При этом, необходимо учитывать возможные риски роста индекса потребительских цен, которые повлияют на повышение целевых ориентиров в 2013 году, такие как: а) рост мировых цен на продовольствие (цены в 2013 году могут укрепиться на фоне снижения производства и завершения запасов); б) традиционная зависимость внутреннего рынка хлебопродуктов от импорта муки и зерна (Россия, Казахстан); в) рост мировой цены на нефть (прогноз цены нефти до 2015 года определяется в основном фундаментальными факторами: темпами восстановления мировой экономики и поддержанием устойчивости рынка нефти странами-производителями. Тем не менее, возможность форс-мажорных нарушений поставок сохраняется, что обусловлено неустойчивостью политической ситуации в некоторых странах-крупных производителях энергоресурсов).</w:t>
      </w:r>
    </w:p>
    <w:p>
      <w:pPr>
        <w:spacing w:after="120"/>
        <w:jc w:val="both"/>
      </w:pPr>
      <w:r>
        <w:rPr>
          <w:rFonts w:ascii="Arial" w:cs="Arial" w:eastAsia="Arial" w:hAnsi="Arial"/>
          <w:sz w:val="24"/>
          <w:szCs w:val="24"/>
        </w:rPr>
        <w:t xml:space="preserve">Динамика потребительских цен за последние годы показывает, что происходящие значительные колебания инфляции были обусловлены, в большей степени, волатильностью цен на продовольственные товары. При этом, цены на непродовольственные товары, алкогольные напитки, табачные изделия, а также услуги сохраняют устойчивую положительную динамику, что в целом формирует базовый уровень инфляционного фона в экономике. Динамика инфляции также будет зависеть от степени коррекции цен на импортируемые товары на внутреннем рынке в связи с изменениями курса национальной валюты и ожиданиями его дальнейшей динамики.</w:t>
      </w:r>
    </w:p>
    <w:p>
      <w:pPr>
        <w:spacing w:after="120"/>
        <w:jc w:val="both"/>
      </w:pPr>
      <w:r>
        <w:rPr>
          <w:rFonts w:ascii="Arial" w:cs="Arial" w:eastAsia="Arial" w:hAnsi="Arial"/>
          <w:sz w:val="24"/>
          <w:szCs w:val="24"/>
        </w:rPr>
        <w:t xml:space="preserve">Для удержания уровня инфляции в рамках указанного ориентира будет:</w:t>
      </w:r>
    </w:p>
    <w:p>
      <w:pPr>
        <w:spacing w:after="120"/>
        <w:jc w:val="both"/>
      </w:pPr>
      <w:r>
        <w:rPr>
          <w:rFonts w:ascii="Arial" w:cs="Arial" w:eastAsia="Arial" w:hAnsi="Arial"/>
          <w:sz w:val="24"/>
          <w:szCs w:val="24"/>
        </w:rPr>
        <w:t xml:space="preserve">- разработан механизм немонетарного воздействия на рынок зерна и хлебопродуктов через государственное регулирование для сдерживания роста цен;</w:t>
      </w:r>
    </w:p>
    <w:p>
      <w:pPr>
        <w:spacing w:after="120"/>
        <w:jc w:val="both"/>
      </w:pPr>
      <w:r>
        <w:rPr>
          <w:rFonts w:ascii="Arial" w:cs="Arial" w:eastAsia="Arial" w:hAnsi="Arial"/>
          <w:sz w:val="24"/>
          <w:szCs w:val="24"/>
        </w:rPr>
        <w:t xml:space="preserve">- проводиться реформа государственной тарифной политики на коммунальные услуги для недопущения их резкого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продолжена политика плавающего обменного курса. Резкие колебания обменного курса будут сглаживаться инструментами денежно-кредитной политики, включая интервенции на межбанковском валютном рынке.</w:t>
      </w:r>
    </w:p>
    <w:p>
      <w:pPr>
        <w:spacing w:after="120"/>
        <w:jc w:val="both"/>
      </w:pPr>
      <w:r>
        <w:rPr>
          <w:rFonts w:ascii="Arial" w:cs="Arial" w:eastAsia="Arial" w:hAnsi="Arial"/>
          <w:sz w:val="24"/>
          <w:szCs w:val="24"/>
        </w:rPr>
        <w:t xml:space="preserve">Цели денежно-кредитной политики будут достигаться за счет мер по (1) снижению импортозависимости по основным продовольственным товарам; (2) недопущению образования дефицита и спекулятивных всплесков цен на социально-значимые товары на местах; (3) обеспечению благоприятных условий торговли со странами - основными торговыми партнерами, что, во многом, будет зависеть от условий вступления Кыргызстана в Таможенный союз и изменения структуры торговли в регионе в условиях членства России в ВТО; (4) проведению структурных реформ, проактивных действий в развитии сельского хозяйства республики; (5) усилению мер по обеспечению устойчивости и сбалансированности поступлений государственных доходов и равномерного распределения государственных расходов в течение финансового года в сочетании с мерами по бюджетной консолидации; (6) регулированию тарифов на жилищно-коммунальные услуги, транспорт, образование и связь, в целях недопущения их необоснованного роста, на основе принципов прозрачности, экономической эффективности и социальной справедливости; (7) сокращению потерь в энергетическом секторе; (8) совершенствованию системы оценки, анализа, раннего реагирования и предупреждения банковских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Бюджетно-налоговая политика будет направлена на увеличение налоговых доходов, упорядочение льгот и освобождений и снижение дефицита бюджета.</w:t>
      </w:r>
    </w:p>
    <w:p>
      <w:pPr>
        <w:spacing w:after="120"/>
        <w:jc w:val="both"/>
      </w:pPr>
      <w:r>
        <w:rPr>
          <w:rFonts w:ascii="Arial" w:cs="Arial" w:eastAsia="Arial" w:hAnsi="Arial"/>
          <w:sz w:val="24"/>
          <w:szCs w:val="24"/>
        </w:rPr>
        <w:t xml:space="preserve">В целом налоговая политика останется неизменной и вопрос о повышении налогового бремени не будет рассматриваться (за исключением высокорентабельных отраслей, производства золота и ставок акцизного налога). Будет продолжено совершенствование системы налогового и таможенного администрирования для достижения разумного баланса прав предпринимателя и контролирующих органов.</w:t>
      </w:r>
    </w:p>
    <w:p>
      <w:pPr>
        <w:spacing w:after="120"/>
        <w:jc w:val="both"/>
      </w:pPr>
      <w:r>
        <w:rPr>
          <w:rFonts w:ascii="Arial" w:cs="Arial" w:eastAsia="Arial" w:hAnsi="Arial"/>
          <w:sz w:val="24"/>
          <w:szCs w:val="24"/>
        </w:rPr>
        <w:t xml:space="preserve">В условиях неизменности налогового бремени величина поступлений, которые собирают фискальные органы, в основном зависит от темпов роста ВВП и улучшения собираемости, а также эффективности принятых в рамках модернизации и автоматизации налогового и таможенного дела мер.</w:t>
      </w:r>
    </w:p>
    <w:p>
      <w:pPr>
        <w:spacing w:after="120"/>
        <w:jc w:val="both"/>
      </w:pPr>
      <w:r>
        <w:rPr>
          <w:rFonts w:ascii="Arial" w:cs="Arial" w:eastAsia="Arial" w:hAnsi="Arial"/>
          <w:sz w:val="24"/>
          <w:szCs w:val="24"/>
        </w:rPr>
        <w:t xml:space="preserve">При проведении профилактических работ будут учтены три важнейшие функции государственного управления налогообложением. А именно:</w:t>
      </w:r>
    </w:p>
    <w:p>
      <w:pPr>
        <w:spacing w:after="120"/>
        <w:jc w:val="both"/>
      </w:pPr>
      <w:r>
        <w:rPr>
          <w:rFonts w:ascii="Arial" w:cs="Arial" w:eastAsia="Arial" w:hAnsi="Arial"/>
          <w:sz w:val="24"/>
          <w:szCs w:val="24"/>
        </w:rPr>
        <w:t xml:space="preserve">- обеспечение полноты финансирования государственных расходов;</w:t>
      </w:r>
    </w:p>
    <w:p>
      <w:pPr>
        <w:spacing w:after="120"/>
        <w:jc w:val="both"/>
      </w:pPr>
      <w:r>
        <w:rPr>
          <w:rFonts w:ascii="Arial" w:cs="Arial" w:eastAsia="Arial" w:hAnsi="Arial"/>
          <w:sz w:val="24"/>
          <w:szCs w:val="24"/>
        </w:rPr>
        <w:t xml:space="preserve">- поддержание социального равновесия путем изменения соотношения между доходами отдельных групп с целью сглаживания неравенства между ними и выравнивания бремени налогообложения между разными видами предпринимательской деятельности;</w:t>
      </w:r>
    </w:p>
    <w:p>
      <w:pPr>
        <w:spacing w:after="120"/>
        <w:jc w:val="both"/>
      </w:pPr>
      <w:r>
        <w:rPr>
          <w:rFonts w:ascii="Arial" w:cs="Arial" w:eastAsia="Arial" w:hAnsi="Arial"/>
          <w:sz w:val="24"/>
          <w:szCs w:val="24"/>
        </w:rPr>
        <w:t xml:space="preserve">- государственное противоинфляционное, отраслевое и региональное регулирование экономики (применение регулирующей функции налогов).</w:t>
      </w:r>
    </w:p>
    <w:p>
      <w:pPr>
        <w:spacing w:after="120"/>
        <w:jc w:val="both"/>
      </w:pPr>
      <w:r>
        <w:rPr>
          <w:rFonts w:ascii="Arial" w:cs="Arial" w:eastAsia="Arial" w:hAnsi="Arial"/>
          <w:sz w:val="24"/>
          <w:szCs w:val="24"/>
        </w:rPr>
        <w:t xml:space="preserve">Основными направлениями налоговой политики в 2013 году являются: (1) повышение доверия общественности к налоговой службе, снижение уровня коррупции через создание центров обработки налоговых деклараций (по южному, северному и восточному регионам) и оснащение 10 таможенных пунктов пропуска системами видеонаблюдения; (2) переход к единой налоговой декларации и проведению контроля за расходами физических лиц; (3) передача функций по администрированию страховых взносов из Социального фонда в Государственную налоговую службу при Правительстве Кыргызской Республики; (4) разработка методики кадастровой оценки недвижимого имущества и проверки их результатов; (5) стимулирование инновационной деятельности и предоставление фискальных льгот предприятиям, работающим прозрачно и стабильно увеличивающим уплату налогов; (6) создание налогового суда и условий для соответствующей подготовки судей; (7) предоставление возможностей к подаче налоговых отчетов и деклараций в электронной форме и по электронным каналам связи всеми налогоплательщиками; (8) внесение изменений в Налоговый кодекс Кыргызской Республики по снижению ставок налога с продаж и отмена данного налога на поставки, облагаемые НДС (при изыскании и принятии альтернативных источников пополнения потерь бюджета); (9) внедрение систематического анкетирования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В результате объем налоговых поступлений в государственный бюджет прогнозируется в размере 76,9 млрд. сомов и возрастет по сравнению с 2012 годом на 16,2%, удельный вес в ВВП сложится на уровне 21,7%.</w:t>
      </w:r>
    </w:p>
    <w:p>
      <w:pPr>
        <w:spacing w:after="120"/>
        <w:jc w:val="both"/>
      </w:pPr>
      <w:r>
        <w:rPr>
          <w:rFonts w:ascii="Arial" w:cs="Arial" w:eastAsia="Arial" w:hAnsi="Arial"/>
          <w:sz w:val="24"/>
          <w:szCs w:val="24"/>
        </w:rPr>
        <w:t xml:space="preserve">Бюджетная политика будет направлена на решение следующих задач:</w:t>
      </w:r>
    </w:p>
    <w:p>
      <w:pPr>
        <w:spacing w:after="120"/>
        <w:jc w:val="both"/>
      </w:pPr>
      <w:r>
        <w:rPr>
          <w:rFonts w:ascii="Arial" w:cs="Arial" w:eastAsia="Arial" w:hAnsi="Arial"/>
          <w:sz w:val="24"/>
          <w:szCs w:val="24"/>
        </w:rPr>
        <w:t xml:space="preserve">- повышение эффективности управления ресурсами бюджета и оптимизация расходов, в частности, путем сокращения неприоритетных расходов бюджета;</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продолжение проведения тесной координации денежно-кредитной и бюджетно-налоговой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Инвестиционная политика будет направлена на восстановление инвестиционной привлекательности страны и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 Постепенно будут внедряться механизмы государственно-частного партнерства и планируется реализация пилотных проектов, направленных на улучшение инфраструктуры экономики страны. Ожидается реализация национальных проектов через созданный Государственный банк развития Кыргызской Республики и кыргызско-казахстанский инвестиционный фонд с уставным капиталом в размере 100 млн. долл.США.</w:t>
      </w:r>
    </w:p>
    <w:p>
      <w:pPr>
        <w:spacing w:after="120"/>
        <w:jc w:val="both"/>
      </w:pPr>
      <w:r>
        <w:rPr>
          <w:rFonts w:ascii="Arial" w:cs="Arial" w:eastAsia="Arial" w:hAnsi="Arial"/>
          <w:sz w:val="24"/>
          <w:szCs w:val="24"/>
        </w:rPr>
        <w:t xml:space="preserve">Введение безвизового режима для граждан более 40 государств, сроком на 60 дней позволит увеличение потока туристов и притока внешнего капитала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развития промышленного производства создаются максимально благоприятные условия для активизации деятельности хозяйствующих субъектов путем ликвидации барьеров для ведения бизнеса, сокращения различных проверок, снижения налогового бремени и стимулирования развития предпринимательства.</w:t>
      </w:r>
    </w:p>
    <w:p>
      <w:pPr>
        <w:spacing w:after="120"/>
        <w:jc w:val="both"/>
      </w:pPr>
      <w:r>
        <w:rPr>
          <w:rFonts w:ascii="Arial" w:cs="Arial" w:eastAsia="Arial" w:hAnsi="Arial"/>
          <w:sz w:val="24"/>
          <w:szCs w:val="24"/>
        </w:rPr>
        <w:t xml:space="preserve">Вместе с тем, сохраняются проблемы, для решения которых требуется принятие специальных мер. Имеется сильная зависимость от импорта сырьевых и материальных ресурсов. Отмечается дефицит квалифицированных специалистов. Недостаток собственных оборотных средств, ограниченность доступа к коммерческим кредитам вследствие высоких процентных ставок препятствуют обновлению основных фондов, освоению новых технологий. Это приводит к неконкурентоспособности многих отечественных товаров по цене и качеству. Для формирования комплексного подхода к решению существующих проблем разрабатывается проект Концепции развития промышленности Кыргызской Республики на 2012-2015 годы, в которой определены следующие основные стратегические направления промышленной политики: 1) экспортоориентированность; 2) импортозамещение/защита местных производителей; 3) повышение конкурентоспособности продукции; 4) стимулирование углубленной переработки сырьевых ресурсов для формирования высокой добавленной стоимости; 5) улучшение инвестиционного климата и привлечение инвестиций в обрабатывающий сектор промышленности; 6) развитие инновационных технологий и научных разработок; 7) подготовка кадров всех уровней для промышленности.</w:t>
      </w:r>
    </w:p>
    <w:p>
      <w:pPr>
        <w:spacing w:after="120"/>
        <w:jc w:val="both"/>
      </w:pPr>
      <w:r>
        <w:rPr>
          <w:rFonts w:ascii="Arial" w:cs="Arial" w:eastAsia="Arial" w:hAnsi="Arial"/>
          <w:sz w:val="24"/>
          <w:szCs w:val="24"/>
        </w:rPr>
        <w:t xml:space="preserve">Будут продолжены меры по расширению действующих и введению новых швейных производств, продвижению швейной продукции на международные рынки, созданию благоприятных условий по увеличению экспорта, созданию вертикально-интегрированной цепочки в текстильной отрасли.</w:t>
      </w:r>
    </w:p>
    <w:p>
      <w:pPr>
        <w:spacing w:after="120"/>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Изменение торговых условий, связанных с введением норм и требований Таможенного союза, будут учтены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В результате в промышленном секторе(13) на 2013 год прогнозируется реальный рост объемов производства на 16,2% за счет устойчивой работы действующих промышленных предприятий и ввода в эксплуатацию новых месторождений, активизации деятельности предприятий по разработке месторождения "Кумтор". Положительный вклад в рост ВВП составит 3,08 процентных пункта, с удельным весом в общем объеме ВВП 18,4%. Без учета предприятий по разработке месторождения "Кумтор", рост промышленного производства прогнозируется на уровне 7,1%.</w:t>
      </w:r>
    </w:p>
    <w:p>
      <w:pPr>
        <w:spacing w:after="120"/>
        <w:jc w:val="both"/>
      </w:pPr>
      <w:r>
        <w:rPr>
          <w:rFonts w:ascii="Arial" w:cs="Arial" w:eastAsia="Arial" w:hAnsi="Arial"/>
          <w:sz w:val="24"/>
          <w:szCs w:val="24"/>
        </w:rPr>
        <w:t xml:space="preserve">Прогнозируемый значительный рост индекса физического объема промышленной продукции на 2013 год объясняется низкой базой, которая ожидается в 2012 году из-за снижения производства на предприятиях по разработке месторождения "Кумтор", связанного с остановкой с начала 2012 года горных работ из-за высокой скорости движения отвального и ледникового материала в сторону карьера.</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(80,9%) в производстве промышленной продукции, прогнозируется реальный рост на 20,3%, который будет обеспечен за счет:</w:t>
      </w:r>
    </w:p>
    <w:p>
      <w:pPr>
        <w:spacing w:after="120"/>
        <w:jc w:val="both"/>
      </w:pPr>
      <w:r>
        <w:rPr>
          <w:rFonts w:ascii="Arial" w:cs="Arial" w:eastAsia="Arial" w:hAnsi="Arial"/>
          <w:sz w:val="24"/>
          <w:szCs w:val="24"/>
        </w:rPr>
        <w:t xml:space="preserve">- металлургического производства (рост на 30,9%), уд. вес в общем объеме промышленности которого составит 51,8%: (а) восстановления и активизации работы на руднике "Кумтор", где прогнозируется рост объемов на 27,7%; (б) увеличения объемов почти в 3 раза за счет ввода новых месторождений - "Иштамберды", "Жамгыр" и наращивания объемов производства на ОАО "Кыргызалтын" (на месторождениях Солтон-Сары, Макмалзолото и Терексайский рудник);</w:t>
      </w:r>
    </w:p>
    <w:p>
      <w:pPr>
        <w:spacing w:after="120"/>
        <w:jc w:val="both"/>
      </w:pPr>
      <w:r>
        <w:rPr>
          <w:rFonts w:ascii="Arial" w:cs="Arial" w:eastAsia="Arial" w:hAnsi="Arial"/>
          <w:sz w:val="24"/>
          <w:szCs w:val="24"/>
        </w:rPr>
        <w:t xml:space="preserve">- производства прочих неметаллических минеральных продуктов (рост на 8,3%), уд. вес в общем объеме промышленности которого составит 6,0%: (а) наращивание объемов производства ОсОО "Ингергласс", где объем производства листового стекла возрастет в 3 раза по сравнению с 2012 годом; (б) рост производства цемента и асбестоцементных изделий прогнозируется за счет освоения мощностей ЗАО "Южно-Кыргызский Цемент", ОсОО "Южный комбинат строительных материалов", ОАО "Кантский цементный завод"; (в) производства стеновых материалов - активизации жилищного строительства посредством запуска программы по ипотечному кредитованию, освоения мощностей запущенных предприятий: камнеобрабатывающий завод в г.Джалал-Абад (ОсОО "Камнеобрабатывающий завод в Центральной Азии"); завод по производству гипсокартона в Джалал-Абадской области (ОсОО "Мега Юнион Индастри"), заводов по производству кирпича и разработке инертных материалов и др.;</w:t>
      </w:r>
    </w:p>
    <w:p>
      <w:pPr>
        <w:spacing w:after="120"/>
        <w:jc w:val="both"/>
      </w:pPr>
      <w:r>
        <w:rPr>
          <w:rFonts w:ascii="Arial" w:cs="Arial" w:eastAsia="Arial" w:hAnsi="Arial"/>
          <w:sz w:val="24"/>
          <w:szCs w:val="24"/>
        </w:rPr>
        <w:t xml:space="preserve">- устойчивой работы предприятий текстильного и швейного производств (уд. вес в общем объеме промышленности - 4,8%), где прогнозируется реальный рост на 4,9%. Наибольший удельный вес в текстильно-швейном производстве занимает швейное производство (более 80,0%), где прогнозируется рост на 4,7% за счет роста производства нижнего белья, свитеров, джемперов, пуловеров, кардиганов, жилетов. Прогноз умеренного роста обусловлен возможными рисками при экспорте товаров в условиях вхождения в Таможенный союз;</w:t>
      </w:r>
    </w:p>
    <w:p>
      <w:pPr>
        <w:spacing w:after="120"/>
        <w:jc w:val="both"/>
      </w:pPr>
      <w:r>
        <w:rPr>
          <w:rFonts w:ascii="Arial" w:cs="Arial" w:eastAsia="Arial" w:hAnsi="Arial"/>
          <w:sz w:val="24"/>
          <w:szCs w:val="24"/>
        </w:rPr>
        <w:t xml:space="preserve">- реального роста выпуска продукции в производстве пищевых продуктов, включая напитки и табак (уд. вес - 11,5%), где прогнозируется рост на 3,9% за счет роста выпуска сахара - на 14,3%, этилового спирта - на 10,0%, масложировой продукции - на 4,0%, табака ферментированного - на 3,4%, молочной продукции - на 3,1%, свежего хлеба - на 5,0%, муки - на 2,6%, мясной продукции - на 2,7%;</w:t>
      </w:r>
    </w:p>
    <w:p>
      <w:pPr>
        <w:spacing w:after="120"/>
        <w:jc w:val="both"/>
      </w:pPr>
      <w:r>
        <w:rPr>
          <w:rFonts w:ascii="Arial" w:cs="Arial" w:eastAsia="Arial" w:hAnsi="Arial"/>
          <w:sz w:val="24"/>
          <w:szCs w:val="24"/>
        </w:rPr>
        <w:t xml:space="preserve">- устойчивой работы предприятий производства электрического, электронного и оптического оборудования (на 5,0%), увеличения производства трансформаторов малой мощности, ламп накаливания, машин и оборудования (на 6,6%), резиновых и пластмассовых изделий (на 1,3%), кожи, изделий из кожи и обуви (на 2,0%), нефтепродуктов (на 1,6%); химического производства (на 1,2%) и т.д.</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16,4%) на 2013 год прогнозируется реальный рост на 0,9%. Выработка электроэнергии прогнозируется на уровне 2012 года и составит 15250 млн. кВтч, которая рассчитана с учетом среднемноголетней приточности в створе Токтогульского гидроузла и риска наступления маловодного периода за рассматриваемый период.</w:t>
      </w:r>
    </w:p>
    <w:p>
      <w:pPr>
        <w:spacing w:after="120"/>
        <w:jc w:val="both"/>
      </w:pPr>
      <w:r>
        <w:rPr>
          <w:rFonts w:ascii="Arial" w:cs="Arial" w:eastAsia="Arial" w:hAnsi="Arial"/>
          <w:sz w:val="24"/>
          <w:szCs w:val="24"/>
        </w:rPr>
        <w:t xml:space="preserve">Экспорт электроэнергии прогнозируется в объеме 1300,0 млн. кВтч.</w:t>
      </w:r>
    </w:p>
    <w:p>
      <w:pPr>
        <w:spacing w:after="120"/>
        <w:jc w:val="both"/>
      </w:pPr>
      <w:r>
        <w:rPr>
          <w:rFonts w:ascii="Arial" w:cs="Arial" w:eastAsia="Arial" w:hAnsi="Arial"/>
          <w:sz w:val="24"/>
          <w:szCs w:val="24"/>
        </w:rPr>
        <w:t xml:space="preserve">Всего в Кыргызскую Республику в 2013 году поступление природного газа прогнозируется в объеме 369,2 млн. куб.м, что увеличится на 10,0% по сравнению с 2012 годом.</w:t>
      </w:r>
    </w:p>
    <w:p>
      <w:pPr>
        <w:spacing w:after="120"/>
        <w:jc w:val="both"/>
      </w:pPr>
      <w:r>
        <w:rPr>
          <w:rFonts w:ascii="Arial" w:cs="Arial" w:eastAsia="Arial" w:hAnsi="Arial"/>
          <w:sz w:val="24"/>
          <w:szCs w:val="24"/>
        </w:rPr>
        <w:t xml:space="preserve">(3) В горнодобывающей промышленности (уд. вес 2,7% в объеме промышленного производства) на 2013 год рост объема производства прогнозируется на уровне 3,2%, в том числе по добыче топливно-энергетических полезных ископаемых на 2,7%, прочих полезных ископаемых на 4,1%. Рост объемов будет достигнут за счет увеличения добычи: (1) сырой нефти на 10,4% посредством привлечения инвесторов в разработку нефтегазовых месторождений, в частности, ОАО "Баткеннефтегаз", ЗАО "Кыргыз Петролеум Компани", ЗАО "Гидрокарбонс", ОсОО "Консультант-Центр" ("Жибек Ресорсиз"), ЗАО "Южная Нефтяная Компания", ЗАО "Тен И", ОсОО "Южный Деррек", ОсОО "Амин"; (2) гранул, каменной крошки, гальки, гравия, щебня или дробленого камня на 18,2%, глин и каолина - на 5,6% за счет роста спроса со стороны предприятий, специализирующихся на выпуске железобетонной продукции, бетона, строительного раствора, пескоблоков, полимерпесчаной черепицы.</w:t>
      </w:r>
    </w:p>
    <w:p>
      <w:pPr>
        <w:spacing w:after="120"/>
        <w:jc w:val="both"/>
      </w:pPr>
      <w:r>
        <w:rPr>
          <w:rFonts w:ascii="Arial" w:cs="Arial" w:eastAsia="Arial" w:hAnsi="Arial"/>
          <w:sz w:val="24"/>
          <w:szCs w:val="24"/>
        </w:rPr>
        <w:t xml:space="preserve">Добыча угля, лигнита и торфа прогнозируется на уровне ожидаемых объемов 2012 года в количестве 860 тыс. тонн в год для обеспечения бюджетных организаций и на бытовые нужды. Прогнозируемый объем производства ожидается за счет осуществления следующих мер: (а) развития мощностей предприятий, разрабатывающих буроугольное месторождение "Кара-Кече" для обеспечения потребности в угле ТЭЦ г.Бишкек согласно заданию, а также поставок угля населению Северного региона через топливные базы и пункты реализации угля и бюджетным потребителям по результатам участия в соответствующих тендерах; (б) сохранения рынка сбыта твердого топлива для Южного региона на уровне, достигнутом в прошедший отопительный период, и его наращивания при благоприятных условиях, путем наращивания угледобычи на шахте "Беш-Бурхан", на месторождении "Кызыл-Булак" ОсОО "Перити Коал", развития горно-добычных работ на действующих угольных предприятиях АО "Жыргалан", АО "Сулюктакомур", АО "Сулюкташахтакурулуш"; (в) снижения складских запасов на угольных месторождениях путем изыскания возможности для их реализации потребителям; (г) технического перевооружения угольных предприятий при выделении льготных кредитов технических, финансовых и др. под разработанные бизнес проекты.</w:t>
      </w:r>
    </w:p>
    <w:p>
      <w:pPr>
        <w:spacing w:after="120"/>
        <w:jc w:val="both"/>
      </w:pPr>
      <w:r>
        <w:rPr>
          <w:rFonts w:ascii="Arial" w:cs="Arial" w:eastAsia="Arial" w:hAnsi="Arial"/>
          <w:sz w:val="24"/>
          <w:szCs w:val="24"/>
        </w:rPr>
        <w:t xml:space="preserve">Рост физического объема промышленной продукции прогнозируется достичь всеми регионами республики. Основной вклад в объем промышленного производства традиционно внесет Иссык-Кульская (25,3%), Чуйская (40,9%), Джалал-Абадская (6,3%) области и г.Бишкек (20,1%), суммарная доля которых составит 92,6%.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месторождений "Кумтор", Джалал-Абадской - ввода в эксплуатацию месторождений "Жамгыр", "Иштамберды", "Бозымчак".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 является основным сектором в формировании ВВП, ее удельный вес в структуре ВВП составляет почти 50%.</w:t>
      </w:r>
    </w:p>
    <w:p>
      <w:pPr>
        <w:spacing w:after="120"/>
        <w:jc w:val="both"/>
      </w:pPr>
      <w:r>
        <w:rPr>
          <w:rFonts w:ascii="Arial" w:cs="Arial" w:eastAsia="Arial" w:hAnsi="Arial"/>
          <w:sz w:val="24"/>
          <w:szCs w:val="24"/>
        </w:rPr>
        <w:t xml:space="preserve">На 2013 год прогнозируется реальный рост на 5,2%, а вклад в ВВП составит 2,35 процентных пункта. Источниками роста будут: торговля, где рост ожидается на 6,0%, транспорт и связь - на 7,7%, услуги финансовой деятельности - на 4,8% и услуги гостиниц и ресторанов - на 6,5%.</w:t>
      </w:r>
    </w:p>
    <w:p>
      <w:pPr>
        <w:spacing w:after="120"/>
        <w:jc w:val="both"/>
      </w:pPr>
      <w:r>
        <w:rPr>
          <w:rFonts w:ascii="Arial" w:cs="Arial" w:eastAsia="Arial" w:hAnsi="Arial"/>
          <w:sz w:val="24"/>
          <w:szCs w:val="24"/>
        </w:rPr>
        <w:t xml:space="preserve">Основную долю в структуре услуг будут занимать торговля (31,2%), услуги транспорта и связи (22,4%), реальный рост которых будет поддерживаться увеличением денежных доходов населения на 6,2% в 2013 году.</w:t>
      </w:r>
    </w:p>
    <w:p>
      <w:pPr>
        <w:spacing w:after="120"/>
        <w:jc w:val="both"/>
      </w:pPr>
      <w:r>
        <w:rPr>
          <w:rFonts w:ascii="Arial" w:cs="Arial" w:eastAsia="Arial" w:hAnsi="Arial"/>
          <w:sz w:val="24"/>
          <w:szCs w:val="24"/>
        </w:rPr>
        <w:t xml:space="preserve">Политика в секторе услуг на 2013 год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 Будут приниматься меры по снижению уровня неофициальной деятельности для увеличения налоговых сборов в этой сфере.</w:t>
      </w:r>
    </w:p>
    <w:p>
      <w:pPr>
        <w:spacing w:after="120"/>
        <w:jc w:val="both"/>
      </w:pPr>
      <w:r>
        <w:rPr>
          <w:rFonts w:ascii="Arial" w:cs="Arial" w:eastAsia="Arial" w:hAnsi="Arial"/>
          <w:sz w:val="24"/>
          <w:szCs w:val="24"/>
        </w:rPr>
        <w:t xml:space="preserve">Увеличению торговли будет способствовать восстановление покупательского спроса, увеличение крупных сетевых предприятий торговли, которые оказывают положительное влияние на качество предоставляемых услуг. В целях достижения баланса различных форм торговли, формирования взвешенной государственной политики, направленной на урегулирование взаимоотношений между субъектами торговли и поставщиками будут принята новая редакция Закона Кыргызской Республики "О внутренней торговле" и внесены изменения в действующий Свод правил торговли на территории Кыргызской Республики.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Дорожная сеть обеспечивает до 95% всех внутренних пассажирских и грузовых автомобильных перевозок. Основным приоритетом в развитии дорожной сети является создание международных транспортных коридоров. Для развития транзитного потенциала будет продолжена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Развитие дорожно-транспортного комплекса будет осуществляться по следующим стратегическим направлениям: 1) обеспечение доступа к региональным рынкам товаров и услуг и развитие транзитного потенциала; 2) обеспечение доступа к местным рынкам товаров, работ и услуг.</w:t>
      </w:r>
    </w:p>
    <w:p>
      <w:pPr>
        <w:spacing w:after="120"/>
        <w:jc w:val="both"/>
      </w:pPr>
      <w:r>
        <w:rPr>
          <w:rFonts w:ascii="Arial" w:cs="Arial" w:eastAsia="Arial" w:hAnsi="Arial"/>
          <w:sz w:val="24"/>
          <w:szCs w:val="24"/>
        </w:rPr>
        <w:t xml:space="preserve">Реабилитация международных транспортных коридоров восточного направления (автодорога "Бишкек-Нарын-Торугарт") дает выход к границам КНР с севера. Кроме этого, дорога включает участок автодороги "Бишкек-Иссык-Куль", которая будет играть большую роль для развития туризма. Реализация проекта "Реабилитация автодороги "Иссык-Кульское кольцо", что будет способствовать развитию всей инфраструктуры Иссык-Кульской области, улучшит доступ населения других регионов к отдыху на озере "Иссык-Куль", создаст условия для привлечения иностранных туристов.</w:t>
      </w:r>
    </w:p>
    <w:p>
      <w:pPr>
        <w:spacing w:after="120"/>
        <w:jc w:val="both"/>
      </w:pPr>
      <w:r>
        <w:rPr>
          <w:rFonts w:ascii="Arial" w:cs="Arial" w:eastAsia="Arial" w:hAnsi="Arial"/>
          <w:sz w:val="24"/>
          <w:szCs w:val="24"/>
        </w:rPr>
        <w:t xml:space="preserve">Для обеспечения доступа к местным рынкам товаров, работ и услуг будет осуществляться дальнейшая реализация Программы "В каждый населенный пункт - маршрутное сообщение", предусматривающая комплекс мер по охвату населенных пунктов в сельской местности автобусным сообщением, ремонту внутренних дорог, приведению их состояния к минимальным рабочим стандартам, усилению работы Государственной транспортной инспекции.</w:t>
      </w:r>
    </w:p>
    <w:p>
      <w:pPr>
        <w:spacing w:after="120"/>
        <w:jc w:val="both"/>
      </w:pPr>
      <w:r>
        <w:rPr>
          <w:rFonts w:ascii="Arial" w:cs="Arial" w:eastAsia="Arial" w:hAnsi="Arial"/>
          <w:sz w:val="24"/>
          <w:szCs w:val="24"/>
        </w:rPr>
        <w:t xml:space="preserve">Рост услуг связи будет обеспечиваться за счет построения современной сети передачи данных, которая станет базисом для повышения транзитного потенциала Кыргызской Республики. Продолжится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строительство ВОЛС, в частности, по направлениям Балыкчы-Каракол, Ош-Иркештам и Ош-Узген - Джалал-Абад-Таш-Кумыр.</w:t>
      </w:r>
    </w:p>
    <w:p>
      <w:pPr>
        <w:spacing w:after="120"/>
        <w:jc w:val="both"/>
      </w:pPr>
      <w:r>
        <w:rPr>
          <w:rFonts w:ascii="Arial" w:cs="Arial" w:eastAsia="Arial" w:hAnsi="Arial"/>
          <w:sz w:val="24"/>
          <w:szCs w:val="24"/>
        </w:rPr>
        <w:t xml:space="preserve">К концу 2014 года планируется охватить цифровым вещанием 90% населения Кыргызской Республики. Продолжится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 а также по модернизации и развитию сети отделений связи ГП "Кыргыз почтасы".</w:t>
      </w:r>
    </w:p>
    <w:p>
      <w:pPr>
        <w:spacing w:after="120"/>
        <w:jc w:val="both"/>
      </w:pPr>
      <w:r>
        <w:rPr>
          <w:rFonts w:ascii="Arial" w:cs="Arial" w:eastAsia="Arial" w:hAnsi="Arial"/>
          <w:sz w:val="24"/>
          <w:szCs w:val="24"/>
        </w:rPr>
        <w:t xml:space="preserve">Туризм рассматривается как один из главных экономических приоритетов страны. Привлечению туристов будет способствовать создание специальной экстерриториальной зоны в Иссык-Кульской области со льготным налогообложением. На территории этой зоны будут размещены культурно-развлекательные заведения, рекреационно-восстановительные комплексы, гостиничный и ресторанный бизнес. Ожидается, что такая зона станет популярным местом посещения иностранными гражданами со средним и высоким достатком. Будут разработаны и утверждены необходимые нормативные документы и начата работа по привлечению инвесторов для строительства. Продолжится активное и постоянное рекламирование за рубежом туристических возможностей Кыргызстана через посольства Кыргызской Республики в зарубежных странах.</w:t>
      </w:r>
    </w:p>
    <w:p>
      <w:pPr>
        <w:spacing w:after="120"/>
        <w:jc w:val="both"/>
      </w:pPr>
      <w:r>
        <w:rPr>
          <w:rFonts w:ascii="Arial" w:cs="Arial" w:eastAsia="Arial" w:hAnsi="Arial"/>
          <w:sz w:val="24"/>
          <w:szCs w:val="24"/>
        </w:rPr>
        <w:t xml:space="preserve">Для развития туризма во всех регионах предполагается создать институт "свободных туристических зон" на базе туристических кластеров.</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г.Бишкек (58,5%), а также Чуйской (11,6%), Джалал-Абадской (7,4%) областей.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развития сельского хозяйства в 2013 году будет направлена на решение следующих основных задач: 1) рост объемов производства и качества продукции сельского хозяйства; 2) увеличение продуктивности растениеводства и животноводства; 3) расширение ирригационных систем, оптимизация водопользования; 4) создание и развитие рынка земли; 5) развитие кооперативов; 6) повышение доступа сельских товаропроизводителей к финансовым ресурсам, развитие кредитования и лизинга.</w:t>
      </w:r>
    </w:p>
    <w:p>
      <w:pPr>
        <w:spacing w:after="120"/>
        <w:jc w:val="both"/>
      </w:pPr>
      <w:r>
        <w:rPr>
          <w:rFonts w:ascii="Arial" w:cs="Arial" w:eastAsia="Arial" w:hAnsi="Arial"/>
          <w:sz w:val="24"/>
          <w:szCs w:val="24"/>
        </w:rPr>
        <w:t xml:space="preserve">Для роста объемов производства будет оказываться содействие в увеличении доступности финансовых, материально-технических ресурсов, расширении рынков сбыта продукции. Для этого со стороны государства будет продолжено предоставление льгот при доступе к финансовым ресурсам и горюче-смазочным материалам. Важным направлением станет содействие росту производства экологически чистой растениеводческой продукции с использованием технологий органического сельского хозяйства для экспорта. Кыргызстан присоединится к организации сельскохозяйственного производства, построенного на принципах "зеленой экономики". Для снижения рисков спекуляции продуктами сельского хозяйства будет создан механизм мониторинга за оптовыми и розничными рынками сельхозпродукции и механизм стабилизации цен при помощи государственных закупок, товарных интервенций.</w:t>
      </w:r>
    </w:p>
    <w:p>
      <w:pPr>
        <w:spacing w:after="120"/>
        <w:jc w:val="both"/>
      </w:pPr>
      <w:r>
        <w:rPr>
          <w:rFonts w:ascii="Arial" w:cs="Arial" w:eastAsia="Arial" w:hAnsi="Arial"/>
          <w:sz w:val="24"/>
          <w:szCs w:val="24"/>
        </w:rPr>
        <w:t xml:space="preserve">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улучшение учета племенных животных, поддержка развития агротехнологий. Для этого будет создан Центр по организации и координации селекционно-племенной работы и искусственного осеменения сельскохозяйственных животных. Будет оказано содействие в создании устойчиво функционирующего рынка семян и племенных животных и материалов. Также будет создан фонд поддержки обновления семенного и племенного фонда специализированных хозяйств и механизм компенсации сельским товаропроизводителям части затрат при приобретении ими высокопродуктивного посевного и племенного материалов.</w:t>
      </w:r>
    </w:p>
    <w:p>
      <w:pPr>
        <w:spacing w:after="120"/>
        <w:jc w:val="both"/>
      </w:pPr>
      <w:r>
        <w:rPr>
          <w:rFonts w:ascii="Arial" w:cs="Arial" w:eastAsia="Arial" w:hAnsi="Arial"/>
          <w:sz w:val="24"/>
          <w:szCs w:val="24"/>
        </w:rPr>
        <w:t xml:space="preserve">Развитие кооперативов будет поддерживаться улучшением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Доступ к кредитным средствам будет обеспечиваться как прямой финансовой поддержкой государства, так и созданием условий для снижения процентных ставок кредитных учреждений. Будет создана лизинговая компания по сельскохозяйственной технике.</w:t>
      </w:r>
    </w:p>
    <w:p>
      <w:pPr>
        <w:spacing w:after="120"/>
        <w:jc w:val="both"/>
      </w:pPr>
      <w:r>
        <w:rPr>
          <w:rFonts w:ascii="Arial" w:cs="Arial" w:eastAsia="Arial" w:hAnsi="Arial"/>
          <w:sz w:val="24"/>
          <w:szCs w:val="24"/>
        </w:rPr>
        <w:t xml:space="preserve">Принятые меры будут способствовать созданию базы для устойчивого роста сельского хозяйства. Валовой выпуск продукции сельского хозяйства, охоты и лесного хозяйства на 2013 год прогнозируется в объеме 185,0 млрд. сомов, а темп реального прироста на уровне 1,0%, с удельным весом в общем объеме ВВП 17,5%, а вклад в рост ВВП - 0,18 процентных пункта, за счет прироста в растениеводстве на 1,5% и животноводстве на 0,5%.</w:t>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соответствующими удельными весами 54,6% и 44,0%.</w:t>
      </w:r>
    </w:p>
    <w:p>
      <w:pPr>
        <w:spacing w:after="120"/>
        <w:jc w:val="both"/>
      </w:pPr>
      <w:r>
        <w:rPr>
          <w:rFonts w:ascii="Arial" w:cs="Arial" w:eastAsia="Arial" w:hAnsi="Arial"/>
          <w:sz w:val="24"/>
          <w:szCs w:val="24"/>
        </w:rPr>
        <w:t xml:space="preserve">В 2013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Рост в основном будет обеспечен за счет увеличения производства: зерновых культур на 4,1% за счет увеличения посевной площади на 17,6 тыс. га; сахарной свеклы - на 18,8% за счет увеличения посевной площади на 3,2 тыс. га и повышения урожайности; хлопка - на 13,0% и табака - на 27,3%.</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Рост производства мяса в живом весе прогнозируется на 0,4%, что увеличится по сравнению с предыдущим годом на 1,3 тыс. тонн, молочной продукции - на 0,5%, с увеличением на 7,5 тыс. тонн молока и яиц - на 0,1%.</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кроме гг. Бишкек и Ош, которые занимают наименьшую долю. Основную долю занимают Джалал-Абадская (20,0%), Ошская (19,8%), Чуйская (25,0%) и Иссык-Кульская (11,6%) области.</w:t>
      </w:r>
    </w:p>
    <w:p>
      <w:pPr>
        <w:spacing w:after="120"/>
        <w:jc w:val="both"/>
      </w:pPr>
      <w:r>
        <w:rPr>
          <w:rFonts w:ascii="Arial" w:cs="Arial" w:eastAsia="Arial" w:hAnsi="Arial"/>
          <w:sz w:val="24"/>
          <w:szCs w:val="24"/>
        </w:rPr>
        <w:t xml:space="preserve">Основным риском в данном секторе будут неблагоприятные природно-климатические условия, непредсказуемость цен на топливо и ГСМ, а также дефицит минеральных удобрений.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создания благоприятных условий развития отрасли строительства значительно упрощены разрешительные процедуры, сокращены сроки и количество требуемых документов. Одной из приоритетных задач является строительство доступного жилья. Будет принята программа "Доступное жилье", в которой предусмотрены: (1) запуск механизма ипотечного кредитования для населения со сроком погашения 10-20 лет; (2) льготное кредитование для населения на приобретение жилья; (3) определение районов строительства по сейсмостойкости и по обеспеченности коммуникациями и инженерными сетями; (4) строительство многоэтажных домов для бюджетных работников.</w:t>
      </w:r>
    </w:p>
    <w:p>
      <w:pPr>
        <w:spacing w:after="120"/>
        <w:jc w:val="both"/>
      </w:pPr>
      <w:r>
        <w:rPr>
          <w:rFonts w:ascii="Arial" w:cs="Arial" w:eastAsia="Arial" w:hAnsi="Arial"/>
          <w:sz w:val="24"/>
          <w:szCs w:val="24"/>
        </w:rPr>
        <w:t xml:space="preserve">Для совершенствования системы принятия решений при выделении земельных участков для строительства будут: (1) внесены поправки в нормативные правовые акты по вопросу выделения земельных участков, обязательного исполнения требований сейсмобезопасности (Земельный кодекс, Градостроительный кодекс, Закон о градостроительстве и архитектуре, и другие нормативные правовые акты); (2) разработан информационный банк данных земельных участков под строительство в населенных пунктах Кыргызской Республики; (3) принят план мероприятий по инвентаризации и поэтапной реконструкции инженерной инфраструктуры населенных пунктов.</w:t>
      </w:r>
    </w:p>
    <w:p>
      <w:pPr>
        <w:spacing w:after="120"/>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на 2013 год прогнозируется увеличение капитальных вложений на 12,5% и объемы составят 72,8 млрд. сомов.</w:t>
      </w:r>
    </w:p>
    <w:p>
      <w:pPr>
        <w:spacing w:after="120"/>
        <w:jc w:val="both"/>
      </w:pPr>
      <w:r>
        <w:rPr>
          <w:rFonts w:ascii="Arial" w:cs="Arial" w:eastAsia="Arial" w:hAnsi="Arial"/>
          <w:sz w:val="24"/>
          <w:szCs w:val="24"/>
        </w:rPr>
        <w:t xml:space="preserve">Структура капитальных вложений относительно ожидаемого в 2012 году изменится в сторону сокращения доли внутренних инвестиций с 71,7% до 70,5% и, соответственно, увеличения доли внешних инвестиций с 28,3% до 29,5%.</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84,7%.</w:t>
      </w:r>
    </w:p>
    <w:p>
      <w:pPr>
        <w:spacing w:after="120"/>
        <w:jc w:val="both"/>
      </w:pPr>
      <w:r>
        <w:rPr>
          <w:rFonts w:ascii="Arial" w:cs="Arial" w:eastAsia="Arial" w:hAnsi="Arial"/>
          <w:sz w:val="24"/>
          <w:szCs w:val="24"/>
        </w:rPr>
        <w:t xml:space="preserve">Приоритетными направлениями в строительстве в 2013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w:t>
      </w:r>
    </w:p>
    <w:p>
      <w:pPr>
        <w:spacing w:after="120"/>
        <w:jc w:val="both"/>
      </w:pPr>
      <w:r>
        <w:rPr>
          <w:rFonts w:ascii="Arial" w:cs="Arial" w:eastAsia="Arial" w:hAnsi="Arial"/>
          <w:sz w:val="24"/>
          <w:szCs w:val="24"/>
        </w:rPr>
        <w:t xml:space="preserve">В 2013 году за счет республиканского бюджета капитальные вложения будут направлены на:</w:t>
      </w:r>
    </w:p>
    <w:p>
      <w:pPr>
        <w:spacing w:after="120"/>
        <w:jc w:val="both"/>
      </w:pPr>
      <w:r>
        <w:rPr>
          <w:rFonts w:ascii="Arial" w:cs="Arial" w:eastAsia="Arial" w:hAnsi="Arial"/>
          <w:sz w:val="24"/>
          <w:szCs w:val="24"/>
        </w:rPr>
        <w:t xml:space="preserve">- строительство и реконструкцию объектов инфраструктуры социально-культурного назначения, строительство объектов образования, автомобильных дорог и др.;</w:t>
      </w:r>
    </w:p>
    <w:p>
      <w:pPr>
        <w:spacing w:after="120"/>
        <w:jc w:val="both"/>
      </w:pPr>
      <w:r>
        <w:rPr>
          <w:rFonts w:ascii="Arial" w:cs="Arial" w:eastAsia="Arial" w:hAnsi="Arial"/>
          <w:sz w:val="24"/>
          <w:szCs w:val="24"/>
        </w:rPr>
        <w:t xml:space="preserve">-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электропередачи на юге Кыргызстана", с объемом финансирования в 2013 году в размере 46,0 млн. долл.США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долл.США, из них планируется освоить в 2013 году 26,2 млн. долл.США;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2013 году в размере 153,9 млн. долл.США;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прогнозируется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"Бишкек-Нарын-Торугарт" с 272 по 365 км, с объемом финансирования в 2013 году в размере 32,7 млн. долл.США;</w:t>
      </w:r>
    </w:p>
    <w:p>
      <w:pPr>
        <w:spacing w:after="120"/>
        <w:jc w:val="both"/>
      </w:pPr>
      <w:r>
        <w:rPr>
          <w:rFonts w:ascii="Arial" w:cs="Arial" w:eastAsia="Arial" w:hAnsi="Arial"/>
          <w:sz w:val="24"/>
          <w:szCs w:val="24"/>
        </w:rPr>
        <w:t xml:space="preserve">- реабилитация автодороги "Тараз-Талас-Суусамыр" Фаза-3, с 75 по 105 км, с объемом финансирования в 2013 году в размере 13,4 млн. долл.США;</w:t>
      </w:r>
    </w:p>
    <w:p>
      <w:pPr>
        <w:spacing w:after="120"/>
        <w:jc w:val="both"/>
      </w:pPr>
      <w:r>
        <w:rPr>
          <w:rFonts w:ascii="Arial" w:cs="Arial" w:eastAsia="Arial" w:hAnsi="Arial"/>
          <w:sz w:val="24"/>
          <w:szCs w:val="24"/>
        </w:rPr>
        <w:t xml:space="preserve">- реабилитация автодороги "Сары-Таш-Карамык", с 0 по 136 км, с объемом финансирования в 2013 году в размере 40,0 млн. долл.США;</w:t>
      </w:r>
    </w:p>
    <w:p>
      <w:pPr>
        <w:spacing w:after="120"/>
        <w:jc w:val="both"/>
      </w:pPr>
      <w:r>
        <w:rPr>
          <w:rFonts w:ascii="Arial" w:cs="Arial" w:eastAsia="Arial" w:hAnsi="Arial"/>
          <w:sz w:val="24"/>
          <w:szCs w:val="24"/>
        </w:rPr>
        <w:t xml:space="preserve">- автодорога "Ош-Баткен-Исфана" с объемом финансирования в 2013 году в размере 24,4 млн. долл.США;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"Иштамберди", "Жамгыр" (объем капитальных вложений на 2013 год - 8 млн. долл.США).</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2013 год прогнозируется на 10,5% и составит 63,7 млрд. сомов. Влияние строительного сектора на темпы экономического роста будет положительным и составит 0,59 процентных пункта,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(см. табл. 12), необходимый для экономического роста на уровне 7,0%, прогнозируется в сумме 107,8 млрд. сомов или 30,4% к ВВП и номинально увеличится по сравнению с ожидаемым показателем 2012 года на 18,6%. При этом объем государственных инвестиций прогнозируется в сумме 23,8 млрд. сомов или 6,7% к ВВП, в том числе, доля ПГИ - 4,5% к ВВП.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прогнозируются в сумме 84,0 млрд. сомов или 23,7% к ВВП. При этом, прогнозируется приток прямых иностранных инвестиций в сумме 54,6 млрд. сомов или 1150,5 млн. долл.США, где рост составит 17,3%.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Увеличению притока ПИИ будут способствовать внедрение механизмов государственно-частного партнерства, активизация работы образованных специальных институтов, ответственных за продвижение инвестиционных проектов, а также увеличение денежных переводов трудовых мигрантов.</w:t>
      </w:r>
    </w:p>
    <w:p>
      <w:pPr>
        <w:spacing w:after="120"/>
        <w:jc w:val="both"/>
      </w:pPr>
      <w:r>
        <w:rPr>
          <w:rFonts w:ascii="Arial" w:cs="Arial" w:eastAsia="Arial" w:hAnsi="Arial"/>
          <w:sz w:val="24"/>
          <w:szCs w:val="24"/>
        </w:rPr>
        <w:t xml:space="preserve">Рост объемов строительства прогнозируется во всех регионах за счет ввода ранее начатых социальных объектов, активизации реализации инвестиционных проектов в горнодобывающей и энергетической отраслях. Основную долю будут занимать Джалал-Абадская (10,6%), Иссык-Кульская (10,5%), Ошская (11,7%), Чуйская (15,2%) области и гор. Бишкек (33,1%).</w:t>
      </w:r>
    </w:p>
    <w:p>
      <w:pPr>
        <w:spacing w:after="120"/>
        <w:jc w:val="both"/>
      </w:pPr>
      <w:r>
        <w:rPr>
          <w:rFonts w:ascii="Arial" w:cs="Arial" w:eastAsia="Arial" w:hAnsi="Arial"/>
          <w:sz w:val="24"/>
          <w:szCs w:val="24"/>
        </w:rPr>
        <w:t xml:space="preserve">4.7. Внешнеэкономическая деятельность в 2013 году будет складываться под влиянием таких факторов, как: (а) рост внутреннего производства на 7,0%; (б) риски, связанные с ограничениями экспорта товаров из-за вступления в силу условий действия Таможенного союза; (в) влияние ожидаемых в 2013 году высоких цен на импорт из-за роста мировых цен на продовольствие и сырую нефть; (г) прогнозируемые высокие мировые цены на золото.</w:t>
      </w:r>
    </w:p>
    <w:p>
      <w:pPr>
        <w:spacing w:after="120"/>
        <w:jc w:val="both"/>
      </w:pPr>
      <w:r>
        <w:rPr>
          <w:rFonts w:ascii="Arial" w:cs="Arial" w:eastAsia="Arial" w:hAnsi="Arial"/>
          <w:sz w:val="24"/>
          <w:szCs w:val="24"/>
        </w:rPr>
        <w:t xml:space="preserve">Значительное влияние на развитие внешней торговли в среднесрочной перспективе окажет присоединение Кыргызстана к Таможенному союзу (ТС). Ожидается, что это улучшит торговые отношения со странами ТС, но в то же время, могут возникнуть проблемы в торговле со странами, не входящими в ТС.</w:t>
      </w:r>
    </w:p>
    <w:p>
      <w:pPr>
        <w:spacing w:after="120"/>
        <w:jc w:val="both"/>
      </w:pPr>
      <w:r>
        <w:rPr>
          <w:rFonts w:ascii="Arial" w:cs="Arial" w:eastAsia="Arial" w:hAnsi="Arial"/>
          <w:sz w:val="24"/>
          <w:szCs w:val="24"/>
        </w:rPr>
        <w:t xml:space="preserve">Наиболее очевидным преимуществом для экономики Кыргызстана будет сохранение уровней поставок и цен импорта нефтепродуктов, металла, лесоматериалов из стран-членов ТС, доступ к рынкам стран ТС, улучшение условий трудоустройства для мигрантов. Вследствие более низкой стоимости рабочей силы в Кыргызстане можно ожидать увеличения притока прямых иностранных инвестиций.</w:t>
      </w:r>
    </w:p>
    <w:p>
      <w:pPr>
        <w:spacing w:after="120"/>
        <w:jc w:val="both"/>
      </w:pPr>
      <w:r>
        <w:rPr>
          <w:rFonts w:ascii="Arial" w:cs="Arial" w:eastAsia="Arial" w:hAnsi="Arial"/>
          <w:sz w:val="24"/>
          <w:szCs w:val="24"/>
        </w:rPr>
        <w:t xml:space="preserve">Если Кыргызстан повысит внешний тариф в соответствии с нормами ТС, то это приведет к сокращению реэкспорта (главным образом китайских товаров), а также даст повод для претензий со стороны стран-членов ВТО, чьи интересы будут ущемлены.</w:t>
      </w:r>
    </w:p>
    <w:p>
      <w:pPr>
        <w:spacing w:after="120"/>
        <w:jc w:val="both"/>
      </w:pPr>
      <w:r>
        <w:rPr>
          <w:rFonts w:ascii="Arial" w:cs="Arial" w:eastAsia="Arial" w:hAnsi="Arial"/>
          <w:sz w:val="24"/>
          <w:szCs w:val="24"/>
        </w:rPr>
        <w:t xml:space="preserve">Принятые соглашения и требования по техническому регулированию, санитарным, ветеринарным и фитосанитарным мерам в ТС осложнили условия доступа на рынки стран-членов ТС сельскохозяйственной продукции из Кыргызстана.</w:t>
      </w:r>
    </w:p>
    <w:p>
      <w:pPr>
        <w:spacing w:after="120"/>
        <w:jc w:val="both"/>
      </w:pPr>
      <w:r>
        <w:rPr>
          <w:rFonts w:ascii="Arial" w:cs="Arial" w:eastAsia="Arial" w:hAnsi="Arial"/>
          <w:sz w:val="24"/>
          <w:szCs w:val="24"/>
        </w:rPr>
        <w:t xml:space="preserve">В настоящее время в Кыргызстане отсутствует необходимая лабораторная база для получения оценки соответствия, отвечающей мировым стандартам или требованиям ТС.</w:t>
      </w:r>
    </w:p>
    <w:p>
      <w:pPr>
        <w:spacing w:after="120"/>
        <w:jc w:val="both"/>
      </w:pPr>
      <w:r>
        <w:rPr>
          <w:rFonts w:ascii="Arial" w:cs="Arial" w:eastAsia="Arial" w:hAnsi="Arial"/>
          <w:sz w:val="24"/>
          <w:szCs w:val="24"/>
        </w:rPr>
        <w:t xml:space="preserve">Процедуры по оформлению экспортно-импортной документации все еще остаются сложными и непрозрачными.</w:t>
      </w:r>
    </w:p>
    <w:p>
      <w:pPr>
        <w:spacing w:after="120"/>
        <w:jc w:val="both"/>
      </w:pPr>
      <w:r>
        <w:rPr>
          <w:rFonts w:ascii="Arial" w:cs="Arial" w:eastAsia="Arial" w:hAnsi="Arial"/>
          <w:sz w:val="24"/>
          <w:szCs w:val="24"/>
        </w:rPr>
        <w:t xml:space="preserve">Для создания благоприятных условий на время переходного периода присоединения Кыргызстана к ТС будут выработаны и согласованы переговорные позиции по участию в соглашениях ТС и Единого экономического пространства, подписаны международные договоры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 Также будут обсуждены условия предоставления компенсаций странам-членам ВТО, для которых торговый режим станет менее благоприятным, чем статус-кво. Будут заключены с основными торгово-экономическими партнерами договоры о признании результатов оценки соответствия национальных и исходных эталонов Кыргызстана, а также приведено национальное законодательство в соответствие с соглашениями Таможенного союза. Продолжится работа по исследованию последствий присоединения Кыргызстана к ТС, поскольку воздействие ТС на экономику Кыргызстана ожидается неоднозначным в краткосрочной и среднесрочной перспективе.</w:t>
      </w:r>
    </w:p>
    <w:p>
      <w:pPr>
        <w:spacing w:after="120"/>
        <w:jc w:val="both"/>
      </w:pPr>
      <w:r>
        <w:rPr>
          <w:rFonts w:ascii="Arial" w:cs="Arial" w:eastAsia="Arial" w:hAnsi="Arial"/>
          <w:sz w:val="24"/>
          <w:szCs w:val="24"/>
        </w:rPr>
        <w:t xml:space="preserve">Для сохранения транзитного потенциала страны и таких объектов, как "Дордой" и "Кара-Суу", как логистических центров, будет осуществлена переориентация на экспортное производство предприятий, занимавшихся реэкспортом, с созданием соответствующей инфраструктуры.</w:t>
      </w:r>
    </w:p>
    <w:p>
      <w:pPr>
        <w:spacing w:after="120"/>
        <w:jc w:val="both"/>
      </w:pPr>
      <w:r>
        <w:rPr>
          <w:rFonts w:ascii="Arial" w:cs="Arial" w:eastAsia="Arial" w:hAnsi="Arial"/>
          <w:sz w:val="24"/>
          <w:szCs w:val="24"/>
        </w:rPr>
        <w:t xml:space="preserve">Будет продолжена работа по запуску системы "Единого окна" при выдаче разрешительных документов на экспорт и импорт.</w:t>
      </w:r>
    </w:p>
    <w:p>
      <w:pPr>
        <w:spacing w:after="120"/>
        <w:jc w:val="both"/>
      </w:pPr>
      <w:r>
        <w:rPr>
          <w:rFonts w:ascii="Arial" w:cs="Arial" w:eastAsia="Arial" w:hAnsi="Arial"/>
          <w:sz w:val="24"/>
          <w:szCs w:val="24"/>
        </w:rPr>
        <w:t xml:space="preserve">Объем внешнеторгового оборота прогнозируется на уровне 8835,3 млн. долл.США, с номинальным превышением уровня 2012 года на 17,0%.</w:t>
      </w:r>
    </w:p>
    <w:p>
      <w:pPr>
        <w:spacing w:after="120"/>
        <w:jc w:val="both"/>
      </w:pPr>
      <w:r>
        <w:rPr>
          <w:rFonts w:ascii="Arial" w:cs="Arial" w:eastAsia="Arial" w:hAnsi="Arial"/>
          <w:sz w:val="24"/>
          <w:szCs w:val="24"/>
        </w:rPr>
        <w:t xml:space="preserve">Прогнозируется, что рост номинального объема экспорта составит до 2,6 млрд. долл.США, где темп возрастет на 22,6%, за счет увеличения поставки золота на 49%, доля которого в общем объеме экспорта составит 42% против ожидаемого уровня 33,6% в 2012 году, а также роста экспорта швейных изделий (на 7,0%), ламп накаливания (на 5,4%), овощей и фруктов (на 11,1%), хлопка-волокна (на 11,4%) и др.</w:t>
      </w:r>
    </w:p>
    <w:p>
      <w:pPr>
        <w:spacing w:after="120"/>
        <w:jc w:val="both"/>
      </w:pPr>
      <w:r>
        <w:rPr>
          <w:rFonts w:ascii="Arial" w:cs="Arial" w:eastAsia="Arial" w:hAnsi="Arial"/>
          <w:sz w:val="24"/>
          <w:szCs w:val="24"/>
        </w:rPr>
        <w:t xml:space="preserve">Что касается импорта, то его объем сложится в размере 6,2 млрд. долл.США и номинальный рост составит 14,8%, который будет определяться ростом потребительского спроса, связанным с увеличением объемов поставок нефтепродуктов на 10,2% (доля в структуре импорта - 17,4%), промежуточных и инвестиционных товаров, а также потребительских товаров. Импорт инвестиционных товаров возрастет на 14,2%, что создаст надежные предпосылки для поддержания экономического роста.</w:t>
      </w:r>
    </w:p>
    <w:p>
      <w:pPr>
        <w:spacing w:after="120"/>
        <w:jc w:val="both"/>
      </w:pPr>
      <w:r>
        <w:rPr>
          <w:rFonts w:ascii="Arial" w:cs="Arial" w:eastAsia="Arial" w:hAnsi="Arial"/>
          <w:sz w:val="24"/>
          <w:szCs w:val="24"/>
        </w:rPr>
        <w:t xml:space="preserve">В результате отрицательное сальдо торгового баланса сложится на уровне 3,6 млрд. долл.США.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снизится с (-) 39,0% в 2012 году до (-) 36,3% в 2013 году за счет увеличения экспорта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2012 г. │  2013 г.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ожид.  │ прогноз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109,3  │   105,9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19,9  │    19,3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89,4  │    86,6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                             │    29,7  │    30,4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7,1  │     6,7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5,7  │     4,5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22,7  │    23,7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услуги)                      │    55,5  │    56,9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услуги)                       │    94,6  │    93,2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   -39,0  │   -36,3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Прогнозируется, что в 2013 году доля частного потребления составит 86,6% от объема ВВП, темп реального роста сложится на уровне 3,2%. Частные потребительские расходы будут подкреплены прогнозируемым ростом номинальных денежных доходов населения на 15,4% за счет создания новых рабочих мест и роста средней номинальной заработной платы на 15,0%. Рост частного потребления будет стимулировать опережающий рост импорта (на 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главных задач Правительства остается сокращение бедности в стране. По предварительным данным, 36,8% населения страны живет за чертой бедности. Принимая во внимание, что проблема бедности требует комплексного подхода, в 2013 году будут продолжены реформы в сфере социальной защиты, здравоохранения, социального страхования, образования, рынка труда и гендерной политики. В частности, намечено повысить эффективность социального обеспечения социально-уязвимых слоев населения через предоставление своевременных и качественных социальных услуг. Концептуальным документом в сфере социальной защиты является принятая Стратегия развития социальной защиты населения Кыргызской Республики на 2012-2014 годы. На ближайшие три года основным объектом заботы государства станут дети, находящиеся в трудной жизненной ситуации, лица с ограниченными возможностями здоровья (ЛОВЗ), пожилые граждане и лица, находящиеся в группе риска (бездомные).</w:t>
      </w:r>
    </w:p>
    <w:p>
      <w:pPr>
        <w:spacing w:after="120"/>
        <w:jc w:val="both"/>
      </w:pPr>
      <w:r>
        <w:rPr>
          <w:rFonts w:ascii="Arial" w:cs="Arial" w:eastAsia="Arial" w:hAnsi="Arial"/>
          <w:sz w:val="24"/>
          <w:szCs w:val="24"/>
        </w:rPr>
        <w:t xml:space="preserve">Для улучшения качества системы социальной защиты намечено осуществить разработку минимальных социальных стандартов и методики расчета стоимости социальных услуг. Для реформирования системы адресности будут разработаны и внедрены системы социальной работы на местном уровне, исходя из потребностей семей, находящихся в трудной жизненной ситуации. Будет продолжена работа по развитию и внедрению различных форм устройства детей, находящихся в трудной жизненной ситуации (центры дневного пребывания, приемные семьи, центры адаптации и реабилитации и т.д.). Так, к 2014 году на базе существующих учреждений социальной сферы планируется создание по одному центру реабилитации беспризорных детей в каждой области (всего 9).</w:t>
      </w:r>
    </w:p>
    <w:p>
      <w:pPr>
        <w:spacing w:after="120"/>
        <w:jc w:val="both"/>
      </w:pPr>
      <w:r>
        <w:rPr>
          <w:rFonts w:ascii="Arial" w:cs="Arial" w:eastAsia="Arial" w:hAnsi="Arial"/>
          <w:sz w:val="24"/>
          <w:szCs w:val="24"/>
        </w:rPr>
        <w:t xml:space="preserve">Для улучшения качества социальных услуг для ЛОВЗ будут внедряться новые формы и методы работы в стационарных социальных учреждениях, современные технологии изготовления технических средств реабилитации, а также новая система определения инвалидности, при этом улучшен доступ к информационным и образовательным программам. Также предполагается создание центров дневного пребывания для пожилых граждан, исходя из потребностей пожилых граждан, в гг. Бишкек и Ош. Планируется разработка и внедрение новых форм и методов работы в стационарных социальных учреждениях для пожилых граждан.</w:t>
      </w:r>
    </w:p>
    <w:p>
      <w:pPr>
        <w:spacing w:after="120"/>
        <w:jc w:val="both"/>
      </w:pPr>
      <w:r>
        <w:rPr>
          <w:rFonts w:ascii="Arial" w:cs="Arial" w:eastAsia="Arial" w:hAnsi="Arial"/>
          <w:sz w:val="24"/>
          <w:szCs w:val="24"/>
        </w:rPr>
        <w:t xml:space="preserve">В целях повышения размеров ежемесячных социальных пособий малообеспеченным семьям и социальных пособий будет усилена адресность социальной защиты населения путем дальнейшего совершенствования методики определения степени нуждаемости малообеспеченных в государственной поддержке, индексирования получаемых доходов от земельных наделов и ведения полного учета всей живности семей (лошадей, крупного рогатого скота, мелкого рогатого скота), а также активизации социальной защиты путем интеграции малообеспеченных в занятость посредством выдачи микрокредитов через вновь созданное Микрокредитное агентство "Ала-Too Финанс" при Министерстве молодежи, труда и занятости Кыргызской Республики. Кроме того, будут пересмотрены критерии установления группы инвалидности медико-социальной экспертной комиссией.</w:t>
      </w:r>
    </w:p>
    <w:p>
      <w:pPr>
        <w:spacing w:after="120"/>
        <w:jc w:val="both"/>
      </w:pPr>
      <w:r>
        <w:rPr>
          <w:rFonts w:ascii="Arial" w:cs="Arial" w:eastAsia="Arial" w:hAnsi="Arial"/>
          <w:sz w:val="24"/>
          <w:szCs w:val="24"/>
        </w:rPr>
        <w:t xml:space="preserve">Основной задачей по обеспечению социальной защиты групп риска будет создание на местном уровне доступной социальной инфраструктуры по профилактике и социальной реабилитации бездомных (сеть социальных служб и институт социальной работы).</w:t>
      </w:r>
    </w:p>
    <w:p>
      <w:pPr>
        <w:spacing w:after="120"/>
        <w:jc w:val="both"/>
      </w:pPr>
      <w:r>
        <w:rPr>
          <w:rFonts w:ascii="Arial" w:cs="Arial" w:eastAsia="Arial" w:hAnsi="Arial"/>
          <w:sz w:val="24"/>
          <w:szCs w:val="24"/>
        </w:rPr>
        <w:t xml:space="preserve">Для эффективности пенсионной системы планируется ежегодное повышение пенсий на уровень не ниже инфляции.</w:t>
      </w:r>
    </w:p>
    <w:p>
      <w:pPr>
        <w:spacing w:after="120"/>
        <w:jc w:val="both"/>
      </w:pPr>
      <w:r>
        <w:rPr>
          <w:rFonts w:ascii="Arial" w:cs="Arial" w:eastAsia="Arial" w:hAnsi="Arial"/>
          <w:sz w:val="24"/>
          <w:szCs w:val="24"/>
        </w:rPr>
        <w:t xml:space="preserve">В части тарифной политики планируется поэтапное увеличение ставок тарифов страховых взносов, начиная с 2013 года по 2020 год: для индивидуальных предпринимателей, осуществляющих деятельность на рынках, ставка тарифа будет установлена в размере 5,25%, исчисленных от 40% среднемесячной заработной платы, с поэтапным ее доведением к 2016 году до уровня 9,25%, исчисленных от 40% среднемесячной заработной платы; для крестьянских хозяйств без образования юридического лица, а также физических лиц, владеющих земельной долей или ее частью, но не являющихся членами крестьянских хозяйств, уплачивающих страховые взносы в размере базовой ставки земельного налога, в части поэтапного повышения ставки тарифов страховых взносов с доведением ее годового платежа с 1 гектара земли к 2020 году до уровня, эквивалентного сумме, уплачиваемой индивидуальными предпринимателями в месяц, до среднемесячной заработной платы.</w:t>
      </w:r>
    </w:p>
    <w:p>
      <w:pPr>
        <w:spacing w:after="120"/>
        <w:jc w:val="both"/>
      </w:pPr>
      <w:r>
        <w:rPr>
          <w:rFonts w:ascii="Arial" w:cs="Arial" w:eastAsia="Arial" w:hAnsi="Arial"/>
          <w:sz w:val="24"/>
          <w:szCs w:val="24"/>
        </w:rPr>
        <w:t xml:space="preserve">В 2014-2015 годах планируется 10% повышение среднего размера пенсии. В целях совершенствования накопительного компонента пенсионной системы Кыргызской Республики в среднесрочном периоде требуется решить следующие задачи: развивать институт накопительной части пенсии; начать выплату накопительной части пенсии с 2013 года.</w:t>
      </w:r>
    </w:p>
    <w:p>
      <w:pPr>
        <w:spacing w:after="120"/>
        <w:jc w:val="both"/>
      </w:pPr>
      <w:r>
        <w:rPr>
          <w:rFonts w:ascii="Arial" w:cs="Arial" w:eastAsia="Arial" w:hAnsi="Arial"/>
          <w:sz w:val="24"/>
          <w:szCs w:val="24"/>
        </w:rPr>
        <w:t xml:space="preserve">В рамках совершенствования управления системы образования планируется разработать нормативные правовые акты, направленные на повышение качества системы принятия решений и стратегического планирования в секторе образования, на основе мониторинга и оценки результатов для всех уровней образования.</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направлены на улучшение качества медико-санитарной помощи с ориентацией здравоохранения на достижение Целей развития тысячелетия; улучшение материально-технической базы организаций здравоохранения; улучшение качества медицинского и фармацевтического образования.</w:t>
      </w:r>
    </w:p>
    <w:p>
      <w:pPr>
        <w:spacing w:after="120"/>
        <w:jc w:val="both"/>
      </w:pPr>
      <w:r>
        <w:rPr>
          <w:rFonts w:ascii="Arial" w:cs="Arial" w:eastAsia="Arial" w:hAnsi="Arial"/>
          <w:sz w:val="24"/>
          <w:szCs w:val="24"/>
        </w:rPr>
        <w:t xml:space="preserve">Исходя из прогнозируемых параметров развития экономики в 2013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в 2013 году увеличится относительно 2012 года с 1217,6 до 1379,9 долл.США, или на 13,3%.</w:t>
      </w:r>
    </w:p>
    <w:p>
      <w:pPr>
        <w:spacing w:after="120"/>
        <w:jc w:val="both"/>
      </w:pPr>
      <w:r>
        <w:rPr>
          <w:rFonts w:ascii="Arial" w:cs="Arial" w:eastAsia="Arial" w:hAnsi="Arial"/>
          <w:sz w:val="24"/>
          <w:szCs w:val="24"/>
        </w:rPr>
        <w:t xml:space="preserve">Ожидается, что денежные доходы населения номинально возрастут на 15,4%, и их объем составит 253,8 млрд. сомов. С учетом ожидаемого роста потребительских цен, реальный темп прироста денежных доходов составит 6,2%.</w:t>
      </w:r>
    </w:p>
    <w:p>
      <w:pPr>
        <w:spacing w:after="120"/>
        <w:jc w:val="both"/>
      </w:pPr>
      <w:r>
        <w:rPr>
          <w:rFonts w:ascii="Arial" w:cs="Arial" w:eastAsia="Arial" w:hAnsi="Arial"/>
          <w:sz w:val="24"/>
          <w:szCs w:val="24"/>
        </w:rPr>
        <w:t xml:space="preserve">В структуре денежных доходов увеличится "заработная плата", где номинальный размер среднемесячной заработной платы возрастет на 15,0% и составит 13421,4 сома, а реальный рост - на 5,9%. Номинальный размер средней пенсии с учетом компенсации за электроэнергию вырастет на 10,0% и составит 4477,0 сома.</w:t>
      </w:r>
    </w:p>
    <w:p>
      <w:pPr>
        <w:spacing w:after="120"/>
        <w:jc w:val="both"/>
      </w:pPr>
      <w:r>
        <w:rPr>
          <w:rFonts w:ascii="Arial" w:cs="Arial" w:eastAsia="Arial" w:hAnsi="Arial"/>
          <w:sz w:val="24"/>
          <w:szCs w:val="24"/>
        </w:rPr>
        <w:t xml:space="preserve">Ожидаемый рост в экономике в 2012 году повлечет за собой создание рабочих мест и рост численности занятых в экономике от 2328,4 тыс. человек в 2012 году до 2372,4 тыс. человек в 2013 году, или увеличится на 1,9%.</w:t>
      </w:r>
    </w:p>
    <w:p>
      <w:pPr>
        <w:spacing w:after="120"/>
        <w:jc w:val="both"/>
      </w:pPr>
      <w:r>
        <w:rPr>
          <w:rFonts w:ascii="Arial" w:cs="Arial" w:eastAsia="Arial" w:hAnsi="Arial"/>
          <w:sz w:val="24"/>
          <w:szCs w:val="24"/>
        </w:rPr>
        <w:t xml:space="preserve">Меры политики в области занятости населения будут направлены на создание рабочих мест в регионах и снижение безработицы посредством выдачи микрокредитов для организации собственного бизнеса, обучения безработных профессиям, востребованным на местных рынках, интегрирования в работу региональных служб занятости, заключение соглашений с работодателями по прохождению практики и дальнейшему трудоустройству. Повышение занятости позволит снизить уровень безработицы с 8,3% в 2012 году до 8,1% в 2013 году.</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2013 год может уточняться при выявлении новых тенденций к изменению внутренних и внешних условий функционирования экономики, появлении новых факторов риска.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Макроэкономический прогноз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2014-2015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 в среднем на 7,7% в год.</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2012 году и прогнозируемых показателей на 2013 год, среднегодовой реальный рост ВВП на 2014-2015 годы прогнозируется на уровне 7,7%.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Реальные вклады секторов производства ВВП</w:t>
      </w:r>
    </w:p>
    <w:p>
      <w:pPr>
        <w:spacing w:after="120"/>
        <w:jc w:val="center"/>
      </w:pPr>
      <w:r>
        <w:rPr>
          <w:rFonts w:ascii="Arial" w:cs="Arial" w:eastAsia="Arial" w:hAnsi="Arial"/>
          <w:sz w:val="24"/>
          <w:szCs w:val="24"/>
        </w:rPr>
        <w:t xml:space="preserve">на 2014-2015 годы, %</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│2014 г.,│2015 г.,│ Средний │ Средний │ Вклад в │</w:t>
      </w:r>
    </w:p>
    <w:p>
      <w:pPr>
        <w:spacing w:after="120"/>
        <w:ind w:firstLine="567"/>
        <w:jc w:val="center"/>
      </w:pPr>
      <w:r>
        <w:rPr>
          <w:rFonts w:ascii="Arial" w:cs="Arial" w:eastAsia="Arial" w:hAnsi="Arial"/>
          <w:sz w:val="24"/>
          <w:szCs w:val="24"/>
        </w:rPr>
        <w:t xml:space="preserve">│                     │прогноз │прогноз │удельный │  темп   │ прирост │</w:t>
      </w:r>
    </w:p>
    <w:p>
      <w:pPr>
        <w:spacing w:after="120"/>
        <w:ind w:firstLine="567"/>
        <w:jc w:val="center"/>
      </w:pPr>
      <w:r>
        <w:rPr>
          <w:rFonts w:ascii="Arial" w:cs="Arial" w:eastAsia="Arial" w:hAnsi="Arial"/>
          <w:sz w:val="24"/>
          <w:szCs w:val="24"/>
        </w:rPr>
        <w:t xml:space="preserve">│                     │        │        │ вес на  │роста на │  ВВП на │</w:t>
      </w:r>
    </w:p>
    <w:p>
      <w:pPr>
        <w:spacing w:after="120"/>
        <w:ind w:firstLine="567"/>
        <w:jc w:val="center"/>
      </w:pPr>
      <w:r>
        <w:rPr>
          <w:rFonts w:ascii="Arial" w:cs="Arial" w:eastAsia="Arial" w:hAnsi="Arial"/>
          <w:sz w:val="24"/>
          <w:szCs w:val="24"/>
        </w:rPr>
        <w:t xml:space="preserve">│                     │        │        │2014-2015│2014-2015│2014-2015│</w:t>
      </w:r>
    </w:p>
    <w:p>
      <w:pPr>
        <w:spacing w:after="120"/>
        <w:ind w:firstLine="567"/>
        <w:jc w:val="center"/>
      </w:pPr>
      <w:r>
        <w:rPr>
          <w:rFonts w:ascii="Arial" w:cs="Arial" w:eastAsia="Arial" w:hAnsi="Arial"/>
          <w:sz w:val="24"/>
          <w:szCs w:val="24"/>
        </w:rPr>
        <w:t xml:space="preserve">│                     │        │        │    гг.  │   гг.   │   гг.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 Промышленность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18,9 │   18,5 │   18,7  │         │   2,0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111,2 │  110,3 │         │  110,8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 Сельское хозяйство│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17,3 │   16,8 │   17,1  │         │   0,37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102,0 │  102,3 │         │  102,2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│3. Строительство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6,3 │    7,3 │    6,8  │         │   1,14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118,5 │  119,2 │         │  118,9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│4. Услуги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47,3 │   48,2 │   47,8  │         │   3,36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107,0 │  107,3 │         │  107,2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│5. Налоги на продукты│        │        │         │         │         │</w:t>
      </w:r>
    </w:p>
    <w:p>
      <w:pPr>
        <w:spacing w:after="120"/>
        <w:ind w:firstLine="567"/>
        <w:jc w:val="center"/>
      </w:pPr>
      <w:r>
        <w:rPr>
          <w:rFonts w:ascii="Arial" w:cs="Arial" w:eastAsia="Arial" w:hAnsi="Arial"/>
          <w:sz w:val="24"/>
          <w:szCs w:val="24"/>
        </w:rPr>
        <w:t xml:space="preserve">│и импорт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10,2 │    9,2 │    9,7  │         │   0,84  │</w:t>
      </w:r>
    </w:p>
    <w:p>
      <w:pPr>
        <w:spacing w:after="120"/>
        <w:ind w:firstLine="567"/>
        <w:jc w:val="center"/>
      </w:pPr>
      <w:r>
        <w:rPr>
          <w:rFonts w:ascii="Arial" w:cs="Arial" w:eastAsia="Arial" w:hAnsi="Arial"/>
          <w:sz w:val="24"/>
          <w:szCs w:val="24"/>
        </w:rPr>
        <w:t xml:space="preserve">│структуре BBП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роста│  107,6 │  107,8 │         │  107,7  │   7,7   │</w:t>
      </w:r>
    </w:p>
    <w:p>
      <w:pPr>
        <w:spacing w:after="120"/>
        <w:ind w:firstLine="567"/>
        <w:jc w:val="center"/>
      </w:pPr>
      <w:r>
        <w:rPr>
          <w:rFonts w:ascii="Arial" w:cs="Arial" w:eastAsia="Arial" w:hAnsi="Arial"/>
          <w:sz w:val="24"/>
          <w:szCs w:val="24"/>
        </w:rPr>
        <w:t xml:space="preserve">│ВВП,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│Дефлятор ВВП         │  105,7 │  106,3 │         │  106,0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секторальном разрезе в 2014-2015 годах прогнозируемые среднегодовые темпы роста составят: в сельском хозяйстве - 2,2%, в промышленности - 10,8%, в строительстве - 18,9%, в сфере предоставления услуг 7,2%.</w:t>
      </w:r>
    </w:p>
    <w:p>
      <w:pPr>
        <w:spacing w:after="120"/>
        <w:jc w:val="both"/>
      </w:pPr>
      <w:r>
        <w:rPr>
          <w:rFonts w:ascii="Arial" w:cs="Arial" w:eastAsia="Arial" w:hAnsi="Arial"/>
          <w:sz w:val="24"/>
          <w:szCs w:val="24"/>
        </w:rPr>
        <w:t xml:space="preserve">На 2014-2015 годы рост ВВП прогнозируется традиционно в основном за счет Чуйской, Джалал-Абадской, Иссык-Кульской, Ошской областей и г.Бишкек.</w:t>
      </w:r>
    </w:p>
    <w:p>
      <w:pPr>
        <w:spacing w:after="120"/>
        <w:jc w:val="both"/>
      </w:pPr>
      <w:r>
        <w:rPr>
          <w:rFonts w:ascii="Arial" w:cs="Arial" w:eastAsia="Arial" w:hAnsi="Arial"/>
          <w:sz w:val="24"/>
          <w:szCs w:val="24"/>
        </w:rPr>
        <w:t xml:space="preserve">Прогнозируется, что уровень инфляции в 2014-2015 годах не превысит 8,0%.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умеренный рост цен на продовольственные и непродовольственные товары на внутреннем рынке; (б) умеренный рост цен на нефтепродукты (Urals) в пределах 101-104 долл.США за баррель (прогноз Министерства экономического развития РФ); (в) сдерживание резких колебаний обменного курса инструментами денежно-кредитной политики; (г) умеренный рост тарифов на коммунальные услуги; (д) вхождение в Таможенный союз, что несет риски к определенному росту цен; (е) умеренные показатели инфляции в странах - основных торговых партнерах (Россия 4,0-5,0%, Казахстан - 6,0-8,0%, Китай - 3,4%, Еврозона - 1,6-1,9%); (ж) прогнозируемая мировая цена на золото 1900-2100 долларов за тройскую унцию.</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производства(14) на 2014-2015 годы прогнозируется на уровне 110,4% и 108,5%, соответственно. При этом прогнозируются темпы роста производства предприятий, разрабатывающих месторождение "Кумтор", в среднем на 109,0%, удельный вес которого составит в среднем 45,4% в общем объеме промышленной продукции.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9,6%.</w:t>
      </w:r>
    </w:p>
    <w:p>
      <w:pPr>
        <w:spacing w:after="120"/>
        <w:jc w:val="both"/>
      </w:pPr>
      <w:r>
        <w:rPr>
          <w:rFonts w:ascii="Arial" w:cs="Arial" w:eastAsia="Arial" w:hAnsi="Arial"/>
          <w:sz w:val="24"/>
          <w:szCs w:val="24"/>
        </w:rPr>
        <w:t xml:space="preserve">В 2014-2015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"Жамгыр", "Кумбель", "Бозымчак", "Караказык", "Иштамберды"; освоения и добычи золота на месторождениях "Андаш", "Чаарат", "Шамбесай", "Куру-Тегерек", "Джеруй", "Талды-Булак Левобережный", "Носоновское".</w:t>
      </w:r>
    </w:p>
    <w:p>
      <w:pPr>
        <w:spacing w:after="120"/>
        <w:jc w:val="both"/>
      </w:pPr>
      <w:r>
        <w:rPr>
          <w:rFonts w:ascii="Arial" w:cs="Arial" w:eastAsia="Arial" w:hAnsi="Arial"/>
          <w:sz w:val="24"/>
          <w:szCs w:val="24"/>
        </w:rPr>
        <w:t xml:space="preserve">В 2014-2015 годах прогнозируется увеличение реальных темпов роста сельского хозяйства в среднем на 2,2% за счет принимаемых государством и частным сектором мер по увеличению урожайности растениеводства и увеличению продуктивности животноводства. Среднесрочными и долгосрочными направлениями развития аграрного сектора являются: (а) создание сети сельскохозяйственных кооперативов; (б) создание 7-9 семеноводческих хозяйств; (в) создание 7-9 племенных хозяйств; (г) развитие системы кредитования в сфере АПК; (д) доступная сельскохозяйственная техника (создание и расширение лизинговой компании по сельскохозяйственной технике); (е) освоение новых орошаемых земель в Джалал-Абадской и Ошской областях; (ж) освоение земель Бургандинского массива Кадамжайского района Баткенской области; (з) строительство каналов для полива и т.д.</w:t>
      </w:r>
    </w:p>
    <w:p>
      <w:pPr>
        <w:spacing w:after="120"/>
        <w:jc w:val="both"/>
      </w:pPr>
      <w:r>
        <w:rPr>
          <w:rFonts w:ascii="Arial" w:cs="Arial" w:eastAsia="Arial" w:hAnsi="Arial"/>
          <w:sz w:val="24"/>
          <w:szCs w:val="24"/>
        </w:rPr>
        <w:t xml:space="preserve">Сфера услуг в среднесрочной перспективе, по прежнему, будет занимать основную долю в структуре ВВП (47,8%). Реальный рост всех видов услуг в среднем на 7,2% будет поддерживаться реальным ростом денежных доходов населения, прогнозируемых в пределах 8,2% в среднем за год. Прогнозируется, что в 2014-2015 годах создаваемые благоприятные условия для бизнеса в республике будут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будут осуществляться формирование и разработка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модернизация и цифровизация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2014-2015 годах расходы на капитальные вложения в приоритетном порядке будут направлены на строительство и реконструкцию объектов социального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2014-2015 годах возрастет в среднем на 17,3% (с 90,9 млрд. сомов в 2014 году до 114,3 млрд. сомов в 2015 году). Структура капитальных вложений относительно прогнозируемой в 2013 году изменится незначительно в сторону увеличения доли внешних инвестиций до 32,8% в 2015 году.</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 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120"/>
        <w:jc w:val="both"/>
      </w:pPr>
      <w:r>
        <w:rPr>
          <w:rFonts w:ascii="Arial" w:cs="Arial" w:eastAsia="Arial" w:hAnsi="Arial"/>
          <w:sz w:val="24"/>
          <w:szCs w:val="24"/>
        </w:rPr>
        <w:t xml:space="preserve">В 2014-2015 годах за счет республиканского бюджета капитальные вложения прогнозируется направить на:</w:t>
      </w:r>
    </w:p>
    <w:p>
      <w:pPr>
        <w:spacing w:after="120"/>
        <w:jc w:val="both"/>
      </w:pPr>
      <w:r>
        <w:rPr>
          <w:rFonts w:ascii="Arial" w:cs="Arial" w:eastAsia="Arial" w:hAnsi="Arial"/>
          <w:sz w:val="24"/>
          <w:szCs w:val="24"/>
        </w:rPr>
        <w:t xml:space="preserve">- строительство и реконструкцию объектов инфраструктуры социально-культурного назначения, строительство объектов образования, автомобильных дорог и др.;</w:t>
      </w:r>
    </w:p>
    <w:p>
      <w:pPr>
        <w:spacing w:after="120"/>
        <w:jc w:val="both"/>
      </w:pPr>
      <w:r>
        <w:rPr>
          <w:rFonts w:ascii="Arial" w:cs="Arial" w:eastAsia="Arial" w:hAnsi="Arial"/>
          <w:sz w:val="24"/>
          <w:szCs w:val="24"/>
        </w:rPr>
        <w:t xml:space="preserve">-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2014-2015 годах:</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долл.США, из них планируется освоить в 2014 году 14,6 млн. долл.США;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долл.США;</w:t>
      </w:r>
    </w:p>
    <w:p>
      <w:pPr>
        <w:spacing w:after="120"/>
        <w:jc w:val="both"/>
      </w:pPr>
      <w:r>
        <w:rPr>
          <w:rFonts w:ascii="Arial" w:cs="Arial" w:eastAsia="Arial" w:hAnsi="Arial"/>
          <w:sz w:val="24"/>
          <w:szCs w:val="24"/>
        </w:rPr>
        <w:t xml:space="preserve">- проект "Оздоровление локальной сети г.Бишкек" (ГБР KfW, грант и кредит), с объемом финансирования в 2014 году в размере 1,4 млн. долл.США;</w:t>
      </w:r>
    </w:p>
    <w:p>
      <w:pPr>
        <w:spacing w:after="120"/>
        <w:jc w:val="both"/>
      </w:pPr>
      <w:r>
        <w:rPr>
          <w:rFonts w:ascii="Arial" w:cs="Arial" w:eastAsia="Arial" w:hAnsi="Arial"/>
          <w:sz w:val="24"/>
          <w:szCs w:val="24"/>
        </w:rPr>
        <w:t xml:space="preserve">- проект "Улучшение электроснабжения г.Бишкек и г.Ош" (ИБР, кредит), с объемом финансирования в 2014 году в размере 6,1 млн. долл.США;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2014 году в размере 107,2 млн. долл.США.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годах ожидается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"Тараз-Талас-Суусамыр" с 75 по 105 км, с объемом финансирования в 2014 году в размере 9,3 млн. долл.США;</w:t>
      </w:r>
    </w:p>
    <w:p>
      <w:pPr>
        <w:spacing w:after="120"/>
        <w:jc w:val="both"/>
      </w:pPr>
      <w:r>
        <w:rPr>
          <w:rFonts w:ascii="Arial" w:cs="Arial" w:eastAsia="Arial" w:hAnsi="Arial"/>
          <w:sz w:val="24"/>
          <w:szCs w:val="24"/>
        </w:rPr>
        <w:t xml:space="preserve">- реабилитация автодороги "Ош-Баткен-Исфана" с 220 по 248 км, с объемом финансирования в 2014 году в размере 6,8 млн. долл.США;</w:t>
      </w:r>
    </w:p>
    <w:p>
      <w:pPr>
        <w:spacing w:after="120"/>
        <w:jc w:val="both"/>
      </w:pPr>
      <w:r>
        <w:rPr>
          <w:rFonts w:ascii="Arial" w:cs="Arial" w:eastAsia="Arial" w:hAnsi="Arial"/>
          <w:sz w:val="24"/>
          <w:szCs w:val="24"/>
        </w:rPr>
        <w:t xml:space="preserve">- автодорога "Бишкек-Торугарт", с 0 по 272 км, с объемом финансирования в 2014 году в размере 9,9 млн. долл.США;</w:t>
      </w:r>
    </w:p>
    <w:p>
      <w:pPr>
        <w:spacing w:after="120"/>
        <w:jc w:val="both"/>
      </w:pPr>
      <w:r>
        <w:rPr>
          <w:rFonts w:ascii="Arial" w:cs="Arial" w:eastAsia="Arial" w:hAnsi="Arial"/>
          <w:sz w:val="24"/>
          <w:szCs w:val="24"/>
        </w:rPr>
        <w:t xml:space="preserve">- автодорога "Бишкек-Торугарт", с 272 по 365 км, с объемом финансирования в 2014 году в размере 28,2 млн. долл.США и в 2015 году - 2,4 млн. долл.США.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24,4% к ВВП в 2015 году. Валовые инвестиции в экономику увеличатся до 31,4% к ВВП в 2015 году, что будет способствовать экономическому росту в среднем на 7,7% за год.</w:t>
      </w:r>
    </w:p>
    <w:p>
      <w:pPr>
        <w:spacing w:after="120"/>
        <w:jc w:val="both"/>
      </w:pPr>
      <w:r>
        <w:rPr>
          <w:rFonts w:ascii="Arial" w:cs="Arial" w:eastAsia="Arial" w:hAnsi="Arial"/>
          <w:sz w:val="24"/>
          <w:szCs w:val="24"/>
        </w:rPr>
        <w:t xml:space="preserve">Прогнозируется увеличение доли частного потребления с 86,9% к ВВП в 2013 году до 87,2% в 2015 году, обусловленное реальным увеличением денежных доходов населения в среднем на 8,2%, ростом среднемесячной номинальной заработной платы на 13,1% в среднем за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Использование ВВП в 2014-2015 годах, %</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Показатели               </w:t>
      </w:r>
      <w:r>
        <w:rPr>
          <w:rFonts w:ascii="Arial" w:cs="Arial" w:eastAsia="Arial" w:hAnsi="Arial"/>
          <w:sz w:val="24"/>
          <w:szCs w:val="24"/>
        </w:rPr>
        <w:t xml:space="preserve">│2014г │2015 г</w:t>
      </w: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│прогноз│прогноз│</w:t>
      </w:r>
    </w:p>
    <w:p>
      <w:pPr>
        <w:spacing w:after="120"/>
        <w:ind w:firstLine="567"/>
        <w:jc w:val="center"/>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│ВВП в рыночных ценах                                 │ 100    │ 100 </w:t>
      </w: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105,6 │ 105,3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18,7 │  18,1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86,9 │  87,2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                                   │  31,3 │  31,4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8,1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3,6 │   2,8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23,2 │  24,4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нефакторные услуги)                │  55,8 │  54,3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нефакторные услуги)                 │  92,7 │  90,9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 -36,9 │ -36,7 │</w:t>
      </w:r>
    </w:p>
    <w:p>
      <w:pPr>
        <w:spacing w:after="120"/>
        <w:jc w:val="center"/>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Объемы внешней торговли в период 2014-2015 годов прогнозируются с ростом в среднем на 14,8%, при этом увеличение экспорта в среднем на 16,0% и импорта - на 14,3%. В период 2014-2015 годов основную структуру объемов импортных поступлений из стран дальнего зарубежья и ТС составят поступления инвестиционных и промежуточных товаров, энергопродуктов, необходимых для производственных целей, а также потребительских товаров (в основном продовольственных - пшеница, масло растительное, рис, сахар и др.). И с учетом увеличения цен на импорт в период 2014-2015 годы прогнозируется реальный рост объемов импорта в среднем на 5,7%.</w:t>
      </w:r>
    </w:p>
    <w:p>
      <w:pPr>
        <w:spacing w:after="120"/>
        <w:jc w:val="both"/>
      </w:pPr>
      <w:r>
        <w:rPr>
          <w:rFonts w:ascii="Arial" w:cs="Arial" w:eastAsia="Arial" w:hAnsi="Arial"/>
          <w:sz w:val="24"/>
          <w:szCs w:val="24"/>
        </w:rPr>
        <w:t xml:space="preserve">Сохранится отрицательное сальдо торгового баланса, где размер составит в среднем 4293,3 млн. долл.США.</w:t>
      </w:r>
    </w:p>
    <w:p>
      <w:pPr>
        <w:spacing w:after="120"/>
        <w:jc w:val="both"/>
      </w:pPr>
      <w:r>
        <w:rPr>
          <w:rFonts w:ascii="Arial" w:cs="Arial" w:eastAsia="Arial" w:hAnsi="Arial"/>
          <w:sz w:val="24"/>
          <w:szCs w:val="24"/>
        </w:rPr>
        <w:t xml:space="preserve">Политика социального развития в 2014-2015 годах будет направлена на: (а) улучшение качества жизни населения и снижение масштабов бедности; (б) снижение уровня безработицы за счет создания предпосылок к решению проблем занятости и мобилизации внешней трудовой миграции; (в) обеспечение каждого пожилого гражданина достойным уровнем социальных выплат не ниже уровня базовой части пенсии и качественными социальными услугами, исходя из индивидуальных потребностей каждого пожилого гражданина; (г) повышение эффективности пенсионного обеспечения через увеличение размеров пенсий и развитие накопительной пенсионной системы; (д) снижение смертности населения, особенно младенческой и материнской; (е) поэтапное увеличение размеров государственных пособий.</w:t>
      </w:r>
    </w:p>
    <w:p>
      <w:pPr>
        <w:spacing w:after="120"/>
        <w:jc w:val="both"/>
      </w:pPr>
      <w:r>
        <w:rPr>
          <w:rFonts w:ascii="Arial" w:cs="Arial" w:eastAsia="Arial" w:hAnsi="Arial"/>
          <w:sz w:val="24"/>
          <w:szCs w:val="24"/>
        </w:rPr>
        <w:t xml:space="preserve">Прогнозируется рост денежных доходов населения в среднем на 8,2%. Источником роста денежных доходов будет устойчивый экономический рост, прогнозируемый на период 2014-2015 годов.</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возрастет на 27,8% к уровню 2013 года и составит в 2015 году 17156,2 сома. Размер прожиточного минимума увеличится с 4934,4 сома в 2013 году до 5713,0 сома в 2015 году. Коэффициент отношения средней заработной платы к размеру прожиточного минимума в среднем сложится на уровне 3,0.</w:t>
      </w:r>
    </w:p>
    <w:p>
      <w:pPr>
        <w:spacing w:after="120"/>
        <w:jc w:val="both"/>
      </w:pPr>
      <w:r>
        <w:rPr>
          <w:rFonts w:ascii="Arial" w:cs="Arial" w:eastAsia="Arial" w:hAnsi="Arial"/>
          <w:sz w:val="24"/>
          <w:szCs w:val="24"/>
        </w:rPr>
        <w:t xml:space="preserve">Номинальный размер пенсий увеличится относительно 2013 года на 21,0% и составит в 2015 году 5416,0 сомов.</w:t>
      </w:r>
    </w:p>
    <w:p>
      <w:pPr>
        <w:spacing w:after="120"/>
        <w:jc w:val="both"/>
      </w:pPr>
      <w:r>
        <w:rPr>
          <w:rFonts w:ascii="Arial" w:cs="Arial" w:eastAsia="Arial" w:hAnsi="Arial"/>
          <w:sz w:val="24"/>
          <w:szCs w:val="24"/>
        </w:rPr>
        <w:t xml:space="preserve">Политика регулирования рынка труда будет ориентирована на: (а) содействие созданию рабочих мест во всех регионах; (б) повышение эффективности государственного регулирования миграционных процессов; (в) расширение возможностей и стандартизацию процедур трудоустройства за рубежом через внедрение организованного найма; (г) повышение конкурентоспособности выпускников рабочих специальностей.</w:t>
      </w:r>
    </w:p>
    <w:p>
      <w:pPr>
        <w:spacing w:after="120"/>
        <w:jc w:val="both"/>
      </w:pPr>
      <w:r>
        <w:rPr>
          <w:rFonts w:ascii="Arial" w:cs="Arial" w:eastAsia="Arial" w:hAnsi="Arial"/>
          <w:sz w:val="24"/>
          <w:szCs w:val="24"/>
        </w:rPr>
        <w:t xml:space="preserve">Прогнозируется, что уровень общей безработицы снизится и составит в 2015 году 7,7% относительно 8,5% фактически сложившегося уровня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2013-2015 годы на уровне 7,5%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реализовываться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1-16 к настоящему Прогнозу 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Показатели приведены по валовой добавленной стоимости.</w:t>
      </w:r>
    </w:p>
    <w:p>
      <w:pPr>
        <w:spacing w:after="120"/>
        <w:jc w:val="both"/>
      </w:pPr>
      <w:r>
        <w:rPr>
          <w:rFonts w:ascii="Arial" w:cs="Arial" w:eastAsia="Arial" w:hAnsi="Arial"/>
          <w:sz w:val="24"/>
          <w:szCs w:val="24"/>
        </w:rPr>
        <w:t xml:space="preserve">(3) По данным Швейцарского банка UBS.</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По пересмотренному прогнозу Министерства экономического развития РФ на 12 сентября 2012 года.</w:t>
      </w:r>
    </w:p>
    <w:p>
      <w:pPr>
        <w:spacing w:after="120"/>
        <w:jc w:val="both"/>
      </w:pPr>
      <w:r>
        <w:rPr>
          <w:rFonts w:ascii="Arial" w:cs="Arial" w:eastAsia="Arial" w:hAnsi="Arial"/>
          <w:sz w:val="24"/>
          <w:szCs w:val="24"/>
        </w:rPr>
        <w:t xml:space="preserve">(6) По данным ОАО "Кыргызгаз".</w:t>
      </w:r>
    </w:p>
    <w:p>
      <w:pPr>
        <w:spacing w:after="120"/>
        <w:jc w:val="both"/>
      </w:pPr>
      <w:r>
        <w:rPr>
          <w:rFonts w:ascii="Arial" w:cs="Arial" w:eastAsia="Arial" w:hAnsi="Arial"/>
          <w:sz w:val="24"/>
          <w:szCs w:val="24"/>
        </w:rPr>
        <w:t xml:space="preserve">(7) Без учета стоимости переработанного давальческого сырья.</w:t>
      </w:r>
    </w:p>
    <w:p>
      <w:pPr>
        <w:spacing w:after="120"/>
        <w:jc w:val="both"/>
      </w:pPr>
      <w:r>
        <w:rPr>
          <w:rFonts w:ascii="Arial" w:cs="Arial" w:eastAsia="Arial" w:hAnsi="Arial"/>
          <w:sz w:val="24"/>
          <w:szCs w:val="24"/>
        </w:rPr>
        <w:t xml:space="preserve">(8)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(9) Источник: www.kumtor.kg.</w:t>
      </w:r>
    </w:p>
    <w:p>
      <w:pPr>
        <w:spacing w:after="120"/>
        <w:jc w:val="both"/>
      </w:pPr>
      <w:r>
        <w:rPr>
          <w:rFonts w:ascii="Arial" w:cs="Arial" w:eastAsia="Arial" w:hAnsi="Arial"/>
          <w:sz w:val="24"/>
          <w:szCs w:val="24"/>
        </w:rPr>
        <w:t xml:space="preserve">(10) Источник МВФ.</w:t>
      </w:r>
    </w:p>
    <w:p>
      <w:pPr>
        <w:spacing w:after="120"/>
        <w:jc w:val="both"/>
      </w:pPr>
      <w:r>
        <w:rPr>
          <w:rFonts w:ascii="Arial" w:cs="Arial" w:eastAsia="Arial" w:hAnsi="Arial"/>
          <w:sz w:val="24"/>
          <w:szCs w:val="24"/>
        </w:rPr>
        <w:t xml:space="preserve">(11) Источник: собственные прогнозы РФ и РК.</w:t>
      </w:r>
    </w:p>
    <w:p>
      <w:pPr>
        <w:spacing w:after="120"/>
        <w:jc w:val="both"/>
      </w:pPr>
      <w:r>
        <w:rPr>
          <w:rFonts w:ascii="Arial" w:cs="Arial" w:eastAsia="Arial" w:hAnsi="Arial"/>
          <w:sz w:val="24"/>
          <w:szCs w:val="24"/>
        </w:rPr>
        <w:t xml:space="preserve">(12) Темпы прироста приведены по ВДС.</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 Руководитель Аппарата</w:t>
      </w:r>
    </w:p>
    <w:p>
      <w:pPr>
        <w:spacing w:after="120"/>
        <w:jc w:val="both"/>
      </w:pPr>
      <w:r>
        <w:rPr>
          <w:rFonts w:ascii="Arial" w:cs="Arial" w:eastAsia="Arial" w:hAnsi="Arial"/>
          <w:sz w:val="24"/>
          <w:szCs w:val="24"/>
        </w:rPr>
        <w:t xml:space="preserve">Правительства Кыргызской Республики Н.Момуналиев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b w:val="false"/>
          <w:bCs w:val="false"/>
          <w:sz w:val="24"/>
          <w:szCs w:val="24"/>
        </w:rPr>
        <w:t xml:space="preserve">к Прогнозу социально-экономического</w:t>
      </w:r>
    </w:p>
    <w:p>
      <w:pPr>
        <w:spacing w:after="120"/>
        <w:jc w:val="right"/>
      </w:pPr>
      <w:r>
        <w:rPr>
          <w:rFonts w:ascii="Arial" w:cs="Arial" w:eastAsia="Arial" w:hAnsi="Arial"/>
          <w:b w:val="false"/>
          <w:bCs w:val="false"/>
          <w:sz w:val="24"/>
          <w:szCs w:val="24"/>
        </w:rPr>
        <w:t xml:space="preserve">развития Кыргызской Республики</w:t>
      </w:r>
    </w:p>
    <w:p>
      <w:pPr>
        <w:spacing w:after="120"/>
        <w:jc w:val="right"/>
      </w:pPr>
      <w:r>
        <w:rPr>
          <w:rFonts w:ascii="Arial" w:cs="Arial" w:eastAsia="Arial" w:hAnsi="Arial"/>
          <w:b w:val="false"/>
          <w:bCs w:val="false"/>
          <w:sz w:val="24"/>
          <w:szCs w:val="24"/>
        </w:rPr>
        <w:t xml:space="preserve">на 2013 год и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w:t>
      </w:r>
    </w:p>
    <w:p>
      <w:pPr>
        <w:spacing w:after="120"/>
        <w:jc w:val="both"/>
      </w:pPr>
      <w:r>
        <w:rPr>
          <w:rFonts w:ascii="Arial" w:cs="Arial" w:eastAsia="Arial" w:hAnsi="Arial"/>
          <w:sz w:val="24"/>
          <w:szCs w:val="24"/>
        </w:rPr>
        <w:t xml:space="preserve">Кыргызской Республики на 2013 год и 2014-2015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Прогнозу социально-экономического</w:t>
      </w:r>
    </w:p>
    <w:p>
      <w:pPr>
        <w:spacing w:after="120"/>
        <w:jc w:val="right"/>
      </w:pPr>
      <w:r>
        <w:rPr>
          <w:rFonts w:ascii="Arial" w:cs="Arial" w:eastAsia="Arial" w:hAnsi="Arial"/>
          <w:sz w:val="24"/>
          <w:szCs w:val="24"/>
        </w:rPr>
        <w:t xml:space="preserve">развития Кыргызской Республики</w:t>
      </w:r>
    </w:p>
    <w:p>
      <w:pPr>
        <w:spacing w:after="120"/>
        <w:jc w:val="right"/>
      </w:pPr>
      <w:r>
        <w:rPr>
          <w:rFonts w:ascii="Arial" w:cs="Arial" w:eastAsia="Arial" w:hAnsi="Arial"/>
          <w:sz w:val="24"/>
          <w:szCs w:val="24"/>
        </w:rPr>
        <w:t xml:space="preserve">на 2013 год и 2014-2015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w:t>
      </w:r>
    </w:p>
    <w:p>
      <w:pPr>
        <w:spacing w:after="240" w:before="200"/>
        <w:jc w:val="center"/>
      </w:pPr>
      <w:r>
        <w:rPr>
          <w:rFonts w:ascii="Arial" w:cs="Arial" w:eastAsia="Arial" w:hAnsi="Arial"/>
          <w:b/>
          <w:bCs/>
          <w:sz w:val="32"/>
          <w:szCs w:val="32"/>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│2011 г.│2012 г.│2013 г.│2014 г.│2015 г.│</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│прогноз│прогноз│прогноз│</w:t>
      </w:r>
    </w:p>
    <w:p>
      <w:pPr>
        <w:spacing w:after="120"/>
        <w:ind w:firstLine="567"/>
        <w:jc w:val="center"/>
      </w:pPr>
      <w:r>
        <w:rPr>
          <w:rFonts w:ascii="Arial" w:cs="Arial" w:eastAsia="Arial" w:hAnsi="Arial"/>
          <w:sz w:val="24"/>
          <w:szCs w:val="24"/>
        </w:rPr>
        <w:t xml:space="preserve">│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Национальные счета (% от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I. ПРОИЗВОДСТВО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хозяйство           │  18,0 │  18,5 │  17,5 │  17,3 │  16,8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  20,7 │  17,3 │  18,4 │  18,9 │  18,5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│Справка: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без учета    │   8,8 │   9,1 │   9,1 │   9,4 │   9,8 │</w:t>
      </w:r>
    </w:p>
    <w:p>
      <w:pPr>
        <w:spacing w:after="120"/>
        <w:ind w:firstLine="567"/>
        <w:jc w:val="center"/>
      </w:pPr>
      <w:r>
        <w:rPr>
          <w:rFonts w:ascii="Arial" w:cs="Arial" w:eastAsia="Arial" w:hAnsi="Arial"/>
          <w:sz w:val="24"/>
          <w:szCs w:val="24"/>
        </w:rPr>
        <w:t xml:space="preserve">│предприятий по разработке    │       │       │       │       │       │</w:t>
      </w:r>
    </w:p>
    <w:p>
      <w:pPr>
        <w:spacing w:after="120"/>
        <w:ind w:firstLine="567"/>
        <w:jc w:val="center"/>
      </w:pPr>
      <w:r>
        <w:rPr>
          <w:rFonts w:ascii="Arial" w:cs="Arial" w:eastAsia="Arial" w:hAnsi="Arial"/>
          <w:sz w:val="24"/>
          <w:szCs w:val="24"/>
        </w:rPr>
        <w:t xml:space="preserve">│месторождения "Кумтор"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4,9 │   5,7 │   5,7 │   6,3 │   7,3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  44,9 │  47,1 │  46,9 │  47,3 │  48,2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│Налоги на продукты           │  11,5 │  11,4 │  11,5 │  10,2 │   9,2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II. ИСПОЛЬЗОВАНИЕ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101,7 │ 109,3 │ 105,9 │ 105,6 │ 105,3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18,5 │  19,9 │  19,3 │  18,7 │  18,1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83,2 │  89,4 │  86,6 │  86,9 │  87,2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инвестиции(1)        │  25,7 │  29,7 │  30,4 │  31,3 │  31,4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5,1 │   7,1 │   6,7 │   8,1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3,1 │   5,7 │   4,5 │   3,6 │   2,8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20,7 │  22,7 │  23,7 │  23,2 │  24,4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услуги)    │  58,1 │  55,5 │  56,9 │  55,8 │  54,3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услуги)     │  85,5 │  94,6 │  93,2 │  92,7 │  90,9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товаров и     │ -27,4 │ -39,0 │ -36,3 │ -36,9 │ -36,7 │</w:t>
      </w:r>
    </w:p>
    <w:p>
      <w:pPr>
        <w:spacing w:after="120"/>
        <w:ind w:firstLine="567"/>
        <w:jc w:val="center"/>
      </w:pPr>
      <w:r>
        <w:rPr>
          <w:rFonts w:ascii="Arial" w:cs="Arial" w:eastAsia="Arial" w:hAnsi="Arial"/>
          <w:sz w:val="24"/>
          <w:szCs w:val="24"/>
        </w:rPr>
        <w:t xml:space="preserve">│услуг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 По методике МВФ.</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3</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налоговых поступлений ГНС и ГТС</w:t>
      </w:r>
    </w:p>
    <w:p>
      <w:pPr>
        <w:spacing w:after="120"/>
        <w:ind w:firstLine="567"/>
        <w:jc w:val="center"/>
      </w:pPr>
      <w:r>
        <w:rPr>
          <w:rFonts w:ascii="Arial" w:cs="Arial" w:eastAsia="Arial" w:hAnsi="Arial"/>
          <w:sz w:val="24"/>
          <w:szCs w:val="24"/>
        </w:rPr>
        <w:t xml:space="preserve">на 2013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 Ед.  │2011 г.│2012 г.│2013 г.│2014 г.│2015 г.│</w:t>
      </w:r>
    </w:p>
    <w:p>
      <w:pPr>
        <w:spacing w:after="120"/>
        <w:ind w:firstLine="567"/>
        <w:jc w:val="center"/>
      </w:pPr>
      <w:r>
        <w:rPr>
          <w:rFonts w:ascii="Arial" w:cs="Arial" w:eastAsia="Arial" w:hAnsi="Arial"/>
          <w:sz w:val="24"/>
          <w:szCs w:val="24"/>
        </w:rPr>
        <w:t xml:space="preserve">│                      │измер.├───────┼───────┼───────┼───────┼───────┤</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│Налоговые поступления │млн.  │  53,0 │  66,2 │  76,9 │  87,9 │ 100,7 │</w:t>
      </w:r>
    </w:p>
    <w:p>
      <w:pPr>
        <w:spacing w:after="120"/>
        <w:ind w:firstLine="567"/>
        <w:jc w:val="center"/>
      </w:pPr>
      <w:r>
        <w:rPr>
          <w:rFonts w:ascii="Arial" w:cs="Arial" w:eastAsia="Arial" w:hAnsi="Arial"/>
          <w:sz w:val="24"/>
          <w:szCs w:val="24"/>
        </w:rPr>
        <w:t xml:space="preserve">│ГНС и ГТС             │сомов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134,7 │ 124,9 │ 116,2 │ 114,3 │ 114,6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к ВВП    │  %   │  19,4 │  21,7 │  21,7 │  21,8 │  21,8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4</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Валовая продукция и темпы роста в секторах,</w:t>
      </w:r>
    </w:p>
    <w:p>
      <w:pPr>
        <w:spacing w:after="120"/>
        <w:ind w:firstLine="567"/>
        <w:jc w:val="center"/>
      </w:pPr>
      <w:r>
        <w:rPr>
          <w:rFonts w:ascii="Arial" w:cs="Arial" w:eastAsia="Arial" w:hAnsi="Arial"/>
          <w:sz w:val="24"/>
          <w:szCs w:val="24"/>
        </w:rPr>
        <w:t xml:space="preserve">формирующих ВВП на 2013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5</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сельского хозяйства Кыргызской Республики</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6</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промышленности Кыргызской Республики</w:t>
      </w:r>
    </w:p>
    <w:p>
      <w:pPr>
        <w:spacing w:after="120"/>
        <w:ind w:firstLine="567"/>
        <w:jc w:val="center"/>
      </w:pPr>
      <w:r>
        <w:rPr>
          <w:rFonts w:ascii="Arial" w:cs="Arial" w:eastAsia="Arial" w:hAnsi="Arial"/>
          <w:sz w:val="24"/>
          <w:szCs w:val="24"/>
        </w:rPr>
        <w:t xml:space="preserve">на 2013 год и 2014-2015 годы с учетом давальческого</w:t>
      </w:r>
    </w:p>
    <w:p>
      <w:pPr>
        <w:spacing w:after="120"/>
        <w:ind w:firstLine="567"/>
        <w:jc w:val="center"/>
      </w:pPr>
      <w:r>
        <w:rPr>
          <w:rFonts w:ascii="Arial" w:cs="Arial" w:eastAsia="Arial" w:hAnsi="Arial"/>
          <w:sz w:val="24"/>
          <w:szCs w:val="24"/>
        </w:rPr>
        <w:t xml:space="preserve">сырья и за минусом стоимости покупной электроэнергии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7</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промышленности Кыргызской Республики</w:t>
      </w:r>
    </w:p>
    <w:p>
      <w:pPr>
        <w:spacing w:after="120"/>
        <w:ind w:firstLine="567"/>
        <w:jc w:val="center"/>
      </w:pPr>
      <w:r>
        <w:rPr>
          <w:rFonts w:ascii="Arial" w:cs="Arial" w:eastAsia="Arial" w:hAnsi="Arial"/>
          <w:sz w:val="24"/>
          <w:szCs w:val="24"/>
        </w:rPr>
        <w:t xml:space="preserve">на 2013 год и 2014-2015 годы без учета</w:t>
      </w:r>
    </w:p>
    <w:p>
      <w:pPr>
        <w:spacing w:after="120"/>
        <w:ind w:firstLine="567"/>
        <w:jc w:val="center"/>
      </w:pPr>
      <w:r>
        <w:rPr>
          <w:rFonts w:ascii="Arial" w:cs="Arial" w:eastAsia="Arial" w:hAnsi="Arial"/>
          <w:sz w:val="24"/>
          <w:szCs w:val="24"/>
        </w:rPr>
        <w:t xml:space="preserve">давальческого сырья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8</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производства натуральных видов продукции</w:t>
      </w:r>
    </w:p>
    <w:p>
      <w:pPr>
        <w:spacing w:after="120"/>
        <w:ind w:firstLine="567"/>
        <w:jc w:val="center"/>
      </w:pPr>
      <w:r>
        <w:rPr>
          <w:rFonts w:ascii="Arial" w:cs="Arial" w:eastAsia="Arial" w:hAnsi="Arial"/>
          <w:sz w:val="24"/>
          <w:szCs w:val="24"/>
        </w:rPr>
        <w:t xml:space="preserve">промышленности 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│2011 г.│2012 г.│2013 г.│2014 г.│2015 г.│</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│прогноз│прогноз│прогноз│</w:t>
      </w:r>
    </w:p>
    <w:p>
      <w:pPr>
        <w:spacing w:after="120"/>
        <w:ind w:firstLine="567"/>
        <w:jc w:val="center"/>
      </w:pPr>
      <w:r>
        <w:rPr>
          <w:rFonts w:ascii="Arial" w:cs="Arial" w:eastAsia="Arial" w:hAnsi="Arial"/>
          <w:sz w:val="24"/>
          <w:szCs w:val="24"/>
        </w:rPr>
        <w:t xml:space="preserve">│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│Горнодобывающая              │       │       │       │       │       │</w:t>
      </w:r>
    </w:p>
    <w:p>
      <w:pPr>
        <w:spacing w:after="120"/>
        <w:ind w:firstLine="567"/>
        <w:jc w:val="center"/>
      </w:pPr>
      <w:r>
        <w:rPr>
          <w:rFonts w:ascii="Arial" w:cs="Arial" w:eastAsia="Arial" w:hAnsi="Arial"/>
          <w:sz w:val="24"/>
          <w:szCs w:val="24"/>
        </w:rPr>
        <w:t xml:space="preserve">│промышленность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│Уголь, тыс. т                │  839,0│  860,0│  860,0│ 1060,0│ 1060,0│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│Сырая нефть, тыс. т          │   90,3│   77,0│   85,0│   90,0│  100,0│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│Газ природный, млн. куб.м    │   26,5│   26,5│   26,5│   26,5│   26,5│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│Природные пески, тыс. т      │  475,0│  550,0│  550,0│  550,0│  600,0│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│Гранулы, каменная крошка,    │  657,6│ 1100,0│ 1300,0│ 1400,0│ 1400,0│</w:t>
      </w:r>
    </w:p>
    <w:p>
      <w:pPr>
        <w:spacing w:after="120"/>
        <w:ind w:firstLine="567"/>
        <w:jc w:val="center"/>
      </w:pPr>
      <w:r>
        <w:rPr>
          <w:rFonts w:ascii="Arial" w:cs="Arial" w:eastAsia="Arial" w:hAnsi="Arial"/>
          <w:sz w:val="24"/>
          <w:szCs w:val="24"/>
        </w:rPr>
        <w:t xml:space="preserve">│галька, гравий, щебень или   │       │       │       │       │       │</w:t>
      </w:r>
    </w:p>
    <w:p>
      <w:pPr>
        <w:spacing w:after="120"/>
        <w:ind w:firstLine="567"/>
        <w:jc w:val="center"/>
      </w:pPr>
      <w:r>
        <w:rPr>
          <w:rFonts w:ascii="Arial" w:cs="Arial" w:eastAsia="Arial" w:hAnsi="Arial"/>
          <w:sz w:val="24"/>
          <w:szCs w:val="24"/>
        </w:rPr>
        <w:t xml:space="preserve">│дробленый камень, тыс.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│Глина и каолин, тыс. т       │  163,1│  180,0│  190,0│  200,0│  200,0│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│Обрабатывающая промышленность│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│Масло растительное, т        │13744,2│17000,0│17600  │19100  │20100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│Водка, тыс. дал.             │ 1561,1│ 1550,0│ 1550,0│ 1650,0│ 1750,0│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│Пиво, тыс. дал.              │ 2022,9│ 1950,0│ 2000,0│ 2100,0│ 2200,0│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│Воды минеральные,            │ 2398,8│ 1900,0│ 1925,0│ 1960,0│ 2000,0│</w:t>
      </w:r>
    </w:p>
    <w:p>
      <w:pPr>
        <w:spacing w:after="120"/>
        <w:ind w:firstLine="567"/>
        <w:jc w:val="center"/>
      </w:pPr>
      <w:r>
        <w:rPr>
          <w:rFonts w:ascii="Arial" w:cs="Arial" w:eastAsia="Arial" w:hAnsi="Arial"/>
          <w:sz w:val="24"/>
          <w:szCs w:val="24"/>
        </w:rPr>
        <w:t xml:space="preserve">│газированные, неподслащенные │       │       │       │       │       │</w:t>
      </w:r>
    </w:p>
    <w:p>
      <w:pPr>
        <w:spacing w:after="120"/>
        <w:ind w:firstLine="567"/>
        <w:jc w:val="center"/>
      </w:pPr>
      <w:r>
        <w:rPr>
          <w:rFonts w:ascii="Arial" w:cs="Arial" w:eastAsia="Arial" w:hAnsi="Arial"/>
          <w:sz w:val="24"/>
          <w:szCs w:val="24"/>
        </w:rPr>
        <w:t xml:space="preserve">│и неароматизированные, тыс.  │       │       │       │       │       │</w:t>
      </w:r>
    </w:p>
    <w:p>
      <w:pPr>
        <w:spacing w:after="120"/>
        <w:ind w:firstLine="567"/>
        <w:jc w:val="center"/>
      </w:pPr>
      <w:r>
        <w:rPr>
          <w:rFonts w:ascii="Arial" w:cs="Arial" w:eastAsia="Arial" w:hAnsi="Arial"/>
          <w:sz w:val="24"/>
          <w:szCs w:val="24"/>
        </w:rPr>
        <w:t xml:space="preserve">│дал.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│Напитки безалкогольные, тыс. │ 7752,9│ 5800,0│ 6000,0│ 6240,0│ 6500,0│</w:t>
      </w:r>
    </w:p>
    <w:p>
      <w:pPr>
        <w:spacing w:after="120"/>
        <w:ind w:firstLine="567"/>
        <w:jc w:val="center"/>
      </w:pPr>
      <w:r>
        <w:rPr>
          <w:rFonts w:ascii="Arial" w:cs="Arial" w:eastAsia="Arial" w:hAnsi="Arial"/>
          <w:sz w:val="24"/>
          <w:szCs w:val="24"/>
        </w:rPr>
        <w:t xml:space="preserve">│дал.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│Мука из зерновых культур,    │  282,7│  390,0│  400,0│  414,0│  430,0│</w:t>
      </w:r>
    </w:p>
    <w:p>
      <w:pPr>
        <w:spacing w:after="120"/>
        <w:ind w:firstLine="567"/>
        <w:jc w:val="center"/>
      </w:pPr>
      <w:r>
        <w:rPr>
          <w:rFonts w:ascii="Arial" w:cs="Arial" w:eastAsia="Arial" w:hAnsi="Arial"/>
          <w:sz w:val="24"/>
          <w:szCs w:val="24"/>
        </w:rPr>
        <w:t xml:space="preserve">│тыс.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│Сахар-песок, тыс. т          │   17,0│   35,0│   40,0│   46,0│   47,5│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│Сигареты, млн. шт.           │ 2443,5│ 3600,0│ 3650,0│ 3700,0│ 3800,0│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│Табак, промышленно           │ 7479,3│ 8800,0│ 9100,0│ 9500,0│10000,0│</w:t>
      </w:r>
    </w:p>
    <w:p>
      <w:pPr>
        <w:spacing w:after="120"/>
        <w:ind w:firstLine="567"/>
        <w:jc w:val="center"/>
      </w:pPr>
      <w:r>
        <w:rPr>
          <w:rFonts w:ascii="Arial" w:cs="Arial" w:eastAsia="Arial" w:hAnsi="Arial"/>
          <w:sz w:val="24"/>
          <w:szCs w:val="24"/>
        </w:rPr>
        <w:t xml:space="preserve">│изготовленный и его          │       │       │       │       │       │</w:t>
      </w:r>
    </w:p>
    <w:p>
      <w:pPr>
        <w:spacing w:after="120"/>
        <w:ind w:firstLine="567"/>
        <w:jc w:val="center"/>
      </w:pPr>
      <w:r>
        <w:rPr>
          <w:rFonts w:ascii="Arial" w:cs="Arial" w:eastAsia="Arial" w:hAnsi="Arial"/>
          <w:sz w:val="24"/>
          <w:szCs w:val="24"/>
        </w:rPr>
        <w:t xml:space="preserve">│заменители,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│Волокно хлопковое кардо- и   │   22,6│   31,0│   33,8│   34,4│   36,7│</w:t>
      </w:r>
    </w:p>
    <w:p>
      <w:pPr>
        <w:spacing w:after="120"/>
        <w:ind w:firstLine="567"/>
        <w:jc w:val="center"/>
      </w:pPr>
      <w:r>
        <w:rPr>
          <w:rFonts w:ascii="Arial" w:cs="Arial" w:eastAsia="Arial" w:hAnsi="Arial"/>
          <w:sz w:val="24"/>
          <w:szCs w:val="24"/>
        </w:rPr>
        <w:t xml:space="preserve">│гребнечесанное, тыс.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│Ткани готовые всех видов,    │  727,8│ 1213,4│ 1334,7│ 1468,1│ 1523,0│</w:t>
      </w:r>
    </w:p>
    <w:p>
      <w:pPr>
        <w:spacing w:after="120"/>
        <w:ind w:firstLine="567"/>
        <w:jc w:val="center"/>
      </w:pPr>
      <w:r>
        <w:rPr>
          <w:rFonts w:ascii="Arial" w:cs="Arial" w:eastAsia="Arial" w:hAnsi="Arial"/>
          <w:sz w:val="24"/>
          <w:szCs w:val="24"/>
        </w:rPr>
        <w:t xml:space="preserve">│тыс. кв.м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│Швейные и текстильные        │ 7277,6│ 7995,2│ 7995,2│ 8813,9│ 9760,6│</w:t>
      </w:r>
    </w:p>
    <w:p>
      <w:pPr>
        <w:spacing w:after="120"/>
        <w:ind w:firstLine="567"/>
        <w:jc w:val="center"/>
      </w:pPr>
      <w:r>
        <w:rPr>
          <w:rFonts w:ascii="Arial" w:cs="Arial" w:eastAsia="Arial" w:hAnsi="Arial"/>
          <w:sz w:val="24"/>
          <w:szCs w:val="24"/>
        </w:rPr>
        <w:t xml:space="preserve">│изделия, млн. сомов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│Кожсырье, изделия из кожи,   │  191,1│  211,3│  231,9│  256,5│  280,2│</w:t>
      </w:r>
    </w:p>
    <w:p>
      <w:pPr>
        <w:spacing w:after="120"/>
        <w:ind w:firstLine="567"/>
        <w:jc w:val="center"/>
      </w:pPr>
      <w:r>
        <w:rPr>
          <w:rFonts w:ascii="Arial" w:cs="Arial" w:eastAsia="Arial" w:hAnsi="Arial"/>
          <w:sz w:val="24"/>
          <w:szCs w:val="24"/>
        </w:rPr>
        <w:t xml:space="preserve">│млн. сомов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│Листовое стекло, млн. кв.м   │    0,1│    3,5│   11,0│   17,0│   20,0│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│Цемент, тыс. т               │ 1014,8│ 1020,0│ 1100,0│ 1250,0│ 1350,0│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│Шифер гофрированный, листы,  │ 2812,3│ 2820,0│ 2900,0│ 2860,0│ 2960,0│</w:t>
      </w:r>
    </w:p>
    <w:p>
      <w:pPr>
        <w:spacing w:after="120"/>
        <w:ind w:firstLine="567"/>
        <w:jc w:val="center"/>
      </w:pPr>
      <w:r>
        <w:rPr>
          <w:rFonts w:ascii="Arial" w:cs="Arial" w:eastAsia="Arial" w:hAnsi="Arial"/>
          <w:sz w:val="24"/>
          <w:szCs w:val="24"/>
        </w:rPr>
        <w:t xml:space="preserve">│панели и изделия аналогичные │       │       │       │       │       │</w:t>
      </w:r>
    </w:p>
    <w:p>
      <w:pPr>
        <w:spacing w:after="120"/>
        <w:ind w:firstLine="567"/>
        <w:jc w:val="center"/>
      </w:pPr>
      <w:r>
        <w:rPr>
          <w:rFonts w:ascii="Arial" w:cs="Arial" w:eastAsia="Arial" w:hAnsi="Arial"/>
          <w:sz w:val="24"/>
          <w:szCs w:val="24"/>
        </w:rPr>
        <w:t xml:space="preserve">│из асбестоцемента, тыс.      │       │       │       │       │       │</w:t>
      </w:r>
    </w:p>
    <w:p>
      <w:pPr>
        <w:spacing w:after="120"/>
        <w:ind w:firstLine="567"/>
        <w:jc w:val="center"/>
      </w:pPr>
      <w:r>
        <w:rPr>
          <w:rFonts w:ascii="Arial" w:cs="Arial" w:eastAsia="Arial" w:hAnsi="Arial"/>
          <w:sz w:val="24"/>
          <w:szCs w:val="24"/>
        </w:rPr>
        <w:t xml:space="preserve">│листов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│Тракторные прицепы, шт.      │  179,0│  150,0│  150,0│  150,0│  150,0│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│Радиаторы, тыс. шт.          │  103,5│  123,0│  139,0│  148,0│  148,0│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│Золото, т                    │   18,6│   13,3│   18,0│   21,2│   24,6│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│Сурьма, т                    │  892,1│ 1000,0│ 1250,0│ 1300,0│ 1350,0│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│Ртуть, т.                    │  111,3│  115,0│  125,0│  125,0│  125,0│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│Лампы электрические, млн. шт.│  173,4│  169,0│  170,0│  172,0│  172,0│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│Бензин, тыс. т               │   13,5│   16,5│   17,5│   18,2│   19,0│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│Дизельное топливо, тыс. т    │   27,4│   43,0│   44,5│   46,0│   47,0│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│Мазут, тыс. т                │   41,9│   45,0│   46,0│   47,0│   48,0│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│Производство и распределение │       │       │       │       │       │</w:t>
      </w:r>
    </w:p>
    <w:p>
      <w:pPr>
        <w:spacing w:after="120"/>
        <w:ind w:firstLine="567"/>
        <w:jc w:val="center"/>
      </w:pPr>
      <w:r>
        <w:rPr>
          <w:rFonts w:ascii="Arial" w:cs="Arial" w:eastAsia="Arial" w:hAnsi="Arial"/>
          <w:sz w:val="24"/>
          <w:szCs w:val="24"/>
        </w:rPr>
        <w:t xml:space="preserve">│электроэнергии, газа и воды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│Электроэнергия, млн. кВт. час│15222,7│15250,0│15250,0│15250,0│15250,0│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│Тепловая энергия, тыс. Гкал  │ 3065,7│ 3080,0│ 3090,0│ 3090,0│ 3100,0│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9</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производства золота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│2011 г.│2012 г.│2013 г.│2014 г.│2015 г.│</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│прогноз│прогноз│прогноз│</w:t>
      </w:r>
    </w:p>
    <w:p>
      <w:pPr>
        <w:spacing w:after="120"/>
        <w:ind w:firstLine="567"/>
        <w:jc w:val="center"/>
      </w:pPr>
      <w:r>
        <w:rPr>
          <w:rFonts w:ascii="Arial" w:cs="Arial" w:eastAsia="Arial" w:hAnsi="Arial"/>
          <w:sz w:val="24"/>
          <w:szCs w:val="24"/>
        </w:rPr>
        <w:t xml:space="preserve">│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│Производство золота, т       │  18,6 │  13,3 │  18,0 │  21,2 │  24,6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│ЗАО "Кумтор Голд Компани"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│Производство золота, т       │  18,1 │  12,6 │  16,1 │  18,3 │  19,1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102,7 │  69,4 │ 127,7 │ 113,8 │ 104,1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 связи с тем, что данный вид производства относится к ДСП, предоставляется через соответствующий отдел.</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10</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сферы услуг Кыргызской Республики</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11</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Объем оказанных рыночных услуг, оборот торговли,</w:t>
      </w:r>
    </w:p>
    <w:p>
      <w:pPr>
        <w:spacing w:after="120"/>
        <w:ind w:firstLine="567"/>
        <w:jc w:val="center"/>
      </w:pPr>
      <w:r>
        <w:rPr>
          <w:rFonts w:ascii="Arial" w:cs="Arial" w:eastAsia="Arial" w:hAnsi="Arial"/>
          <w:sz w:val="24"/>
          <w:szCs w:val="24"/>
        </w:rPr>
        <w:t xml:space="preserve">ремонта автомобилей, бытовых изделий и предметов</w:t>
      </w:r>
    </w:p>
    <w:p>
      <w:pPr>
        <w:spacing w:after="120"/>
        <w:ind w:firstLine="567"/>
        <w:jc w:val="center"/>
      </w:pPr>
      <w:r>
        <w:rPr>
          <w:rFonts w:ascii="Arial" w:cs="Arial" w:eastAsia="Arial" w:hAnsi="Arial"/>
          <w:sz w:val="24"/>
          <w:szCs w:val="24"/>
        </w:rPr>
        <w:t xml:space="preserve">личного пользования и объем услуг гостиниц</w:t>
      </w:r>
    </w:p>
    <w:p>
      <w:pPr>
        <w:spacing w:after="120"/>
        <w:ind w:firstLine="567"/>
        <w:jc w:val="center"/>
      </w:pPr>
      <w:r>
        <w:rPr>
          <w:rFonts w:ascii="Arial" w:cs="Arial" w:eastAsia="Arial" w:hAnsi="Arial"/>
          <w:sz w:val="24"/>
          <w:szCs w:val="24"/>
        </w:rPr>
        <w:t xml:space="preserve">и ресторанов Кыргызской Республики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12</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инвестиций в основной капитал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│Наименование│2011 г.│2012 г.│2013 г.│     в том числе:     │2014 г.│2015 г.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│прогноз│янв.- │ янв.- │ янв.- │прогноз│прогноз │</w:t>
      </w:r>
    </w:p>
    <w:p>
      <w:pPr>
        <w:spacing w:after="120"/>
        <w:ind w:firstLine="567"/>
        <w:jc w:val="center"/>
      </w:pPr>
      <w:r>
        <w:rPr>
          <w:rFonts w:ascii="Arial" w:cs="Arial" w:eastAsia="Arial" w:hAnsi="Arial"/>
          <w:sz w:val="24"/>
          <w:szCs w:val="24"/>
        </w:rPr>
        <w:t xml:space="preserve">│            │ факт  │       │       │ март │ июнь  │ сент.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│Инвестиции в│47399,5│60871,7│72846,9│7290,9│21558,8│46342,9│90878,5│114329,7│</w:t>
      </w:r>
    </w:p>
    <w:p>
      <w:pPr>
        <w:spacing w:after="120"/>
        <w:ind w:firstLine="567"/>
        <w:jc w:val="center"/>
      </w:pPr>
      <w:r>
        <w:rPr>
          <w:rFonts w:ascii="Arial" w:cs="Arial" w:eastAsia="Arial" w:hAnsi="Arial"/>
          <w:sz w:val="24"/>
          <w:szCs w:val="24"/>
        </w:rPr>
        <w:t xml:space="preserve">│основной    │       │       │       │      │       │       │       │        │</w:t>
      </w:r>
    </w:p>
    <w:p>
      <w:pPr>
        <w:spacing w:after="120"/>
        <w:ind w:firstLine="567"/>
        <w:jc w:val="center"/>
      </w:pPr>
      <w:r>
        <w:rPr>
          <w:rFonts w:ascii="Arial" w:cs="Arial" w:eastAsia="Arial" w:hAnsi="Arial"/>
          <w:sz w:val="24"/>
          <w:szCs w:val="24"/>
        </w:rPr>
        <w:t xml:space="preserve">│капитал,    │       │       │       │      │       │       │       │        │</w:t>
      </w:r>
    </w:p>
    <w:p>
      <w:pPr>
        <w:spacing w:after="120"/>
        <w:ind w:firstLine="567"/>
        <w:jc w:val="center"/>
      </w:pPr>
      <w:r>
        <w:rPr>
          <w:rFonts w:ascii="Arial" w:cs="Arial" w:eastAsia="Arial" w:hAnsi="Arial"/>
          <w:sz w:val="24"/>
          <w:szCs w:val="24"/>
        </w:rPr>
        <w:t xml:space="preserve">│млн. сомов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93,4│  118,1│  112,5│ 106,1│  109,3│  114,6│  116,6│   118,0│</w:t>
      </w:r>
    </w:p>
    <w:p>
      <w:pPr>
        <w:spacing w:after="120"/>
        <w:ind w:firstLine="567"/>
        <w:jc w:val="center"/>
      </w:pPr>
      <w:r>
        <w:rPr>
          <w:rFonts w:ascii="Arial" w:cs="Arial" w:eastAsia="Arial" w:hAnsi="Arial"/>
          <w:sz w:val="24"/>
          <w:szCs w:val="24"/>
        </w:rPr>
        <w:t xml:space="preserve">│%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│Внутренние  │33795,5│43645,0│51357,0│5140,1│15199,0│32671,7│64069,3│ 76829,5│</w:t>
      </w:r>
    </w:p>
    <w:p>
      <w:pPr>
        <w:spacing w:after="120"/>
        <w:ind w:firstLine="567"/>
        <w:jc w:val="center"/>
      </w:pPr>
      <w:r>
        <w:rPr>
          <w:rFonts w:ascii="Arial" w:cs="Arial" w:eastAsia="Arial" w:hAnsi="Arial"/>
          <w:sz w:val="24"/>
          <w:szCs w:val="24"/>
        </w:rPr>
        <w:t xml:space="preserve">│инвестиции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86,1│  118,8│  110,6│  87  │   97,1│  112,6│  116,6│   112,5│</w:t>
      </w:r>
    </w:p>
    <w:p>
      <w:pPr>
        <w:spacing w:after="120"/>
        <w:ind w:firstLine="567"/>
        <w:jc w:val="center"/>
      </w:pPr>
      <w:r>
        <w:rPr>
          <w:rFonts w:ascii="Arial" w:cs="Arial" w:eastAsia="Arial" w:hAnsi="Arial"/>
          <w:sz w:val="24"/>
          <w:szCs w:val="24"/>
        </w:rPr>
        <w:t xml:space="preserve">│%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│Республикан-│ 4506,0│ 3713,2│ 6410,5│ 641,6│ 1897,2│ 4078,2│ 7906,4│  9603,7│</w:t>
      </w:r>
    </w:p>
    <w:p>
      <w:pPr>
        <w:spacing w:after="120"/>
        <w:ind w:firstLine="567"/>
        <w:jc w:val="center"/>
      </w:pPr>
      <w:r>
        <w:rPr>
          <w:rFonts w:ascii="Arial" w:cs="Arial" w:eastAsia="Arial" w:hAnsi="Arial"/>
          <w:sz w:val="24"/>
          <w:szCs w:val="24"/>
        </w:rPr>
        <w:t xml:space="preserve">│ский бюджет │       │       │       │      │       │       │       │        │</w:t>
      </w:r>
    </w:p>
    <w:p>
      <w:pPr>
        <w:spacing w:after="120"/>
        <w:ind w:firstLine="567"/>
        <w:jc w:val="center"/>
      </w:pPr>
      <w:r>
        <w:rPr>
          <w:rFonts w:ascii="Arial" w:cs="Arial" w:eastAsia="Arial" w:hAnsi="Arial"/>
          <w:sz w:val="24"/>
          <w:szCs w:val="24"/>
        </w:rPr>
        <w:t xml:space="preserve">│(включая    │       │       │       │      │       │       │       │        │</w:t>
      </w:r>
    </w:p>
    <w:p>
      <w:pPr>
        <w:spacing w:after="120"/>
        <w:ind w:firstLine="567"/>
        <w:jc w:val="center"/>
      </w:pPr>
      <w:r>
        <w:rPr>
          <w:rFonts w:ascii="Arial" w:cs="Arial" w:eastAsia="Arial" w:hAnsi="Arial"/>
          <w:sz w:val="24"/>
          <w:szCs w:val="24"/>
        </w:rPr>
        <w:t xml:space="preserve">│средства на │       │       │       │      │       │       │       │        │</w:t>
      </w:r>
    </w:p>
    <w:p>
      <w:pPr>
        <w:spacing w:after="120"/>
        <w:ind w:firstLine="567"/>
        <w:jc w:val="center"/>
      </w:pPr>
      <w:r>
        <w:rPr>
          <w:rFonts w:ascii="Arial" w:cs="Arial" w:eastAsia="Arial" w:hAnsi="Arial"/>
          <w:sz w:val="24"/>
          <w:szCs w:val="24"/>
        </w:rPr>
        <w:t xml:space="preserve">│чрезвычайные│       │       │       │      │       │       │       │        │</w:t>
      </w:r>
    </w:p>
    <w:p>
      <w:pPr>
        <w:spacing w:after="120"/>
        <w:ind w:firstLine="567"/>
        <w:jc w:val="center"/>
      </w:pPr>
      <w:r>
        <w:rPr>
          <w:rFonts w:ascii="Arial" w:cs="Arial" w:eastAsia="Arial" w:hAnsi="Arial"/>
          <w:sz w:val="24"/>
          <w:szCs w:val="24"/>
        </w:rPr>
        <w:t xml:space="preserve">│ситуации)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│Местный     │  615,2│  450,5│  947,0│  94,8│  280,3│  602,5│ 1181,4│  1372,0│</w:t>
      </w:r>
    </w:p>
    <w:p>
      <w:pPr>
        <w:spacing w:after="120"/>
        <w:ind w:firstLine="567"/>
        <w:jc w:val="center"/>
      </w:pPr>
      <w:r>
        <w:rPr>
          <w:rFonts w:ascii="Arial" w:cs="Arial" w:eastAsia="Arial" w:hAnsi="Arial"/>
          <w:sz w:val="24"/>
          <w:szCs w:val="24"/>
        </w:rPr>
        <w:t xml:space="preserve">│бюджет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│Средства    │16539,8│24080,8│25569,3│2559,1│ 7567,1│16266,3│31898,4│ 41387,3│</w:t>
      </w:r>
    </w:p>
    <w:p>
      <w:pPr>
        <w:spacing w:after="120"/>
        <w:ind w:firstLine="567"/>
        <w:jc w:val="center"/>
      </w:pPr>
      <w:r>
        <w:rPr>
          <w:rFonts w:ascii="Arial" w:cs="Arial" w:eastAsia="Arial" w:hAnsi="Arial"/>
          <w:sz w:val="24"/>
          <w:szCs w:val="24"/>
        </w:rPr>
        <w:t xml:space="preserve">│предприятий │       │       │       │      │       │       │       │        │</w:t>
      </w:r>
    </w:p>
    <w:p>
      <w:pPr>
        <w:spacing w:after="120"/>
        <w:ind w:firstLine="567"/>
        <w:jc w:val="center"/>
      </w:pPr>
      <w:r>
        <w:rPr>
          <w:rFonts w:ascii="Arial" w:cs="Arial" w:eastAsia="Arial" w:hAnsi="Arial"/>
          <w:sz w:val="24"/>
          <w:szCs w:val="24"/>
        </w:rPr>
        <w:t xml:space="preserve">│и           │       │       │       │      │       │       │       │        │</w:t>
      </w:r>
    </w:p>
    <w:p>
      <w:pPr>
        <w:spacing w:after="120"/>
        <w:ind w:firstLine="567"/>
        <w:jc w:val="center"/>
      </w:pPr>
      <w:r>
        <w:rPr>
          <w:rFonts w:ascii="Arial" w:cs="Arial" w:eastAsia="Arial" w:hAnsi="Arial"/>
          <w:sz w:val="24"/>
          <w:szCs w:val="24"/>
        </w:rPr>
        <w:t xml:space="preserve">│организаций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│Кредиты     │  290,3│  426,1│  509,9│  51  │  150,9│  324,4│  727,0│   914,6│</w:t>
      </w:r>
    </w:p>
    <w:p>
      <w:pPr>
        <w:spacing w:after="120"/>
        <w:ind w:firstLine="567"/>
        <w:jc w:val="center"/>
      </w:pPr>
      <w:r>
        <w:rPr>
          <w:rFonts w:ascii="Arial" w:cs="Arial" w:eastAsia="Arial" w:hAnsi="Arial"/>
          <w:sz w:val="24"/>
          <w:szCs w:val="24"/>
        </w:rPr>
        <w:t xml:space="preserve">│банков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│Средства    │11844,2│14974,4│17920,3│1793,6│ 5303,5│11400,3│22356,1│ 23551,9│</w:t>
      </w:r>
    </w:p>
    <w:p>
      <w:pPr>
        <w:spacing w:after="120"/>
        <w:ind w:firstLine="567"/>
        <w:jc w:val="center"/>
      </w:pPr>
      <w:r>
        <w:rPr>
          <w:rFonts w:ascii="Arial" w:cs="Arial" w:eastAsia="Arial" w:hAnsi="Arial"/>
          <w:sz w:val="24"/>
          <w:szCs w:val="24"/>
        </w:rPr>
        <w:t xml:space="preserve">│населения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│Внешние     │13604,0│17226,7│21489,9│2150,8│ 6359,8│13671,2│26809,2│ 37500,2│</w:t>
      </w:r>
    </w:p>
    <w:p>
      <w:pPr>
        <w:spacing w:after="120"/>
        <w:ind w:firstLine="567"/>
        <w:jc w:val="center"/>
      </w:pPr>
      <w:r>
        <w:rPr>
          <w:rFonts w:ascii="Arial" w:cs="Arial" w:eastAsia="Arial" w:hAnsi="Arial"/>
          <w:sz w:val="24"/>
          <w:szCs w:val="24"/>
        </w:rPr>
        <w:t xml:space="preserve">│инвестиции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118,6│  116,5│  117,2│ 223,8│  156,1│  119,9│  116,6│   131,2│</w:t>
      </w:r>
    </w:p>
    <w:p>
      <w:pPr>
        <w:spacing w:after="120"/>
        <w:ind w:firstLine="567"/>
        <w:jc w:val="center"/>
      </w:pPr>
      <w:r>
        <w:rPr>
          <w:rFonts w:ascii="Arial" w:cs="Arial" w:eastAsia="Arial" w:hAnsi="Arial"/>
          <w:sz w:val="24"/>
          <w:szCs w:val="24"/>
        </w:rPr>
        <w:t xml:space="preserve">│%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│Иностранный │ 8761,1│11383,0│14569,4│1458,1│ 4311,7│ 9268,6│18357,5│ 26867,5│</w:t>
      </w:r>
    </w:p>
    <w:p>
      <w:pPr>
        <w:spacing w:after="120"/>
        <w:ind w:firstLine="567"/>
        <w:jc w:val="center"/>
      </w:pPr>
      <w:r>
        <w:rPr>
          <w:rFonts w:ascii="Arial" w:cs="Arial" w:eastAsia="Arial" w:hAnsi="Arial"/>
          <w:sz w:val="24"/>
          <w:szCs w:val="24"/>
        </w:rPr>
        <w:t xml:space="preserve">│кредит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│Прямые      │ 3219,4│ 4078,4│ 5099,3│ 510,4│ 1509,1│ 3244  │ 6452,4│  8117,4│</w:t>
      </w:r>
    </w:p>
    <w:p>
      <w:pPr>
        <w:spacing w:after="120"/>
        <w:ind w:firstLine="567"/>
        <w:jc w:val="center"/>
      </w:pPr>
      <w:r>
        <w:rPr>
          <w:rFonts w:ascii="Arial" w:cs="Arial" w:eastAsia="Arial" w:hAnsi="Arial"/>
          <w:sz w:val="24"/>
          <w:szCs w:val="24"/>
        </w:rPr>
        <w:t xml:space="preserve">│иностранные │       │       │       │      │       │       │       │        │</w:t>
      </w:r>
    </w:p>
    <w:p>
      <w:pPr>
        <w:spacing w:after="120"/>
        <w:ind w:firstLine="567"/>
        <w:jc w:val="center"/>
      </w:pPr>
      <w:r>
        <w:rPr>
          <w:rFonts w:ascii="Arial" w:cs="Arial" w:eastAsia="Arial" w:hAnsi="Arial"/>
          <w:sz w:val="24"/>
          <w:szCs w:val="24"/>
        </w:rPr>
        <w:t xml:space="preserve">│инвестиции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│Иностранные │ 1623,5│ 1765,3│ 1821,2│ 182,3│  539  │ 1158,6│ 1999,3│  2515,3│</w:t>
      </w:r>
    </w:p>
    <w:p>
      <w:pPr>
        <w:spacing w:after="120"/>
        <w:ind w:firstLine="567"/>
        <w:jc w:val="center"/>
      </w:pPr>
      <w:r>
        <w:rPr>
          <w:rFonts w:ascii="Arial" w:cs="Arial" w:eastAsia="Arial" w:hAnsi="Arial"/>
          <w:sz w:val="24"/>
          <w:szCs w:val="24"/>
        </w:rPr>
        <w:t xml:space="preserve">│гранты и    │       │       │       │      │       │       │       │        │</w:t>
      </w:r>
    </w:p>
    <w:p>
      <w:pPr>
        <w:spacing w:after="120"/>
        <w:ind w:firstLine="567"/>
        <w:jc w:val="center"/>
      </w:pPr>
      <w:r>
        <w:rPr>
          <w:rFonts w:ascii="Arial" w:cs="Arial" w:eastAsia="Arial" w:hAnsi="Arial"/>
          <w:sz w:val="24"/>
          <w:szCs w:val="24"/>
        </w:rPr>
        <w:t xml:space="preserve">│гуманитарная│       │       │       │      │       │       │       │        │</w:t>
      </w:r>
    </w:p>
    <w:p>
      <w:pPr>
        <w:spacing w:after="120"/>
        <w:ind w:firstLine="567"/>
        <w:jc w:val="center"/>
      </w:pPr>
      <w:r>
        <w:rPr>
          <w:rFonts w:ascii="Arial" w:cs="Arial" w:eastAsia="Arial" w:hAnsi="Arial"/>
          <w:sz w:val="24"/>
          <w:szCs w:val="24"/>
        </w:rPr>
        <w:t xml:space="preserve">│помощь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13</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экспорта и импорта товаров</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│Един. │2011 г.│2012 г.│2013 г.│2014 г.│2015 г.│</w:t>
      </w:r>
    </w:p>
    <w:p>
      <w:pPr>
        <w:spacing w:after="120"/>
        <w:ind w:firstLine="567"/>
        <w:jc w:val="center"/>
      </w:pPr>
      <w:r>
        <w:rPr>
          <w:rFonts w:ascii="Arial" w:cs="Arial" w:eastAsia="Arial" w:hAnsi="Arial"/>
          <w:sz w:val="24"/>
          <w:szCs w:val="24"/>
        </w:rPr>
        <w:t xml:space="preserve">│                      │ изм. ├───────┼───────┼───────┼───────┼───────┤</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│Внешнеторговый оборот │млн.  │ 6488,6│ 7550,0│ 8835,3│10167,4│11646,1│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130,3│  116,4│  117,0│  115,1│  114,5│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товаров       │млн.  │ 2239,8│ 2150,0│ 2635,3│ 3067,4│ 3546,1│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127,6│   96,0│  122,6│  116,4│  115,6│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товаров        │млн.  │ 4248,8│ 5400,0│ 6200,0│ 7100,0│ 8100,0│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131,8│  127,1│  114,8│  114,5│  114,1│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│Сальдо                │млн.  │-2009  │-3250  │-3564,7│-4032,6│-4553,9│</w:t>
      </w:r>
    </w:p>
    <w:p>
      <w:pPr>
        <w:spacing w:after="120"/>
        <w:ind w:firstLine="567"/>
        <w:jc w:val="center"/>
      </w:pPr>
      <w:r>
        <w:rPr>
          <w:rFonts w:ascii="Arial" w:cs="Arial" w:eastAsia="Arial" w:hAnsi="Arial"/>
          <w:sz w:val="24"/>
          <w:szCs w:val="24"/>
        </w:rPr>
        <w:t xml:space="preserve">│экспорта-импорта      │долл. │       │       │       │       │       │</w:t>
      </w:r>
    </w:p>
    <w:p>
      <w:pPr>
        <w:spacing w:after="120"/>
        <w:ind w:firstLine="567"/>
        <w:jc w:val="center"/>
      </w:pPr>
      <w:r>
        <w:rPr>
          <w:rFonts w:ascii="Arial" w:cs="Arial" w:eastAsia="Arial" w:hAnsi="Arial"/>
          <w:sz w:val="24"/>
          <w:szCs w:val="24"/>
        </w:rPr>
        <w:t xml:space="preserve">│товаров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137,0│  161,8│  109,7│  113,1│  112,9│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14</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экспорта основных видов продукции</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│Един. │2011 г.│2012 г.│2013 г.│2014 г.│2015 г.│</w:t>
      </w:r>
    </w:p>
    <w:p>
      <w:pPr>
        <w:spacing w:after="120"/>
        <w:ind w:firstLine="567"/>
        <w:jc w:val="center"/>
      </w:pPr>
      <w:r>
        <w:rPr>
          <w:rFonts w:ascii="Arial" w:cs="Arial" w:eastAsia="Arial" w:hAnsi="Arial"/>
          <w:sz w:val="24"/>
          <w:szCs w:val="24"/>
        </w:rPr>
        <w:t xml:space="preserve">│                      │измер.├───────┼───────┼───────┼───────┼───────┤</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товаров       │млн.  │ 2239,8│ 2150,0│ 2635,3│ 3067,4│ 3546,1│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127,6│   96,0│  122,6│  109,5│  114,4│</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│Золото                │млн.  │ 1006,2│  723,2│ 1077,6│ 1326,3│ 1621,1│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150,6│   71,9│  149,0│  106,8│  119,3│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│Сурьма и изделия      │млн.  │   12,3│   12,0│   16,0│   17,7│   18,6│</w:t>
      </w:r>
    </w:p>
    <w:p>
      <w:pPr>
        <w:spacing w:after="120"/>
        <w:ind w:firstLine="567"/>
        <w:jc w:val="center"/>
      </w:pPr>
      <w:r>
        <w:rPr>
          <w:rFonts w:ascii="Arial" w:cs="Arial" w:eastAsia="Arial" w:hAnsi="Arial"/>
          <w:sz w:val="24"/>
          <w:szCs w:val="24"/>
        </w:rPr>
        <w:t xml:space="preserve">│из нее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180,9│   97,6│  133,3│  110,6│  105,1│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│Ртуть                 │млн.  │    4,4│    4,7│    5,2│    5,2│    5,3│</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293,3│  106,8│  110,6│  100,0│  101,9│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│Лампы накаливания     │млн.  │   21,5│   22,3│   23,5│   25,0│   25,8│</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109,1│  103,7│  105,4│  106,5│  103,1│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│Цемент                │млн.  │    8,4│    9,6│   11,0│   12,0│   13,0│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2800,0│  114,3│  114,6│  109,1│  108,3│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│Предметы одежды и     │млн.  │  143,4│  185,0│  198,0│  220,0│  250,0│</w:t>
      </w:r>
    </w:p>
    <w:p>
      <w:pPr>
        <w:spacing w:after="120"/>
        <w:ind w:firstLine="567"/>
        <w:jc w:val="center"/>
      </w:pPr>
      <w:r>
        <w:rPr>
          <w:rFonts w:ascii="Arial" w:cs="Arial" w:eastAsia="Arial" w:hAnsi="Arial"/>
          <w:sz w:val="24"/>
          <w:szCs w:val="24"/>
        </w:rPr>
        <w:t xml:space="preserve">│одежные принадлежности│долл.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114,8│  129,0│  107,0│  111,1│  113,6│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│Электроэнергия        │млн.  │   74,4│   70,0│   70,0│   70,0│   70,0│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153,7│   94,1│  100,0│  100,0│  100,0│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│Овощи и фрукты        │млн.  │  133,1│  180,0│  200,0│  230,0│  250,0│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102,2│  135,2│  111,1│  115,0│  108,7│</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│Хлопок-волокно        │млн.  │   31,0│   35,0│   39,0│   42,0│   45,0│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111,6│  112,9│  111,4│  107,7│  107,1│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15</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импорта основных товаров</w:t>
      </w:r>
    </w:p>
    <w:p>
      <w:pPr>
        <w:spacing w:after="120"/>
        <w:ind w:firstLine="567"/>
        <w:jc w:val="center"/>
      </w:pPr>
      <w:r>
        <w:rPr>
          <w:rFonts w:ascii="Arial" w:cs="Arial" w:eastAsia="Arial" w:hAnsi="Arial"/>
          <w:sz w:val="24"/>
          <w:szCs w:val="24"/>
        </w:rPr>
        <w:t xml:space="preserve">в Кыргызскую Республику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│Един. │2011 г.│2012 г.│2013 г.│2014 г.│2015 г.│</w:t>
      </w:r>
    </w:p>
    <w:p>
      <w:pPr>
        <w:spacing w:after="120"/>
        <w:ind w:firstLine="567"/>
        <w:jc w:val="center"/>
      </w:pPr>
      <w:r>
        <w:rPr>
          <w:rFonts w:ascii="Arial" w:cs="Arial" w:eastAsia="Arial" w:hAnsi="Arial"/>
          <w:sz w:val="24"/>
          <w:szCs w:val="24"/>
        </w:rPr>
        <w:t xml:space="preserve">│                      │ изм. ├───────┼───────┼───────┼───────┼───────┤</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товаров        │млн.  │ 4248,8│ 5400,0│ 6200,0│ 7100,0│ 8100,0│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131,8│  127,1│  114,8│  114,5│  114,1│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│Нефтепродукты         │млн.  │  891,8│  980,0│ 1080,0│ 1200,0│ 1350,0│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121,0│  109,9│  110,2│  111,1│  112,5│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│Бензин                │млн.  │  393,6│  450,0│  490,0│  540,0│  610,0│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133,3│  114,3│  108,9│  110,2│  113,0│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│Авиакеросин           │млн.  │  106,4│  132,0│  145,0│  160,0│  180,0│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46,5│  124,1│  109,8│  110,3│  112,5│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│Дизтопливо            │млн.  │  268,5│  300,0│  340,0│  378,0│  430,0│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180,6│  111,7│  113,3│  111,2│  113,8│</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│Мазут                 │млн.  │   29,1│   35,0│   39,0│   46,0│   51,0│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78,5│  120,3│  111,4│  117,9│  110,9│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│Уголь                 │млн.  │   32,5│   40,0│   42,0│   43,0│   44,0│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88,3│  123,1│  105,0│  102,4│  102,3│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│Газ природный         │млн.  │   61,7│   86,2│   95,0│  110,0│  130,0│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107,4│  139,7│  110,2│  115,8│  118,2│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│Машины, специально    │млн.  │  347,8│  320,0│  360,0│  410,0│  470,0│</w:t>
      </w:r>
    </w:p>
    <w:p>
      <w:pPr>
        <w:spacing w:after="120"/>
        <w:ind w:firstLine="567"/>
        <w:jc w:val="center"/>
      </w:pPr>
      <w:r>
        <w:rPr>
          <w:rFonts w:ascii="Arial" w:cs="Arial" w:eastAsia="Arial" w:hAnsi="Arial"/>
          <w:sz w:val="24"/>
          <w:szCs w:val="24"/>
        </w:rPr>
        <w:t xml:space="preserve">│предназначенные для   │долл. │       │       │       │       │       │</w:t>
      </w:r>
    </w:p>
    <w:p>
      <w:pPr>
        <w:spacing w:after="120"/>
        <w:ind w:firstLine="567"/>
        <w:jc w:val="center"/>
      </w:pPr>
      <w:r>
        <w:rPr>
          <w:rFonts w:ascii="Arial" w:cs="Arial" w:eastAsia="Arial" w:hAnsi="Arial"/>
          <w:sz w:val="24"/>
          <w:szCs w:val="24"/>
        </w:rPr>
        <w:t xml:space="preserve">│конкретных отраслей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131,4│   92,0│  112,5│  113,9│  114,6│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│Электрические машины, │млн.  │  149,6│  170,0│  190,0│  210,0│  240,0│</w:t>
      </w:r>
    </w:p>
    <w:p>
      <w:pPr>
        <w:spacing w:after="120"/>
        <w:ind w:firstLine="567"/>
        <w:jc w:val="center"/>
      </w:pPr>
      <w:r>
        <w:rPr>
          <w:rFonts w:ascii="Arial" w:cs="Arial" w:eastAsia="Arial" w:hAnsi="Arial"/>
          <w:sz w:val="24"/>
          <w:szCs w:val="24"/>
        </w:rPr>
        <w:t xml:space="preserve">│оборудование и        │долл. │       │       │       │       │       │</w:t>
      </w:r>
    </w:p>
    <w:p>
      <w:pPr>
        <w:spacing w:after="120"/>
        <w:ind w:firstLine="567"/>
        <w:jc w:val="center"/>
      </w:pPr>
      <w:r>
        <w:rPr>
          <w:rFonts w:ascii="Arial" w:cs="Arial" w:eastAsia="Arial" w:hAnsi="Arial"/>
          <w:sz w:val="24"/>
          <w:szCs w:val="24"/>
        </w:rPr>
        <w:t xml:space="preserve">│аппаратура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103,9│  113,6│  111,8│  110,5│  114,3│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│Средства наземного    │млн.  │  432,7│  550,0│  660,0│  760,0│  870,0│</w:t>
      </w:r>
    </w:p>
    <w:p>
      <w:pPr>
        <w:spacing w:after="120"/>
        <w:ind w:firstLine="567"/>
        <w:jc w:val="center"/>
      </w:pPr>
      <w:r>
        <w:rPr>
          <w:rFonts w:ascii="Arial" w:cs="Arial" w:eastAsia="Arial" w:hAnsi="Arial"/>
          <w:sz w:val="24"/>
          <w:szCs w:val="24"/>
        </w:rPr>
        <w:t xml:space="preserve">│транспорта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160,5│  127,1│  120,0│  115,2│  114,5│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│Черные металлы и      │млн.  │  266,3│  260,0│  320,0│  390,0│  450,0│</w:t>
      </w:r>
    </w:p>
    <w:p>
      <w:pPr>
        <w:spacing w:after="120"/>
        <w:ind w:firstLine="567"/>
        <w:jc w:val="center"/>
      </w:pPr>
      <w:r>
        <w:rPr>
          <w:rFonts w:ascii="Arial" w:cs="Arial" w:eastAsia="Arial" w:hAnsi="Arial"/>
          <w:sz w:val="24"/>
          <w:szCs w:val="24"/>
        </w:rPr>
        <w:t xml:space="preserve">│изделия из них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192,3│   97,6│  123,1│  121,9│  115,4│</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│Пластмассы и изделия  │млн.  │   72,2│  135,0│  165,0│  200,0│  240,0│</w:t>
      </w:r>
    </w:p>
    <w:p>
      <w:pPr>
        <w:spacing w:after="120"/>
        <w:ind w:firstLine="567"/>
        <w:jc w:val="center"/>
      </w:pPr>
      <w:r>
        <w:rPr>
          <w:rFonts w:ascii="Arial" w:cs="Arial" w:eastAsia="Arial" w:hAnsi="Arial"/>
          <w:sz w:val="24"/>
          <w:szCs w:val="24"/>
        </w:rPr>
        <w:t xml:space="preserve">│из них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98,8│  187,0│  122,2│  121,2│  120,0│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│Каучук, резина и      │млн.  │   63,6│   78,0│   94,0│  113,0│  140,0│</w:t>
      </w:r>
    </w:p>
    <w:p>
      <w:pPr>
        <w:spacing w:after="120"/>
        <w:ind w:firstLine="567"/>
        <w:jc w:val="center"/>
      </w:pPr>
      <w:r>
        <w:rPr>
          <w:rFonts w:ascii="Arial" w:cs="Arial" w:eastAsia="Arial" w:hAnsi="Arial"/>
          <w:sz w:val="24"/>
          <w:szCs w:val="24"/>
        </w:rPr>
        <w:t xml:space="preserve">│изделия из нее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132,2│  122,6│  120,5│  120,2│  123,9│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│Удобрения             │млн.  │   42,5│   57,0│   70,0│   85,0│  100,0│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144,2│  134,1│  122,8│  121,4│  117,6│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│Лесоматериалы         │млн.  │   46,4│  120,0│  140,0│  160,0│  190,0│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157,8│  258,6│  116,7│  114,3│  118,8│</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│Бумага, картон и      │млн.  │   63,0│   80,0│   95,0│  110,0│  130,0│</w:t>
      </w:r>
    </w:p>
    <w:p>
      <w:pPr>
        <w:spacing w:after="120"/>
        <w:ind w:firstLine="567"/>
        <w:jc w:val="center"/>
      </w:pPr>
      <w:r>
        <w:rPr>
          <w:rFonts w:ascii="Arial" w:cs="Arial" w:eastAsia="Arial" w:hAnsi="Arial"/>
          <w:sz w:val="24"/>
          <w:szCs w:val="24"/>
        </w:rPr>
        <w:t xml:space="preserve">│изделия из них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134,6│  127,0│  118,8│  115,8│  118,2│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│Фармацевтическая      │млн.  │  164,5│  195,0│  220,0│  245,0│  270,0│</w:t>
      </w:r>
    </w:p>
    <w:p>
      <w:pPr>
        <w:spacing w:after="120"/>
        <w:ind w:firstLine="567"/>
        <w:jc w:val="center"/>
      </w:pPr>
      <w:r>
        <w:rPr>
          <w:rFonts w:ascii="Arial" w:cs="Arial" w:eastAsia="Arial" w:hAnsi="Arial"/>
          <w:sz w:val="24"/>
          <w:szCs w:val="24"/>
        </w:rPr>
        <w:t xml:space="preserve">│продукция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152,3│  118,5│  112,8│  111,4│  110,2│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│Предметы одежды и     │млн.  │  178,8│  200,0│  220,0│  240,0│  260,0│</w:t>
      </w:r>
    </w:p>
    <w:p>
      <w:pPr>
        <w:spacing w:after="120"/>
        <w:ind w:firstLine="567"/>
        <w:jc w:val="center"/>
      </w:pPr>
      <w:r>
        <w:rPr>
          <w:rFonts w:ascii="Arial" w:cs="Arial" w:eastAsia="Arial" w:hAnsi="Arial"/>
          <w:sz w:val="24"/>
          <w:szCs w:val="24"/>
        </w:rPr>
        <w:t xml:space="preserve">│одежные принадлежности│долл.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161,1│  111,9│  110,0│  109,1│  108,3│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│Продовольственные     │млн.  │  701,2│  770,0│  860,0│  980,0│ 1100,0│</w:t>
      </w:r>
    </w:p>
    <w:p>
      <w:pPr>
        <w:spacing w:after="120"/>
        <w:ind w:firstLine="567"/>
        <w:jc w:val="center"/>
      </w:pPr>
      <w:r>
        <w:rPr>
          <w:rFonts w:ascii="Arial" w:cs="Arial" w:eastAsia="Arial" w:hAnsi="Arial"/>
          <w:sz w:val="24"/>
          <w:szCs w:val="24"/>
        </w:rPr>
        <w:t xml:space="preserve">│товары (включая       │долл. │       │       │       │       │       │</w:t>
      </w:r>
    </w:p>
    <w:p>
      <w:pPr>
        <w:spacing w:after="120"/>
        <w:ind w:firstLine="567"/>
        <w:jc w:val="center"/>
      </w:pPr>
      <w:r>
        <w:rPr>
          <w:rFonts w:ascii="Arial" w:cs="Arial" w:eastAsia="Arial" w:hAnsi="Arial"/>
          <w:sz w:val="24"/>
          <w:szCs w:val="24"/>
        </w:rPr>
        <w:t xml:space="preserve">│сельхозсырье)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128,6│  109,8│  111,7│  114,0│  112,2│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│Пшеница               │млн.  │   67,0│   65,0│   68,0│   70,0│   72,0│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107,4│   97,0│  104,6│  102,9│  102,9│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│Алкогольная продукция │млн.  │   34,3│   37,0│   40,0│   43,0│   47,0│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128,9│  107,9│  108,1│  107,5│  109,3│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│Водка                 │млн.  │    5,4│    5,6│    5,9│    6,2│    6,4│</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150,0│  103,7│  105,4│  105,1│  103,2│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│Вина                  │млн.  │    2,8│    3,2│    3,4│    3,6│    3,8│</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112,0│  114,3│  106,3│  105,9│  105,6│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│Пиво                  │млн.  │   17,3│   18,0│   19,0│   20,0│   22,0│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113,5│  104,0│  105,6│  105,3│  110,0│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│Табачные изделия      │млн.  │   38,7│   42,0│   46,0│   50,0│   54,0│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151,8│  108,5│  109,5│  108,7│  108,0│</w:t>
      </w:r>
    </w:p>
    <w:p>
      <w:pPr>
        <w:spacing w:after="120"/>
        <w:ind w:firstLine="567"/>
        <w:jc w:val="center"/>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right"/>
      </w:pPr>
      <w:r>
        <w:rPr>
          <w:rFonts w:ascii="Arial" w:cs="Arial" w:eastAsia="Arial" w:hAnsi="Arial"/>
          <w:sz w:val="24"/>
          <w:szCs w:val="24"/>
        </w:rPr>
        <w:t xml:space="preserve">к Прогнозу социально-экономического</w:t>
      </w:r>
    </w:p>
    <w:p>
      <w:pPr>
        <w:spacing w:after="120"/>
        <w:jc w:val="right"/>
      </w:pPr>
      <w:r>
        <w:rPr>
          <w:rFonts w:ascii="Arial" w:cs="Arial" w:eastAsia="Arial" w:hAnsi="Arial"/>
          <w:sz w:val="24"/>
          <w:szCs w:val="24"/>
        </w:rPr>
        <w:t xml:space="preserve">развития Кыргызской Республики</w:t>
      </w:r>
    </w:p>
    <w:p>
      <w:pPr>
        <w:spacing w:after="120"/>
        <w:jc w:val="right"/>
      </w:pPr>
      <w:r>
        <w:rPr>
          <w:rFonts w:ascii="Arial" w:cs="Arial" w:eastAsia="Arial" w:hAnsi="Arial"/>
          <w:sz w:val="24"/>
          <w:szCs w:val="24"/>
        </w:rPr>
        <w:t xml:space="preserve">на 2013 год и 2014-2015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Прогноз развития регионов на 2013 год</w:t>
      </w:r>
    </w:p>
    <w:p>
      <w:pPr>
        <w:spacing w:after="120"/>
        <w:jc w:val="center"/>
      </w:pPr>
      <w:r>
        <w:rPr>
          <w:rFonts w:ascii="Arial" w:cs="Arial" w:eastAsia="Arial" w:hAnsi="Arial"/>
          <w:sz w:val="24"/>
          <w:szCs w:val="24"/>
        </w:rPr>
        <w:t xml:space="preserve">и 2014-2015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eb4v-edhzbc8falsuai">
      <w:r>
        <w:rPr>
          <w:rFonts w:ascii="Arial" w:cs="Arial" w:eastAsia="Arial" w:hAnsi="Arial"/>
          <w:color w:val="132D3F"/>
          <w:sz w:val="16"/>
          <w:szCs w:val="16"/>
          <w:u w:val="single"/>
        </w:rPr>
        <w:t xml:space="preserve">dalil.kg/document/93039</w:t>
      </w:r>
    </w:hyperlink>
  </w:p>
  <w:p>
    <w:pPr>
      <w:spacing w:after="0" w:before="40"/>
      <w:jc w:val="center"/>
    </w:pPr>
    <w:hyperlink w:history="1" r:id="rIddmry6jdh_mk6_w6xcfj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vo87p8z_x4g5lndf8wu" Type="http://schemas.openxmlformats.org/officeDocument/2006/relationships/hyperlink" Target="https://dalil.kg/document/158975" TargetMode="External"/><Relationship Id="rIduoe9k4kfhw-yaljgwevdn" Type="http://schemas.openxmlformats.org/officeDocument/2006/relationships/hyperlink" Target="https://dalil.kg/document/93039#p" TargetMode="External"/><Relationship Id="rIdkf5cano9mz6xn21kxfcdw" Type="http://schemas.openxmlformats.org/officeDocument/2006/relationships/hyperlink" Target="https://dalil.kg/document/93039#p1" TargetMode="External"/><Relationship Id="rIdb1dzirzro0ng13ttfscan" Type="http://schemas.openxmlformats.org/officeDocument/2006/relationships/hyperlink" Target="https://dalil.kg/document/93039#p2" TargetMode="External"/><Relationship Id="rIdxpqkk0-odnbpyib_zuox5" Type="http://schemas.openxmlformats.org/officeDocument/2006/relationships/hyperlink" Target="https://dalil.kg/document/93039#p3" TargetMode="External"/><Relationship Id="rIdf6m41tevdhvbbyhie-rc_" Type="http://schemas.openxmlformats.org/officeDocument/2006/relationships/hyperlink" Target="https://dalil.kg/document/93039#p3" TargetMode="External"/><Relationship Id="rIdz-76kz_oj50cmjuvx8dc7" Type="http://schemas.openxmlformats.org/officeDocument/2006/relationships/hyperlink" Target="https://dalil.kg/document/93039#p4" TargetMode="External"/><Relationship Id="rIduiduakwt1xcfs_xjcxryg" Type="http://schemas.openxmlformats.org/officeDocument/2006/relationships/hyperlink" Target="https://dalil.kg/document/93039#p5" TargetMode="External"/><Relationship Id="rIdolwutpjowiboeihqthzn4" Type="http://schemas.openxmlformats.org/officeDocument/2006/relationships/hyperlink" Target="https://dalil.kg/document/93039#p6" TargetMode="External"/><Relationship Id="rIdevk9633lmo75ee1u8jbxb" Type="http://schemas.openxmlformats.org/officeDocument/2006/relationships/hyperlink" Target="https://dalil.kg/document/93039#p7" TargetMode="External"/><Relationship Id="rIdhqao3sgvrskpf1brmnh0l" Type="http://schemas.openxmlformats.org/officeDocument/2006/relationships/hyperlink" Target="https://dalil.kg/document/93039#p8" TargetMode="External"/><Relationship Id="rIdk8edpqigokpsew6zg7jxg" Type="http://schemas.openxmlformats.org/officeDocument/2006/relationships/hyperlink" Target="https://dalil.kg/document/93039#p9" TargetMode="External"/><Relationship Id="rIdz0fa56vwjwlgrhe-owklv" Type="http://schemas.openxmlformats.org/officeDocument/2006/relationships/hyperlink" Target="https://dalil.kg/document/93039#p10" TargetMode="External"/><Relationship Id="rIdv_qc3gf3ib0jfxjenq3ey" Type="http://schemas.openxmlformats.org/officeDocument/2006/relationships/hyperlink" Target="https://dalil.kg/document/93039#p11" TargetMode="External"/><Relationship Id="rIdxdtp2qt9gruolwql_cpvx" Type="http://schemas.openxmlformats.org/officeDocument/2006/relationships/hyperlink" Target="https://dalil.kg/document/93039#p12" TargetMode="External"/><Relationship Id="rIdfl_12mjz42u8tbyx6xtt5" Type="http://schemas.openxmlformats.org/officeDocument/2006/relationships/hyperlink" Target="https://dalil.kg/document/93039#p13" TargetMode="External"/><Relationship Id="rIdjyq1d4tvfcqznlapkzffo" Type="http://schemas.openxmlformats.org/officeDocument/2006/relationships/hyperlink" Target="https://dalil.kg/document/93039#p14" TargetMode="External"/><Relationship Id="rIdjgzs5antqu_sxq30yrj1a" Type="http://schemas.openxmlformats.org/officeDocument/2006/relationships/hyperlink" Target="https://dalil.kg/document/93039#p15" TargetMode="External"/><Relationship Id="rIdv85x0eyusrrumqwdffj3g" Type="http://schemas.openxmlformats.org/officeDocument/2006/relationships/hyperlink" Target="https://dalil.kg/document/93039#p16" TargetMode="External"/><Relationship Id="rIdttf6q6sihvj3pjpw2gx3r" Type="http://schemas.openxmlformats.org/officeDocument/2006/relationships/hyperlink" Target="https://dalil.kg/document/93039#p17" TargetMode="External"/><Relationship Id="rIdjhkrlxpgnvtiua-onfp47" Type="http://schemas.openxmlformats.org/officeDocument/2006/relationships/hyperlink" Target="https://dalil.kg/document/93039#p18" TargetMode="External"/><Relationship Id="rId4bc1o-x2fnynxnn20fav2" Type="http://schemas.openxmlformats.org/officeDocument/2006/relationships/hyperlink" Target="https://dalil.kg/document/93039#p19" TargetMode="External"/><Relationship Id="rId26buf8z-uq-u79w8bs02-" Type="http://schemas.openxmlformats.org/officeDocument/2006/relationships/hyperlink" Target="https://dalil.kg/document/93039#p20" TargetMode="External"/><Relationship Id="rIdvaija6fkdf8agecxvoxrs" Type="http://schemas.openxmlformats.org/officeDocument/2006/relationships/hyperlink" Target="https://dalil.kg/document/93039#p21`" TargetMode="External"/><Relationship Id="rIdm32u-ff9kfwjq8ievrjva" Type="http://schemas.openxmlformats.org/officeDocument/2006/relationships/hyperlink" Target="https://dalil.kg/document/93039#p2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eb4v-edhzbc8falsuai" Type="http://schemas.openxmlformats.org/officeDocument/2006/relationships/hyperlink" Target="https://dalil.kg/document/93039" TargetMode="External"/><Relationship Id="rIddmry6jdh_mk6_w6xcfj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2026-09-24T10:10:00.500Z</dcterms:created>
  <dcterms:modified xsi:type="dcterms:W3CDTF">2026-09-24T10:10:00.500Z</dcterms:modified>
</cp:coreProperties>
</file>

<file path=docProps/custom.xml><?xml version="1.0" encoding="utf-8"?>
<Properties xmlns="http://schemas.openxmlformats.org/officeDocument/2006/custom-properties" xmlns:vt="http://schemas.openxmlformats.org/officeDocument/2006/docPropsVTypes"/>
</file>