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lpt3gjriyvuecx8mai0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20 сентября 2012 года № 626</w:t>
      </w:r>
    </w:p>
    <w:p>
      <w:pPr>
        <w:spacing w:after="120"/>
        <w:jc w:val="both"/>
      </w:pPr>
      <w:r>
        <w:rPr>
          <w:rFonts w:ascii="Arial" w:cs="Arial" w:eastAsia="Arial" w:hAnsi="Arial"/>
          <w:sz w:val="24"/>
          <w:szCs w:val="24"/>
        </w:rPr>
        <w:t xml:space="preserve">О проекте Закона Кыргызской Республики "О внесении дополнения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jbozevit4hjuqvqpnmp9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qmiiwjy29ovyg1ghmfnqi">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дополнения в Налоговый кодекс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Конституции Кыргызской Республики.</w:t>
      </w:r>
    </w:p>
    <w:p>
      <w:pPr>
        <w:spacing w:after="120"/>
        <w:jc w:val="both"/>
      </w:pPr>
      <w:r>
        <w:rPr>
          <w:rFonts w:ascii="Arial" w:cs="Arial" w:eastAsia="Arial" w:hAnsi="Arial"/>
          <w:sz w:val="24"/>
          <w:szCs w:val="24"/>
        </w:rPr>
        <w:t xml:space="preserve">4. Назначить министра экономики Кыргызской Республики и министра энергетики и промышленности Кыргызской Республики официальными представителями Правительства Кыргызской Республики при рассмотрении данного законопроекта в Жогорку Кенеше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дополнения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obmqvibo3k1c8eecql3mj">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ст.922) следующее дополнение:</w:t>
      </w:r>
    </w:p>
    <w:p>
      <w:pPr>
        <w:spacing w:after="120"/>
        <w:jc w:val="both"/>
      </w:pPr>
      <w:r>
        <w:rPr>
          <w:rFonts w:ascii="Arial" w:cs="Arial" w:eastAsia="Arial" w:hAnsi="Arial"/>
          <w:sz w:val="24"/>
          <w:szCs w:val="24"/>
        </w:rPr>
        <w:t xml:space="preserve">пункт 13 части 1 статьи 257 после слов "реконструкции стекловаренной печи" дополнить словами "и конвертера (ферросплавной печи)".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дополнения в Налоговый Кодекс Кыргызской Республики"</w:t>
      </w:r>
    </w:p>
    <w:p>
      <w:pPr>
        <w:spacing w:after="120"/>
        <w:jc w:val="both"/>
      </w:pPr>
      <w:r>
        <w:rPr>
          <w:rFonts w:ascii="Arial" w:cs="Arial" w:eastAsia="Arial" w:hAnsi="Arial"/>
          <w:sz w:val="24"/>
          <w:szCs w:val="24"/>
        </w:rPr>
        <w:t xml:space="preserve">Проект Закона "О внесении изменений и дополнений в Налоговый Кодекс Кыргызской Республики" вносится в порядке реализации основных направлений Правительства, нацеленных на привлечение прямых иностранных инвестиций, инновационных технологий и обеспечения экономического развития республики, а также к обеспечению достойного уровня жизни граждан путем создания новых рабочих мест, что соответствует программе Правительства Кыргызской Республики "Стабильность и достойная жизнь" утвержденного постановлением Жогорку Кенеша Кыргызской Республики от 23 декабря 2011 года № 1451-V.</w:t>
      </w:r>
    </w:p>
    <w:p>
      <w:pPr>
        <w:spacing w:after="120"/>
        <w:jc w:val="both"/>
      </w:pPr>
      <w:r>
        <w:rPr>
          <w:rFonts w:ascii="Arial" w:cs="Arial" w:eastAsia="Arial" w:hAnsi="Arial"/>
          <w:sz w:val="24"/>
          <w:szCs w:val="24"/>
        </w:rPr>
        <w:t xml:space="preserve">Кроме этого, как отмечено в данной программе среднесрочной целью работы Правительства будет повышение благосостояния граждан страны через восстановление и укрепление здорового инвестиционного климата в стране, реформирование государственного регулирования в сторону устранения излишних бюрократических барьеров и расширения экономической свободы хозяйствующих субъектов.</w:t>
      </w:r>
    </w:p>
    <w:p>
      <w:pPr>
        <w:spacing w:after="120"/>
        <w:jc w:val="both"/>
      </w:pPr>
      <w:r>
        <w:rPr>
          <w:rFonts w:ascii="Arial" w:cs="Arial" w:eastAsia="Arial" w:hAnsi="Arial"/>
          <w:sz w:val="24"/>
          <w:szCs w:val="24"/>
        </w:rPr>
        <w:t xml:space="preserve">Основными задачами Правительства станут установление главенства рыночных отношений и создание максимально выгодных условий для деятельности бизнеса.</w:t>
      </w:r>
    </w:p>
    <w:p>
      <w:pPr>
        <w:spacing w:after="120"/>
        <w:jc w:val="both"/>
      </w:pPr>
      <w:r>
        <w:rPr>
          <w:rFonts w:ascii="Arial" w:cs="Arial" w:eastAsia="Arial" w:hAnsi="Arial"/>
          <w:sz w:val="24"/>
          <w:szCs w:val="24"/>
        </w:rPr>
        <w:t xml:space="preserve">Такие благоприятные условия будут создаваться путем оказания государственной поддержки, в рамках Закона Кыргызской Республики "О государственно-частном партнерстве", конкретному инвестору, вносившему свой капитал в проекты развития нашей экономики в целом, и в частности в ее промышленный сектор.</w:t>
      </w:r>
    </w:p>
    <w:p>
      <w:pPr>
        <w:spacing w:after="120"/>
        <w:jc w:val="both"/>
      </w:pPr>
      <w:r>
        <w:rPr>
          <w:rFonts w:ascii="Arial" w:cs="Arial" w:eastAsia="Arial" w:hAnsi="Arial"/>
          <w:sz w:val="24"/>
          <w:szCs w:val="24"/>
        </w:rPr>
        <w:t xml:space="preserve">Наличие на территории республики минерально-сырьевой базы для развития горнодобывающей и горнометаллургической отраслей промышленности является основной сферой заинтересованности крупных иностранных инвесторов.</w:t>
      </w:r>
    </w:p>
    <w:p>
      <w:pPr>
        <w:spacing w:after="120"/>
        <w:jc w:val="both"/>
      </w:pPr>
      <w:r>
        <w:rPr>
          <w:rFonts w:ascii="Arial" w:cs="Arial" w:eastAsia="Arial" w:hAnsi="Arial"/>
          <w:sz w:val="24"/>
          <w:szCs w:val="24"/>
        </w:rPr>
        <w:t xml:space="preserve">Наряду с месторождениями драгоценных металлов инвесторов нужно заинтересовать месторождениями железа (Джетим, Бала-Чычкан), алюминия (Сандык, Зарадлек), олова и вольфрама (Сары-Жаз), доломита (Эдил-Ункур), кварцита (Балажан), редкоземельных металлов (Кутесай, Калесай), углей и кварцитов и др.</w:t>
      </w:r>
    </w:p>
    <w:p>
      <w:pPr>
        <w:spacing w:after="120"/>
        <w:jc w:val="both"/>
      </w:pPr>
      <w:r>
        <w:rPr>
          <w:rFonts w:ascii="Arial" w:cs="Arial" w:eastAsia="Arial" w:hAnsi="Arial"/>
          <w:sz w:val="24"/>
          <w:szCs w:val="24"/>
        </w:rPr>
        <w:t xml:space="preserve">При этом основным требованием государства инвесторам должно быть условие разработки месторождений с полным технологическим циклом производства продукции с выходом на товар с высокой добавленной стоимостью. Это означает, что при разработке железорудных месторождений должны быть созданы рудник - обогатительная фабрика - металлургический комбинат, конечной продукцией которого является металлический прокат.</w:t>
      </w:r>
    </w:p>
    <w:p>
      <w:pPr>
        <w:spacing w:after="120"/>
        <w:jc w:val="both"/>
      </w:pPr>
      <w:r>
        <w:rPr>
          <w:rFonts w:ascii="Arial" w:cs="Arial" w:eastAsia="Arial" w:hAnsi="Arial"/>
          <w:sz w:val="24"/>
          <w:szCs w:val="24"/>
        </w:rPr>
        <w:t xml:space="preserve">При разработке угольных и кварцитовых месторождений предусматривается создание производства по выплавке ферросплавов.</w:t>
      </w:r>
    </w:p>
    <w:p>
      <w:pPr>
        <w:spacing w:after="120"/>
        <w:jc w:val="both"/>
      </w:pPr>
      <w:r>
        <w:rPr>
          <w:rFonts w:ascii="Arial" w:cs="Arial" w:eastAsia="Arial" w:hAnsi="Arial"/>
          <w:sz w:val="24"/>
          <w:szCs w:val="24"/>
        </w:rPr>
        <w:t xml:space="preserve">Разработка месторождений нефелиновых сиенитов и бокситов должна сопровождаться организацией производства первичного алюминия - профилей, труб, фитингов. Таким образом государство ставит перед инвесторами конкретные задачи по созданию промышленного производства с высокой добавленной стоимостью.</w:t>
      </w:r>
    </w:p>
    <w:p>
      <w:pPr>
        <w:spacing w:after="120"/>
        <w:jc w:val="both"/>
      </w:pPr>
      <w:r>
        <w:rPr>
          <w:rFonts w:ascii="Arial" w:cs="Arial" w:eastAsia="Arial" w:hAnsi="Arial"/>
          <w:sz w:val="24"/>
          <w:szCs w:val="24"/>
        </w:rPr>
        <w:t xml:space="preserve">При этом государство берет на себя определенные обязательства по созданию благоприятных условий для инвесторов.</w:t>
      </w:r>
    </w:p>
    <w:p>
      <w:pPr>
        <w:spacing w:after="120"/>
        <w:jc w:val="both"/>
      </w:pPr>
      <w:r>
        <w:rPr>
          <w:rFonts w:ascii="Arial" w:cs="Arial" w:eastAsia="Arial" w:hAnsi="Arial"/>
          <w:sz w:val="24"/>
          <w:szCs w:val="24"/>
        </w:rPr>
        <w:t xml:space="preserve">Одним из таких проектов является инвестиционный проект строительства Кыргызского ферросплавного завода в г.Таш-Кумыр по производству ферросиликоалюминия, который реализуется во исполнение постановления Правительства Кыргызской Республики от 23 августа 2007 года № 360 "О строительстве ферросплавного завода в Кыргызской Республике".</w:t>
      </w:r>
    </w:p>
    <w:p>
      <w:pPr>
        <w:spacing w:after="120"/>
        <w:jc w:val="both"/>
      </w:pPr>
      <w:r>
        <w:rPr>
          <w:rFonts w:ascii="Arial" w:cs="Arial" w:eastAsia="Arial" w:hAnsi="Arial"/>
          <w:sz w:val="24"/>
          <w:szCs w:val="24"/>
        </w:rPr>
        <w:t xml:space="preserve">Проект инициирован в соответствии с межправительственным Меморандумом, заключенным в ходе Бизнес-форума "Кыргызстан-Казахстан" 11 июля 2007 года, в целях расширения взаимовыгодного экономического сотрудничества между Кыргызской Республикой и Республикой Казахстан, привлечения прямых иностранных инвестиций, увеличения экспортного потенциала нашей страны.</w:t>
      </w:r>
    </w:p>
    <w:p>
      <w:pPr>
        <w:spacing w:after="120"/>
        <w:jc w:val="both"/>
      </w:pPr>
      <w:r>
        <w:rPr>
          <w:rFonts w:ascii="Arial" w:cs="Arial" w:eastAsia="Arial" w:hAnsi="Arial"/>
          <w:sz w:val="24"/>
          <w:szCs w:val="24"/>
        </w:rPr>
        <w:t xml:space="preserve">При этом отмечаем о социальных и экономических аспектов данного проекта:</w:t>
      </w:r>
    </w:p>
    <w:p>
      <w:pPr>
        <w:spacing w:after="120"/>
        <w:jc w:val="both"/>
      </w:pPr>
      <w:r>
        <w:rPr>
          <w:rFonts w:ascii="Arial" w:cs="Arial" w:eastAsia="Arial" w:hAnsi="Arial"/>
          <w:sz w:val="24"/>
          <w:szCs w:val="24"/>
        </w:rPr>
        <w:t xml:space="preserve">- вовлечение в переработку непригодных для энергетики высокозольных углей и углеотходов с получением металлопродукции высоких переделов;</w:t>
      </w:r>
    </w:p>
    <w:p>
      <w:pPr>
        <w:spacing w:after="120"/>
        <w:jc w:val="both"/>
      </w:pPr>
      <w:r>
        <w:rPr>
          <w:rFonts w:ascii="Arial" w:cs="Arial" w:eastAsia="Arial" w:hAnsi="Arial"/>
          <w:sz w:val="24"/>
          <w:szCs w:val="24"/>
        </w:rPr>
        <w:t xml:space="preserve">- создание новых рабочих мест. Общая численность привлеченных для строительства и последующей эксплуатации производства составит более 1000 человек. Это будет способствовать увеличению уровня занятости и квалификации населения, соответственно, повышению уровня и качества жизни;</w:t>
      </w:r>
    </w:p>
    <w:p>
      <w:pPr>
        <w:spacing w:after="120"/>
        <w:jc w:val="both"/>
      </w:pPr>
      <w:r>
        <w:rPr>
          <w:rFonts w:ascii="Arial" w:cs="Arial" w:eastAsia="Arial" w:hAnsi="Arial"/>
          <w:sz w:val="24"/>
          <w:szCs w:val="24"/>
        </w:rPr>
        <w:t xml:space="preserve">- реализация Проекта позволит увеличить налоговые отчисления в бюджет;</w:t>
      </w:r>
    </w:p>
    <w:p>
      <w:pPr>
        <w:spacing w:after="120"/>
        <w:jc w:val="both"/>
      </w:pPr>
      <w:r>
        <w:rPr>
          <w:rFonts w:ascii="Arial" w:cs="Arial" w:eastAsia="Arial" w:hAnsi="Arial"/>
          <w:sz w:val="24"/>
          <w:szCs w:val="24"/>
        </w:rPr>
        <w:t xml:space="preserve">- при выходе на проектную мощность ежегодно более чем на $50 млн. долларов; за 10 лет стабильного функционирования производства на более чем на $280 млн.</w:t>
      </w:r>
    </w:p>
    <w:p>
      <w:pPr>
        <w:spacing w:after="120"/>
        <w:jc w:val="both"/>
      </w:pPr>
      <w:r>
        <w:rPr>
          <w:rFonts w:ascii="Arial" w:cs="Arial" w:eastAsia="Arial" w:hAnsi="Arial"/>
          <w:sz w:val="24"/>
          <w:szCs w:val="24"/>
        </w:rPr>
        <w:t xml:space="preserve">Следует отметить, что действие данного законопроекта не приведет к правозащитным, гендерным, экологическим, и коррупционным последствиям, что означает не обязательность проведения специализированных видов экспертиз.</w:t>
      </w:r>
    </w:p>
    <w:p>
      <w:pPr>
        <w:spacing w:after="120"/>
        <w:jc w:val="both"/>
      </w:pPr>
      <w:r>
        <w:rPr>
          <w:rFonts w:ascii="Arial" w:cs="Arial" w:eastAsia="Arial" w:hAnsi="Arial"/>
          <w:sz w:val="24"/>
          <w:szCs w:val="24"/>
        </w:rPr>
        <w:t xml:space="preserve">На основании вышеизложенного и в целях создания условий для привлечения инвесторов в металлургическую отрасль промышленности предлагается проект Закона "О внесении изменений и дополнений в Налоговый кодекс Кыргызской Республики", предусматривающий отмену НДС на импортируемые плавильные печи, конвертеры (ферросплавные печи), которые применяются в металлургическом производстве.</w:t>
      </w:r>
    </w:p>
    <w:p>
      <w:pPr>
        <w:spacing w:after="120"/>
        <w:jc w:val="both"/>
      </w:pPr>
      <w:r>
        <w:rPr>
          <w:rFonts w:ascii="Arial" w:cs="Arial" w:eastAsia="Arial" w:hAnsi="Arial"/>
          <w:sz w:val="24"/>
          <w:szCs w:val="24"/>
        </w:rPr>
        <w:t xml:space="preserve">При этом отмечаем, что в целях обеспечения общественного обсуждения, данный проект постановления был размещен на официальном сайте Министерства (http://www.mi№eco№om.kg).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дополнения в Налоговый Кодекс Кыргызской Республики"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257. Освобождение от НДС   │Статья 257. Освобождение от НДС   │</w:t>
      </w:r>
    </w:p>
    <w:p>
      <w:pPr>
        <w:spacing w:after="120"/>
        <w:jc w:val="center"/>
      </w:pPr>
      <w:r>
        <w:rPr>
          <w:rFonts w:ascii="Arial" w:cs="Arial" w:eastAsia="Arial" w:hAnsi="Arial"/>
          <w:sz w:val="24"/>
          <w:szCs w:val="24"/>
        </w:rPr>
        <w:t xml:space="preserve">│            импортируемых товаров │            импортируемых товаров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Освобождаются от уплаты НДС    │1. Освобождаются от уплаты НДС    │</w:t>
      </w:r>
    </w:p>
    <w:p>
      <w:pPr>
        <w:spacing w:after="120"/>
        <w:jc w:val="center"/>
      </w:pPr>
      <w:r>
        <w:rPr>
          <w:rFonts w:ascii="Arial" w:cs="Arial" w:eastAsia="Arial" w:hAnsi="Arial"/>
          <w:sz w:val="24"/>
          <w:szCs w:val="24"/>
        </w:rPr>
        <w:t xml:space="preserve">│следующие товары, импортируемые на│следующие товары, импортируемые на│</w:t>
      </w:r>
    </w:p>
    <w:p>
      <w:pPr>
        <w:spacing w:after="120"/>
        <w:jc w:val="center"/>
      </w:pPr>
      <w:r>
        <w:rPr>
          <w:rFonts w:ascii="Arial" w:cs="Arial" w:eastAsia="Arial" w:hAnsi="Arial"/>
          <w:sz w:val="24"/>
          <w:szCs w:val="24"/>
        </w:rPr>
        <w:t xml:space="preserve">│территорию Кыргызской Республики: │территорию Кыргызской Республики: │</w:t>
      </w:r>
    </w:p>
    <w:p>
      <w:pPr>
        <w:spacing w:after="120"/>
        <w:jc w:val="center"/>
      </w:pPr>
      <w:r>
        <w:rPr>
          <w:rFonts w:ascii="Arial" w:cs="Arial" w:eastAsia="Arial" w:hAnsi="Arial"/>
          <w:sz w:val="24"/>
          <w:szCs w:val="24"/>
        </w:rPr>
        <w:t xml:space="preserve">│1) ценные бумаги, бланки паспортов│1) ценные бумаги, бланки паспортов│</w:t>
      </w:r>
    </w:p>
    <w:p>
      <w:pPr>
        <w:spacing w:after="120"/>
        <w:jc w:val="center"/>
      </w:pPr>
      <w:r>
        <w:rPr>
          <w:rFonts w:ascii="Arial" w:cs="Arial" w:eastAsia="Arial" w:hAnsi="Arial"/>
          <w:sz w:val="24"/>
          <w:szCs w:val="24"/>
        </w:rPr>
        <w:t xml:space="preserve">│и удостоверений личности          │и удостоверений личности          │</w:t>
      </w:r>
    </w:p>
    <w:p>
      <w:pPr>
        <w:spacing w:after="120"/>
        <w:jc w:val="center"/>
      </w:pPr>
      <w:r>
        <w:rPr>
          <w:rFonts w:ascii="Arial" w:cs="Arial" w:eastAsia="Arial" w:hAnsi="Arial"/>
          <w:sz w:val="24"/>
          <w:szCs w:val="24"/>
        </w:rPr>
        <w:t xml:space="preserve">│гражданина Кыргызской Республики  │гражданина Кыргызской Республики  │</w:t>
      </w:r>
    </w:p>
    <w:p>
      <w:pPr>
        <w:spacing w:after="120"/>
        <w:jc w:val="center"/>
      </w:pPr>
      <w:r>
        <w:rPr>
          <w:rFonts w:ascii="Arial" w:cs="Arial" w:eastAsia="Arial" w:hAnsi="Arial"/>
          <w:sz w:val="24"/>
          <w:szCs w:val="24"/>
        </w:rPr>
        <w:t xml:space="preserve">│установленного образца;           │установленного образца;           │</w:t>
      </w:r>
    </w:p>
    <w:p>
      <w:pPr>
        <w:spacing w:after="120"/>
        <w:jc w:val="center"/>
      </w:pPr>
      <w:r>
        <w:rPr>
          <w:rFonts w:ascii="Arial" w:cs="Arial" w:eastAsia="Arial" w:hAnsi="Arial"/>
          <w:sz w:val="24"/>
          <w:szCs w:val="24"/>
        </w:rPr>
        <w:t xml:space="preserve">│2) специализированные товары для  │2) специализированные товары для  │</w:t>
      </w:r>
    </w:p>
    <w:p>
      <w:pPr>
        <w:spacing w:after="120"/>
        <w:jc w:val="center"/>
      </w:pPr>
      <w:r>
        <w:rPr>
          <w:rFonts w:ascii="Arial" w:cs="Arial" w:eastAsia="Arial" w:hAnsi="Arial"/>
          <w:sz w:val="24"/>
          <w:szCs w:val="24"/>
        </w:rPr>
        <w:t xml:space="preserve">│инвалидов;                        │инвалидов;                        │</w:t>
      </w:r>
    </w:p>
    <w:p>
      <w:pPr>
        <w:spacing w:after="120"/>
        <w:jc w:val="center"/>
      </w:pPr>
      <w:r>
        <w:rPr>
          <w:rFonts w:ascii="Arial" w:cs="Arial" w:eastAsia="Arial" w:hAnsi="Arial"/>
          <w:sz w:val="24"/>
          <w:szCs w:val="24"/>
        </w:rPr>
        <w:t xml:space="preserve">│3) учебные пособия и школьные     │3) учебные пособия и школьные     │</w:t>
      </w:r>
    </w:p>
    <w:p>
      <w:pPr>
        <w:spacing w:after="120"/>
        <w:jc w:val="center"/>
      </w:pPr>
      <w:r>
        <w:rPr>
          <w:rFonts w:ascii="Arial" w:cs="Arial" w:eastAsia="Arial" w:hAnsi="Arial"/>
          <w:sz w:val="24"/>
          <w:szCs w:val="24"/>
        </w:rPr>
        <w:t xml:space="preserve">│принадлежности, научные издания;  │принадлежности, научные издания;  │</w:t>
      </w:r>
    </w:p>
    <w:p>
      <w:pPr>
        <w:spacing w:after="120"/>
        <w:jc w:val="center"/>
      </w:pPr>
      <w:r>
        <w:rPr>
          <w:rFonts w:ascii="Arial" w:cs="Arial" w:eastAsia="Arial" w:hAnsi="Arial"/>
          <w:sz w:val="24"/>
          <w:szCs w:val="24"/>
        </w:rPr>
        <w:t xml:space="preserve">│4) товары, по которым             │4) товары, по которым             │</w:t>
      </w:r>
    </w:p>
    <w:p>
      <w:pPr>
        <w:spacing w:after="120"/>
        <w:jc w:val="center"/>
      </w:pPr>
      <w:r>
        <w:rPr>
          <w:rFonts w:ascii="Arial" w:cs="Arial" w:eastAsia="Arial" w:hAnsi="Arial"/>
          <w:sz w:val="24"/>
          <w:szCs w:val="24"/>
        </w:rPr>
        <w:t xml:space="preserve">│предусмотрено освобождение от     │предусмотрено освобождение от     │</w:t>
      </w:r>
    </w:p>
    <w:p>
      <w:pPr>
        <w:spacing w:after="120"/>
        <w:jc w:val="center"/>
      </w:pPr>
      <w:r>
        <w:rPr>
          <w:rFonts w:ascii="Arial" w:cs="Arial" w:eastAsia="Arial" w:hAnsi="Arial"/>
          <w:sz w:val="24"/>
          <w:szCs w:val="24"/>
        </w:rPr>
        <w:t xml:space="preserve">│уплаты НДС в рамках таможенных    │уплаты НДС в рамках таможенных    │</w:t>
      </w:r>
    </w:p>
    <w:p>
      <w:pPr>
        <w:spacing w:after="120"/>
        <w:jc w:val="center"/>
      </w:pPr>
      <w:r>
        <w:rPr>
          <w:rFonts w:ascii="Arial" w:cs="Arial" w:eastAsia="Arial" w:hAnsi="Arial"/>
          <w:sz w:val="24"/>
          <w:szCs w:val="24"/>
        </w:rPr>
        <w:t xml:space="preserve">│режимов, определенных таможенным  │режимов, определенных таможенным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│5) научного оборудования          │5) научного оборудования          │</w:t>
      </w:r>
    </w:p>
    <w:p>
      <w:pPr>
        <w:spacing w:after="120"/>
        <w:jc w:val="center"/>
      </w:pPr>
      <w:r>
        <w:rPr>
          <w:rFonts w:ascii="Arial" w:cs="Arial" w:eastAsia="Arial" w:hAnsi="Arial"/>
          <w:sz w:val="24"/>
          <w:szCs w:val="24"/>
        </w:rPr>
        <w:t xml:space="preserve">│геологических (геофизических,     │геологических (геофизических,     │</w:t>
      </w:r>
    </w:p>
    <w:p>
      <w:pPr>
        <w:spacing w:after="120"/>
        <w:jc w:val="center"/>
      </w:pPr>
      <w:r>
        <w:rPr>
          <w:rFonts w:ascii="Arial" w:cs="Arial" w:eastAsia="Arial" w:hAnsi="Arial"/>
          <w:sz w:val="24"/>
          <w:szCs w:val="24"/>
        </w:rPr>
        <w:t xml:space="preserve">│геодезических) экспедиций по      │геодезических) экспедиций по      │</w:t>
      </w:r>
    </w:p>
    <w:p>
      <w:pPr>
        <w:spacing w:after="120"/>
        <w:jc w:val="center"/>
      </w:pPr>
      <w:r>
        <w:rPr>
          <w:rFonts w:ascii="Arial" w:cs="Arial" w:eastAsia="Arial" w:hAnsi="Arial"/>
          <w:sz w:val="24"/>
          <w:szCs w:val="24"/>
        </w:rPr>
        <w:t xml:space="preserve">│измерению и контролю сейсмической │измерению и контролю сейсмической │</w:t>
      </w:r>
    </w:p>
    <w:p>
      <w:pPr>
        <w:spacing w:after="120"/>
        <w:jc w:val="center"/>
      </w:pPr>
      <w:r>
        <w:rPr>
          <w:rFonts w:ascii="Arial" w:cs="Arial" w:eastAsia="Arial" w:hAnsi="Arial"/>
          <w:sz w:val="24"/>
          <w:szCs w:val="24"/>
        </w:rPr>
        <w:t xml:space="preserve">│обстановки;                       │обстановки;                       │</w:t>
      </w:r>
    </w:p>
    <w:p>
      <w:pPr>
        <w:spacing w:after="120"/>
        <w:jc w:val="center"/>
      </w:pPr>
      <w:r>
        <w:rPr>
          <w:rFonts w:ascii="Arial" w:cs="Arial" w:eastAsia="Arial" w:hAnsi="Arial"/>
          <w:sz w:val="24"/>
          <w:szCs w:val="24"/>
        </w:rPr>
        <w:t xml:space="preserve">│6) марки акцизного сбора и валюта,│6) марки акцизного сбора и валюта,│</w:t>
      </w:r>
    </w:p>
    <w:p>
      <w:pPr>
        <w:spacing w:after="120"/>
        <w:jc w:val="center"/>
      </w:pPr>
      <w:r>
        <w:rPr>
          <w:rFonts w:ascii="Arial" w:cs="Arial" w:eastAsia="Arial" w:hAnsi="Arial"/>
          <w:sz w:val="24"/>
          <w:szCs w:val="24"/>
        </w:rPr>
        <w:t xml:space="preserve">│кроме используемой в              │кроме используемой в              │</w:t>
      </w:r>
    </w:p>
    <w:p>
      <w:pPr>
        <w:spacing w:after="120"/>
        <w:jc w:val="center"/>
      </w:pPr>
      <w:r>
        <w:rPr>
          <w:rFonts w:ascii="Arial" w:cs="Arial" w:eastAsia="Arial" w:hAnsi="Arial"/>
          <w:sz w:val="24"/>
          <w:szCs w:val="24"/>
        </w:rPr>
        <w:t xml:space="preserve">│нумизматических целях;            │нумизматических целях;            │</w:t>
      </w:r>
    </w:p>
    <w:p>
      <w:pPr>
        <w:spacing w:after="120"/>
        <w:jc w:val="center"/>
      </w:pPr>
      <w:r>
        <w:rPr>
          <w:rFonts w:ascii="Arial" w:cs="Arial" w:eastAsia="Arial" w:hAnsi="Arial"/>
          <w:sz w:val="24"/>
          <w:szCs w:val="24"/>
        </w:rPr>
        <w:t xml:space="preserve">│7) для оказания помощи при        │7) для оказания помощи при        │</w:t>
      </w:r>
    </w:p>
    <w:p>
      <w:pPr>
        <w:spacing w:after="120"/>
        <w:jc w:val="center"/>
      </w:pPr>
      <w:r>
        <w:rPr>
          <w:rFonts w:ascii="Arial" w:cs="Arial" w:eastAsia="Arial" w:hAnsi="Arial"/>
          <w:sz w:val="24"/>
          <w:szCs w:val="24"/>
        </w:rPr>
        <w:t xml:space="preserve">│ликвидации последствий стихийных  │ликвидации последствий стихийных  │</w:t>
      </w:r>
    </w:p>
    <w:p>
      <w:pPr>
        <w:spacing w:after="120"/>
        <w:jc w:val="center"/>
      </w:pPr>
      <w:r>
        <w:rPr>
          <w:rFonts w:ascii="Arial" w:cs="Arial" w:eastAsia="Arial" w:hAnsi="Arial"/>
          <w:sz w:val="24"/>
          <w:szCs w:val="24"/>
        </w:rPr>
        <w:t xml:space="preserve">│бедствий, вооруженных конфликтов; │бедствий, вооруженных конфликтов; │</w:t>
      </w:r>
    </w:p>
    <w:p>
      <w:pPr>
        <w:spacing w:after="120"/>
        <w:jc w:val="center"/>
      </w:pPr>
      <w:r>
        <w:rPr>
          <w:rFonts w:ascii="Arial" w:cs="Arial" w:eastAsia="Arial" w:hAnsi="Arial"/>
          <w:sz w:val="24"/>
          <w:szCs w:val="24"/>
        </w:rPr>
        <w:t xml:space="preserve">│8) в качестве гуманитарной помощи │8) в качестве гуманитарной помощи │</w:t>
      </w:r>
    </w:p>
    <w:p>
      <w:pPr>
        <w:spacing w:after="120"/>
        <w:jc w:val="center"/>
      </w:pPr>
      <w:r>
        <w:rPr>
          <w:rFonts w:ascii="Arial" w:cs="Arial" w:eastAsia="Arial" w:hAnsi="Arial"/>
          <w:sz w:val="24"/>
          <w:szCs w:val="24"/>
        </w:rPr>
        <w:t xml:space="preserve">│грантов в порядке, определяемом   │грантов в порядке, определяемом   │</w:t>
      </w:r>
    </w:p>
    <w:p>
      <w:pPr>
        <w:spacing w:after="120"/>
        <w:jc w:val="center"/>
      </w:pPr>
      <w:r>
        <w:rPr>
          <w:rFonts w:ascii="Arial" w:cs="Arial" w:eastAsia="Arial" w:hAnsi="Arial"/>
          <w:sz w:val="24"/>
          <w:szCs w:val="24"/>
        </w:rPr>
        <w:t xml:space="preserve">│Правительством Кыргызской         │Правительством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│9) для официального пользования   │9) для официального пользования   │</w:t>
      </w:r>
    </w:p>
    <w:p>
      <w:pPr>
        <w:spacing w:after="120"/>
        <w:jc w:val="center"/>
      </w:pPr>
      <w:r>
        <w:rPr>
          <w:rFonts w:ascii="Arial" w:cs="Arial" w:eastAsia="Arial" w:hAnsi="Arial"/>
          <w:sz w:val="24"/>
          <w:szCs w:val="24"/>
        </w:rPr>
        <w:t xml:space="preserve">│дипломатическими                  │дипломатическими                  │</w:t>
      </w:r>
    </w:p>
    <w:p>
      <w:pPr>
        <w:spacing w:after="120"/>
        <w:jc w:val="center"/>
      </w:pPr>
      <w:r>
        <w:rPr>
          <w:rFonts w:ascii="Arial" w:cs="Arial" w:eastAsia="Arial" w:hAnsi="Arial"/>
          <w:sz w:val="24"/>
          <w:szCs w:val="24"/>
        </w:rPr>
        <w:t xml:space="preserve">│представительствами и консульскими│представительствами и консульскими│</w:t>
      </w:r>
    </w:p>
    <w:p>
      <w:pPr>
        <w:spacing w:after="120"/>
        <w:jc w:val="center"/>
      </w:pPr>
      <w:r>
        <w:rPr>
          <w:rFonts w:ascii="Arial" w:cs="Arial" w:eastAsia="Arial" w:hAnsi="Arial"/>
          <w:sz w:val="24"/>
          <w:szCs w:val="24"/>
        </w:rPr>
        <w:t xml:space="preserve">│учреждениями иностранных          │учреждениями иностранных          │</w:t>
      </w:r>
    </w:p>
    <w:p>
      <w:pPr>
        <w:spacing w:after="120"/>
        <w:jc w:val="center"/>
      </w:pPr>
      <w:r>
        <w:rPr>
          <w:rFonts w:ascii="Arial" w:cs="Arial" w:eastAsia="Arial" w:hAnsi="Arial"/>
          <w:sz w:val="24"/>
          <w:szCs w:val="24"/>
        </w:rPr>
        <w:t xml:space="preserve">│государств и международными       │государств и международными       │</w:t>
      </w:r>
    </w:p>
    <w:p>
      <w:pPr>
        <w:spacing w:after="120"/>
        <w:jc w:val="center"/>
      </w:pPr>
      <w:r>
        <w:rPr>
          <w:rFonts w:ascii="Arial" w:cs="Arial" w:eastAsia="Arial" w:hAnsi="Arial"/>
          <w:sz w:val="24"/>
          <w:szCs w:val="24"/>
        </w:rPr>
        <w:t xml:space="preserve">│организациями, а также для личного│организациями, а также для личного│</w:t>
      </w:r>
    </w:p>
    <w:p>
      <w:pPr>
        <w:spacing w:after="120"/>
        <w:jc w:val="center"/>
      </w:pPr>
      <w:r>
        <w:rPr>
          <w:rFonts w:ascii="Arial" w:cs="Arial" w:eastAsia="Arial" w:hAnsi="Arial"/>
          <w:sz w:val="24"/>
          <w:szCs w:val="24"/>
        </w:rPr>
        <w:t xml:space="preserve">│пользования дипломатическими      │пользования дипломатическими      │</w:t>
      </w:r>
    </w:p>
    <w:p>
      <w:pPr>
        <w:spacing w:after="120"/>
        <w:jc w:val="center"/>
      </w:pPr>
      <w:r>
        <w:rPr>
          <w:rFonts w:ascii="Arial" w:cs="Arial" w:eastAsia="Arial" w:hAnsi="Arial"/>
          <w:sz w:val="24"/>
          <w:szCs w:val="24"/>
        </w:rPr>
        <w:t xml:space="preserve">│агентами, включая членов их семей,│агентами, включая членов их семей,│</w:t>
      </w:r>
    </w:p>
    <w:p>
      <w:pPr>
        <w:spacing w:after="120"/>
        <w:jc w:val="center"/>
      </w:pPr>
      <w:r>
        <w:rPr>
          <w:rFonts w:ascii="Arial" w:cs="Arial" w:eastAsia="Arial" w:hAnsi="Arial"/>
          <w:sz w:val="24"/>
          <w:szCs w:val="24"/>
        </w:rPr>
        <w:t xml:space="preserve">│в соответствии с международными   │в соответствии с международными   │</w:t>
      </w:r>
    </w:p>
    <w:p>
      <w:pPr>
        <w:spacing w:after="120"/>
        <w:jc w:val="center"/>
      </w:pPr>
      <w:r>
        <w:rPr>
          <w:rFonts w:ascii="Arial" w:cs="Arial" w:eastAsia="Arial" w:hAnsi="Arial"/>
          <w:sz w:val="24"/>
          <w:szCs w:val="24"/>
        </w:rPr>
        <w:t xml:space="preserve">│договорами;                       │договорами;                       │</w:t>
      </w:r>
    </w:p>
    <w:p>
      <w:pPr>
        <w:spacing w:after="120"/>
        <w:jc w:val="center"/>
      </w:pPr>
      <w:r>
        <w:rPr>
          <w:rFonts w:ascii="Arial" w:cs="Arial" w:eastAsia="Arial" w:hAnsi="Arial"/>
          <w:sz w:val="24"/>
          <w:szCs w:val="24"/>
        </w:rPr>
        <w:t xml:space="preserve">│10) детское питание;              │10) детское питание;              │</w:t>
      </w:r>
    </w:p>
    <w:p>
      <w:pPr>
        <w:spacing w:after="120"/>
        <w:jc w:val="center"/>
      </w:pPr>
      <w:r>
        <w:rPr>
          <w:rFonts w:ascii="Arial" w:cs="Arial" w:eastAsia="Arial" w:hAnsi="Arial"/>
          <w:sz w:val="24"/>
          <w:szCs w:val="24"/>
        </w:rPr>
        <w:t xml:space="preserve">│11) природный газ;                │11) природный газ;                │</w:t>
      </w:r>
    </w:p>
    <w:p>
      <w:pPr>
        <w:spacing w:after="120"/>
        <w:jc w:val="center"/>
      </w:pPr>
      <w:r>
        <w:rPr>
          <w:rFonts w:ascii="Arial" w:cs="Arial" w:eastAsia="Arial" w:hAnsi="Arial"/>
          <w:sz w:val="24"/>
          <w:szCs w:val="24"/>
        </w:rPr>
        <w:t xml:space="preserve">│12) лекарственные средства;       │12) лекарственные средства;       │</w:t>
      </w:r>
    </w:p>
    <w:p>
      <w:pPr>
        <w:spacing w:after="120"/>
        <w:jc w:val="center"/>
      </w:pPr>
      <w:r>
        <w:rPr>
          <w:rFonts w:ascii="Arial" w:cs="Arial" w:eastAsia="Arial" w:hAnsi="Arial"/>
          <w:sz w:val="24"/>
          <w:szCs w:val="24"/>
        </w:rPr>
        <w:t xml:space="preserve">│13) специализированные товары для │13) специализированные товары для │</w:t>
      </w:r>
    </w:p>
    <w:p>
      <w:pPr>
        <w:spacing w:after="120"/>
        <w:jc w:val="center"/>
      </w:pPr>
      <w:r>
        <w:rPr>
          <w:rFonts w:ascii="Arial" w:cs="Arial" w:eastAsia="Arial" w:hAnsi="Arial"/>
          <w:sz w:val="24"/>
          <w:szCs w:val="24"/>
        </w:rPr>
        <w:t xml:space="preserve">│строительства и реконструкции     │строительства и реконструкции     │</w:t>
      </w:r>
    </w:p>
    <w:p>
      <w:pPr>
        <w:spacing w:after="120"/>
        <w:jc w:val="center"/>
      </w:pPr>
      <w:r>
        <w:rPr>
          <w:rFonts w:ascii="Arial" w:cs="Arial" w:eastAsia="Arial" w:hAnsi="Arial"/>
          <w:sz w:val="24"/>
          <w:szCs w:val="24"/>
        </w:rPr>
        <w:t xml:space="preserve">│стекловаренной печи.              │стекловаренной печи И КОНВЕРТЕРА  │</w:t>
      </w:r>
    </w:p>
    <w:p>
      <w:pPr>
        <w:spacing w:after="120"/>
        <w:jc w:val="center"/>
      </w:pPr>
      <w:r>
        <w:rPr>
          <w:rFonts w:ascii="Arial" w:cs="Arial" w:eastAsia="Arial" w:hAnsi="Arial"/>
          <w:sz w:val="24"/>
          <w:szCs w:val="24"/>
        </w:rPr>
        <w:t xml:space="preserve">│2. Импорт товаров, указанных в    │(ФЕРРОСПЛАВНОЙ ПЕЧИ).             │</w:t>
      </w:r>
    </w:p>
    <w:p>
      <w:pPr>
        <w:spacing w:after="120"/>
        <w:jc w:val="center"/>
      </w:pPr>
      <w:r>
        <w:rPr>
          <w:rFonts w:ascii="Arial" w:cs="Arial" w:eastAsia="Arial" w:hAnsi="Arial"/>
          <w:sz w:val="24"/>
          <w:szCs w:val="24"/>
        </w:rPr>
        <w:t xml:space="preserve">│пунктах 2, 3, 10 и 13 части 1     │2. Импорт товаров, указанных в    │</w:t>
      </w:r>
    </w:p>
    <w:p>
      <w:pPr>
        <w:spacing w:after="120"/>
        <w:jc w:val="center"/>
      </w:pPr>
      <w:r>
        <w:rPr>
          <w:rFonts w:ascii="Arial" w:cs="Arial" w:eastAsia="Arial" w:hAnsi="Arial"/>
          <w:sz w:val="24"/>
          <w:szCs w:val="24"/>
        </w:rPr>
        <w:t xml:space="preserve">│настоящей статьи, освобождается от│пунктах 2, 3, 10 и 13 части 1     │</w:t>
      </w:r>
    </w:p>
    <w:p>
      <w:pPr>
        <w:spacing w:after="120"/>
        <w:jc w:val="center"/>
      </w:pPr>
      <w:r>
        <w:rPr>
          <w:rFonts w:ascii="Arial" w:cs="Arial" w:eastAsia="Arial" w:hAnsi="Arial"/>
          <w:sz w:val="24"/>
          <w:szCs w:val="24"/>
        </w:rPr>
        <w:t xml:space="preserve">│уплаты НДС согласно перечню,      │настоящей статьи, освобождается от│</w:t>
      </w:r>
    </w:p>
    <w:p>
      <w:pPr>
        <w:spacing w:after="120"/>
        <w:jc w:val="center"/>
      </w:pPr>
      <w:r>
        <w:rPr>
          <w:rFonts w:ascii="Arial" w:cs="Arial" w:eastAsia="Arial" w:hAnsi="Arial"/>
          <w:sz w:val="24"/>
          <w:szCs w:val="24"/>
        </w:rPr>
        <w:t xml:space="preserve">│утверждаемому Правительством      │уплаты НДС согласно перечню,      │</w:t>
      </w:r>
    </w:p>
    <w:p>
      <w:pPr>
        <w:spacing w:after="120"/>
        <w:jc w:val="center"/>
      </w:pPr>
      <w:r>
        <w:rPr>
          <w:rFonts w:ascii="Arial" w:cs="Arial" w:eastAsia="Arial" w:hAnsi="Arial"/>
          <w:sz w:val="24"/>
          <w:szCs w:val="24"/>
        </w:rPr>
        <w:t xml:space="preserve">│Кыргызской Республики, в          │утверждаемому Правительством      │</w:t>
      </w:r>
    </w:p>
    <w:p>
      <w:pPr>
        <w:spacing w:after="120"/>
        <w:jc w:val="center"/>
      </w:pPr>
      <w:r>
        <w:rPr>
          <w:rFonts w:ascii="Arial" w:cs="Arial" w:eastAsia="Arial" w:hAnsi="Arial"/>
          <w:sz w:val="24"/>
          <w:szCs w:val="24"/>
        </w:rPr>
        <w:t xml:space="preserve">│соответствии с Товарной           │Кыргызской Республики, в          │</w:t>
      </w:r>
    </w:p>
    <w:p>
      <w:pPr>
        <w:spacing w:after="120"/>
        <w:jc w:val="center"/>
      </w:pPr>
      <w:r>
        <w:rPr>
          <w:rFonts w:ascii="Arial" w:cs="Arial" w:eastAsia="Arial" w:hAnsi="Arial"/>
          <w:sz w:val="24"/>
          <w:szCs w:val="24"/>
        </w:rPr>
        <w:t xml:space="preserve">│номенклатурой внешнеэкономической │соответствии с Товарной           │</w:t>
      </w:r>
    </w:p>
    <w:p>
      <w:pPr>
        <w:spacing w:after="120"/>
        <w:jc w:val="center"/>
      </w:pPr>
      <w:r>
        <w:rPr>
          <w:rFonts w:ascii="Arial" w:cs="Arial" w:eastAsia="Arial" w:hAnsi="Arial"/>
          <w:sz w:val="24"/>
          <w:szCs w:val="24"/>
        </w:rPr>
        <w:t xml:space="preserve">│деятельности Евразийского         │номенклатурой внешнеэкономической │</w:t>
      </w:r>
    </w:p>
    <w:p>
      <w:pPr>
        <w:spacing w:after="120"/>
        <w:jc w:val="center"/>
      </w:pPr>
      <w:r>
        <w:rPr>
          <w:rFonts w:ascii="Arial" w:cs="Arial" w:eastAsia="Arial" w:hAnsi="Arial"/>
          <w:sz w:val="24"/>
          <w:szCs w:val="24"/>
        </w:rPr>
        <w:t xml:space="preserve">│Экономического Сообщества (далее -│деятельности Евразийского         │</w:t>
      </w:r>
    </w:p>
    <w:p>
      <w:pPr>
        <w:spacing w:after="120"/>
        <w:jc w:val="center"/>
      </w:pPr>
      <w:r>
        <w:rPr>
          <w:rFonts w:ascii="Arial" w:cs="Arial" w:eastAsia="Arial" w:hAnsi="Arial"/>
          <w:sz w:val="24"/>
          <w:szCs w:val="24"/>
        </w:rPr>
        <w:t xml:space="preserve">│ТНВЭД).                           │Экономического Сообщества (далее -│</w:t>
      </w:r>
    </w:p>
    <w:p>
      <w:pPr>
        <w:spacing w:after="120"/>
        <w:jc w:val="center"/>
      </w:pPr>
      <w:r>
        <w:rPr>
          <w:rFonts w:ascii="Arial" w:cs="Arial" w:eastAsia="Arial" w:hAnsi="Arial"/>
          <w:sz w:val="24"/>
          <w:szCs w:val="24"/>
        </w:rPr>
        <w:t xml:space="preserve">│                                  │ТНВЭД).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экономики и антимонопольной политики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АНАЛИТИЧЕСКАЯ СПРАВКА
 Анализ регулятивного воздействия на проект Закона Кыргызской Республики "О внесении дополнения в Налоговый кодекс Кыргызской Республики"</w:t>
      </w:r>
    </w:p>
    <w:p>
      <w:pPr>
        <w:spacing w:after="120"/>
        <w:jc w:val="both"/>
      </w:pPr>
      <w:r>
        <w:rPr>
          <w:rFonts w:ascii="Arial" w:cs="Arial" w:eastAsia="Arial" w:hAnsi="Arial"/>
          <w:sz w:val="24"/>
          <w:szCs w:val="24"/>
        </w:rPr>
        <w:t xml:space="preserve">Основание для разработки:</w:t>
      </w:r>
    </w:p>
    <w:p>
      <w:pPr>
        <w:spacing w:after="120"/>
        <w:jc w:val="both"/>
      </w:pPr>
      <w:r>
        <w:rPr>
          <w:rFonts w:ascii="Arial" w:cs="Arial" w:eastAsia="Arial" w:hAnsi="Arial"/>
          <w:sz w:val="24"/>
          <w:szCs w:val="24"/>
        </w:rPr>
        <w:t xml:space="preserve">- Обращение ОсОО "Авиньен" (письмо от 18 апреля 2012 года № А2/1-19), об освобождении от уплаты от НДС технологического оборудования, техники и металлоконструкций поставляемого компанией для строительства ферросплавного завода в г.Таш-Кумыр;</w:t>
      </w:r>
    </w:p>
    <w:p>
      <w:pPr>
        <w:spacing w:after="120"/>
        <w:jc w:val="both"/>
      </w:pPr>
      <w:r>
        <w:rPr>
          <w:rFonts w:ascii="Arial" w:cs="Arial" w:eastAsia="Arial" w:hAnsi="Arial"/>
          <w:sz w:val="24"/>
          <w:szCs w:val="24"/>
        </w:rPr>
        <w:t xml:space="preserve">- Постановление Правительства Кыргызской Республики от 23 августа 2007 года "О строительстве ферросплавного завода в Кыргызской Республике";</w:t>
      </w:r>
    </w:p>
    <w:p>
      <w:pPr>
        <w:spacing w:after="120"/>
        <w:jc w:val="both"/>
      </w:pPr>
      <w:r>
        <w:rPr>
          <w:rFonts w:ascii="Arial" w:cs="Arial" w:eastAsia="Arial" w:hAnsi="Arial"/>
          <w:sz w:val="24"/>
          <w:szCs w:val="24"/>
        </w:rPr>
        <w:t xml:space="preserve">- Поручения Заместителя руководителя Аппарата Правительства Кыргызской Республики Р.Кайназарова от 14 мая 2012 года № 14027.</w:t>
      </w:r>
    </w:p>
    <w:p>
      <w:pPr>
        <w:spacing w:after="120"/>
        <w:jc w:val="both"/>
      </w:pPr>
      <w:r>
        <w:rPr>
          <w:rFonts w:ascii="Arial" w:cs="Arial" w:eastAsia="Arial" w:hAnsi="Arial"/>
          <w:sz w:val="24"/>
          <w:szCs w:val="24"/>
        </w:rPr>
        <w:t xml:space="preserve">Время согласования с министерствами и ведомствами и общественное обсуждение: с 18 мая 2012 года, также данный проект был размещен на официальном сайте МЭАП КР, замечаний и предложений не поступало.</w:t>
      </w:r>
    </w:p>
    <w:p>
      <w:pPr>
        <w:spacing w:after="120"/>
        <w:jc w:val="both"/>
      </w:pPr>
      <w:r>
        <w:rPr>
          <w:rFonts w:ascii="Arial" w:cs="Arial" w:eastAsia="Arial" w:hAnsi="Arial"/>
          <w:sz w:val="24"/>
          <w:szCs w:val="24"/>
        </w:rPr>
        <w:t xml:space="preserve">Данный анализ подготовлен в соответствии с Методикой анализа регулятивного воздействия нормативных правовых актов на деятельность субъекта предпринимательства, утвержденной постановлением Правительства № 603 от 20 декабря 2007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Описание проблемы и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Предприятия по производству ферросплавов и другой металлургической продукции используют конвертеры (ферросплавные печи), которые являются основой технологического цикла всего производства товарной продукции.</w:t>
      </w:r>
    </w:p>
    <w:p>
      <w:pPr>
        <w:spacing w:after="120"/>
        <w:jc w:val="both"/>
      </w:pPr>
      <w:r>
        <w:rPr>
          <w:rFonts w:ascii="Arial" w:cs="Arial" w:eastAsia="Arial" w:hAnsi="Arial"/>
          <w:sz w:val="24"/>
          <w:szCs w:val="24"/>
        </w:rPr>
        <w:t xml:space="preserve">Конструкция таких печей состоит из стального корпуса футерованного огнеупорными материалами рассчитанными для работы при высоких температурных режимах (1750-1800 град. Цельсия).</w:t>
      </w:r>
    </w:p>
    <w:p>
      <w:pPr>
        <w:spacing w:after="120"/>
        <w:jc w:val="both"/>
      </w:pPr>
      <w:r>
        <w:rPr>
          <w:rFonts w:ascii="Arial" w:cs="Arial" w:eastAsia="Arial" w:hAnsi="Arial"/>
          <w:sz w:val="24"/>
          <w:szCs w:val="24"/>
        </w:rPr>
        <w:t xml:space="preserve">Огнеупорные материалы являются основными элементами, без которых работа печей в принципе невозможна.</w:t>
      </w:r>
    </w:p>
    <w:p>
      <w:pPr>
        <w:spacing w:after="120"/>
        <w:jc w:val="both"/>
      </w:pPr>
      <w:r>
        <w:rPr>
          <w:rFonts w:ascii="Arial" w:cs="Arial" w:eastAsia="Arial" w:hAnsi="Arial"/>
          <w:sz w:val="24"/>
          <w:szCs w:val="24"/>
        </w:rPr>
        <w:t xml:space="preserve">Кроме того, при эксплуатации огнеупорных материалов, из которых собрана печь, в условиях высоких температур вследствие продолжающегося спекания и других физико-химических процессов происходит изменение объема, деформация, и возникают термические напряжения. Разрушение огнеупоров под действием термических напряжений происходит в две стадии: зарождение трещин и их роста. Зарождающиеся трещины в гетерогенных материалах, какими являются большинство огнеупоров, развиваются медленно при постоянстве рабочей температуры, но постепенно возникающие термические напряжения способствуют со временем разрушению огнеупорного материала, снижению качества готовой продукции. Поэтому огнеупорные материалы подлежат периодической замене каждые 2-3 года.</w:t>
      </w:r>
    </w:p>
    <w:p>
      <w:pPr>
        <w:spacing w:after="120"/>
        <w:jc w:val="both"/>
      </w:pPr>
      <w:r>
        <w:rPr>
          <w:rFonts w:ascii="Arial" w:cs="Arial" w:eastAsia="Arial" w:hAnsi="Arial"/>
          <w:sz w:val="24"/>
          <w:szCs w:val="24"/>
        </w:rPr>
        <w:t xml:space="preserve">Цель строительства ферросплавного завода - расширение взаимовыгодного экономического сотрудничества между Кыргызской Республикой и Республикой Казахстан, реализация договоренностей, достигнутых в ходе Бизнес-форума состоявшегося 11 июля 2007 года, а также привлечение прямых иностранных инвестиций и увеличение экспортного потенциала нашей страны.</w:t>
      </w:r>
    </w:p>
    <w:p>
      <w:pPr>
        <w:spacing w:after="120"/>
        <w:jc w:val="both"/>
      </w:pPr>
      <w:r>
        <w:rPr>
          <w:rFonts w:ascii="Arial" w:cs="Arial" w:eastAsia="Arial" w:hAnsi="Arial"/>
          <w:sz w:val="24"/>
          <w:szCs w:val="24"/>
        </w:rPr>
        <w:t xml:space="preserve">Основные затратные части необходимые для строительства ферросплавных печей в основном состоят из материалов и оборудования, которое в своем роде уникально, так как применяется только на заводах занимающихся выпуском металлургической продукции в промышленных масштабах.</w:t>
      </w:r>
    </w:p>
    <w:p>
      <w:pPr>
        <w:spacing w:after="120"/>
        <w:jc w:val="both"/>
      </w:pPr>
      <w:r>
        <w:rPr>
          <w:rFonts w:ascii="Arial" w:cs="Arial" w:eastAsia="Arial" w:hAnsi="Arial"/>
          <w:sz w:val="24"/>
          <w:szCs w:val="24"/>
        </w:rPr>
        <w:t xml:space="preserve">При этом согласно требований Налогового кодекса освобождается от уплаты НДС, импортируемые на территорию Кыргызской Республики основные средства для собственных производственных целей.</w:t>
      </w:r>
    </w:p>
    <w:p>
      <w:pPr>
        <w:spacing w:after="120"/>
        <w:jc w:val="both"/>
      </w:pPr>
      <w:r>
        <w:rPr>
          <w:rFonts w:ascii="Arial" w:cs="Arial" w:eastAsia="Arial" w:hAnsi="Arial"/>
          <w:sz w:val="24"/>
          <w:szCs w:val="24"/>
        </w:rPr>
        <w:t xml:space="preserve">Однако, предприятия по производству ферросплавов республики не могут воспользоваться данной преференцией так как, учитывая специфику производственного процесса для строительства и восстановления их импортируются материалы, запасные части, которые в конечном итоге становятся единым технологическим оборудованием.</w:t>
      </w:r>
    </w:p>
    <w:p>
      <w:pPr>
        <w:spacing w:after="120"/>
        <w:jc w:val="both"/>
      </w:pPr>
      <w:r>
        <w:rPr>
          <w:rFonts w:ascii="Arial" w:cs="Arial" w:eastAsia="Arial" w:hAnsi="Arial"/>
          <w:sz w:val="24"/>
          <w:szCs w:val="24"/>
        </w:rPr>
        <w:t xml:space="preserve">Структуры, попадающие в поле действия данного правового поля промышленные предприятия по производству ферросплавов и другой металлургической продукции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развития металлургической промышленности проектом Закона предлагается освобождение от уплаты налога на добавленную стоимость технологического оборудования и элементов ферросплавной печи при импорте их на территорию Кыргызской Республики.</w:t>
      </w:r>
    </w:p>
    <w:p>
      <w:pPr>
        <w:spacing w:after="120"/>
        <w:jc w:val="both"/>
      </w:pPr>
      <w:r>
        <w:rPr>
          <w:rFonts w:ascii="Arial" w:cs="Arial" w:eastAsia="Arial" w:hAnsi="Arial"/>
          <w:sz w:val="24"/>
          <w:szCs w:val="24"/>
        </w:rPr>
        <w:t xml:space="preserve">Принятие данного проекта Закона позволит построить и вывести предприятие на проектную мощность, увеличить конкурентоспособность и экспорт производимой продукции, что будет способствовать увеличению притока валютных средств в Кыргызскую Республику и благоприятно скажется на дальнейшем развитии промышленности республики.</w:t>
      </w:r>
    </w:p>
    <w:p>
      <w:pPr>
        <w:spacing w:after="120"/>
        <w:jc w:val="both"/>
      </w:pPr>
      <w:r>
        <w:rPr>
          <w:rFonts w:ascii="Arial" w:cs="Arial" w:eastAsia="Arial" w:hAnsi="Arial"/>
          <w:sz w:val="24"/>
          <w:szCs w:val="24"/>
        </w:rPr>
        <w:t xml:space="preserve">Кроме этого данная мера способствует увеличению рабочих мест на предприятиях, расширить ассортимент производимой продукции и позволит обеспечить доходную часть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Правовой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проект нормативного акта подготовлен на основании следующих норм законодательства Кыргызской Республики:</w:t>
      </w:r>
    </w:p>
    <w:p>
      <w:pPr>
        <w:spacing w:after="120"/>
        <w:jc w:val="both"/>
      </w:pPr>
      <w:r>
        <w:rPr>
          <w:rFonts w:ascii="Arial" w:cs="Arial" w:eastAsia="Arial" w:hAnsi="Arial"/>
          <w:sz w:val="24"/>
          <w:szCs w:val="24"/>
        </w:rPr>
        <w:t xml:space="preserve">1. Таможенный кодекс Кыргызской Республики от 12.07.2004 № 87;</w:t>
      </w:r>
    </w:p>
    <w:p>
      <w:pPr>
        <w:spacing w:after="120"/>
        <w:jc w:val="both"/>
      </w:pPr>
      <w:r>
        <w:rPr>
          <w:rFonts w:ascii="Arial" w:cs="Arial" w:eastAsia="Arial" w:hAnsi="Arial"/>
          <w:sz w:val="24"/>
          <w:szCs w:val="24"/>
        </w:rPr>
        <w:t xml:space="preserve">2. Налоговый кодекс Кыргызской Республики от 17 октября 2008 года № 230.</w:t>
      </w:r>
    </w:p>
    <w:p>
      <w:pPr>
        <w:spacing w:after="120"/>
        <w:jc w:val="both"/>
      </w:pPr>
      <w:r>
        <w:rPr>
          <w:rFonts w:ascii="Arial" w:cs="Arial" w:eastAsia="Arial" w:hAnsi="Arial"/>
          <w:sz w:val="24"/>
          <w:szCs w:val="24"/>
        </w:rPr>
        <w:t xml:space="preserve">Из изложенного следует, что вносимые дополнения в Налоговый кодекс Кыргызской Республики, предусматривающий освобождение от уплаты налога на добавленную стоимость технологического оборудования и элементов ферросплавной печи при импорте на территорию Кыргызской Республики не имеют противоречий с законодательством Кыргызской Республики.</w:t>
      </w:r>
    </w:p>
    <w:p>
      <w:pPr>
        <w:spacing w:after="120"/>
        <w:jc w:val="both"/>
      </w:pPr>
      <w:r>
        <w:rPr>
          <w:rFonts w:ascii="Arial" w:cs="Arial" w:eastAsia="Arial" w:hAnsi="Arial"/>
          <w:sz w:val="24"/>
          <w:szCs w:val="24"/>
        </w:rPr>
        <w:t xml:space="preserve">Проект не дублирует нормы, содержащиеся в других нормативных правовых актах, и не противоречит межгосударственным договорам и иным актам, ратифицированным Жогорку Кенешем Кыргызской Республики или Президентом Кыргызской Республики, участником которых является Кыргызская Республика.</w:t>
      </w:r>
    </w:p>
    <w:p>
      <w:pPr>
        <w:spacing w:after="120"/>
        <w:jc w:val="both"/>
      </w:pPr>
      <w:r>
        <w:rPr>
          <w:rFonts w:ascii="Arial" w:cs="Arial" w:eastAsia="Arial" w:hAnsi="Arial"/>
          <w:sz w:val="24"/>
          <w:szCs w:val="24"/>
        </w:rPr>
        <w:t xml:space="preserve">Дополнения в Налоговый кодекс Кыргызской Республики:</w:t>
      </w:r>
    </w:p>
    <w:p>
      <w:pPr>
        <w:spacing w:after="120"/>
        <w:jc w:val="both"/>
      </w:pPr>
      <w:r>
        <w:rPr>
          <w:rFonts w:ascii="Arial" w:cs="Arial" w:eastAsia="Arial" w:hAnsi="Arial"/>
          <w:sz w:val="24"/>
          <w:szCs w:val="24"/>
        </w:rPr>
        <w:t xml:space="preserve">в статье 257:</w:t>
      </w:r>
    </w:p>
    <w:p>
      <w:pPr>
        <w:spacing w:after="120"/>
        <w:jc w:val="both"/>
      </w:pPr>
      <w:r>
        <w:rPr>
          <w:rFonts w:ascii="Arial" w:cs="Arial" w:eastAsia="Arial" w:hAnsi="Arial"/>
          <w:sz w:val="24"/>
          <w:szCs w:val="24"/>
        </w:rPr>
        <w:t xml:space="preserve">пункт 13 части 1 после слов "реконструкции стекловаренной печи." дополнить словами "и конвертера (ферросплавной печи).".</w:t>
      </w:r>
    </w:p>
    <w:p>
      <w:pPr>
        <w:spacing w:after="120"/>
        <w:jc w:val="both"/>
      </w:pPr>
      <w:r>
        <w:rPr>
          <w:rFonts w:ascii="Arial" w:cs="Arial" w:eastAsia="Arial" w:hAnsi="Arial"/>
          <w:sz w:val="24"/>
          <w:szCs w:val="24"/>
        </w:rPr>
        <w:t xml:space="preserve">В соответствии с требованиями части 2 статьи 257 Налогового кодекса Кыргызской Республики предлагается освободить от уплаты НДС при импорте на таможенную территорию Кыргызской Республики специализированных товаров строительства ферросплавной печи согласно Приложению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специализированных товаров, подлежащих освобождению от уплаты НДС при импорте на таможенную территорию Кыргызской Республики промышленными предприятиями для строительства и реконструкции ферросплавной печи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 ТНВЭД │                  Наименование позиции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│2508400000 │Глины прочие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│2508300000 │Глина огнеупорная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│2508 60000 │Высокоглиноземистые огнеупоры муллит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│2513 20000 │- наждак, корунд природный, гранат природный и прочие    │</w:t>
      </w:r>
    </w:p>
    <w:p>
      <w:pPr>
        <w:spacing w:after="120"/>
        <w:jc w:val="center"/>
      </w:pPr>
      <w:r>
        <w:rPr>
          <w:rFonts w:ascii="Arial" w:cs="Arial" w:eastAsia="Arial" w:hAnsi="Arial"/>
          <w:sz w:val="24"/>
          <w:szCs w:val="24"/>
        </w:rPr>
        <w:t xml:space="preserve">│           │природные абразивные материалы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│2524900000 │Асбест прочие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│3816 00000 │Цементы огнеупорные, растворы строительные, бетоны,      │</w:t>
      </w:r>
    </w:p>
    <w:p>
      <w:pPr>
        <w:spacing w:after="120"/>
        <w:jc w:val="center"/>
      </w:pPr>
      <w:r>
        <w:rPr>
          <w:rFonts w:ascii="Arial" w:cs="Arial" w:eastAsia="Arial" w:hAnsi="Arial"/>
          <w:sz w:val="24"/>
          <w:szCs w:val="24"/>
        </w:rPr>
        <w:t xml:space="preserve">│           │аналогичные составы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│6902 20100 │Кирпичи огнеупорные, блоки, плитки и аналогичные         │</w:t>
      </w:r>
    </w:p>
    <w:p>
      <w:pPr>
        <w:spacing w:after="120"/>
        <w:jc w:val="center"/>
      </w:pPr>
      <w:r>
        <w:rPr>
          <w:rFonts w:ascii="Arial" w:cs="Arial" w:eastAsia="Arial" w:hAnsi="Arial"/>
          <w:sz w:val="24"/>
          <w:szCs w:val="24"/>
        </w:rPr>
        <w:t xml:space="preserve">│           │огнеупорные керамические строительные материалы,         │</w:t>
      </w:r>
    </w:p>
    <w:p>
      <w:pPr>
        <w:spacing w:after="120"/>
        <w:jc w:val="center"/>
      </w:pPr>
      <w:r>
        <w:rPr>
          <w:rFonts w:ascii="Arial" w:cs="Arial" w:eastAsia="Arial" w:hAnsi="Arial"/>
          <w:sz w:val="24"/>
          <w:szCs w:val="24"/>
        </w:rPr>
        <w:t xml:space="preserve">│           │содержащие 93 мас. % или более кремнезема (SiO2)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│6902100000 │Кирпичи огнеупорные, блоки, плитки и аналогичные         │</w:t>
      </w:r>
    </w:p>
    <w:p>
      <w:pPr>
        <w:spacing w:after="120"/>
        <w:jc w:val="center"/>
      </w:pPr>
      <w:r>
        <w:rPr>
          <w:rFonts w:ascii="Arial" w:cs="Arial" w:eastAsia="Arial" w:hAnsi="Arial"/>
          <w:sz w:val="24"/>
          <w:szCs w:val="24"/>
        </w:rPr>
        <w:t xml:space="preserve">│           │огнеупорные керамические строительные материалы,         │</w:t>
      </w:r>
    </w:p>
    <w:p>
      <w:pPr>
        <w:spacing w:after="120"/>
        <w:jc w:val="center"/>
      </w:pPr>
      <w:r>
        <w:rPr>
          <w:rFonts w:ascii="Arial" w:cs="Arial" w:eastAsia="Arial" w:hAnsi="Arial"/>
          <w:sz w:val="24"/>
          <w:szCs w:val="24"/>
        </w:rPr>
        <w:t xml:space="preserve">│           │содержащие более 50 мас. % элементов MG, CA, или CR,     │</w:t>
      </w:r>
    </w:p>
    <w:p>
      <w:pPr>
        <w:spacing w:after="120"/>
        <w:jc w:val="center"/>
      </w:pPr>
      <w:r>
        <w:rPr>
          <w:rFonts w:ascii="Arial" w:cs="Arial" w:eastAsia="Arial" w:hAnsi="Arial"/>
          <w:sz w:val="24"/>
          <w:szCs w:val="24"/>
        </w:rPr>
        <w:t xml:space="preserve">│           │взятых отдельно или вместе, в пересчете на MGO, CAO, или │</w:t>
      </w:r>
    </w:p>
    <w:p>
      <w:pPr>
        <w:spacing w:after="120"/>
        <w:jc w:val="center"/>
      </w:pPr>
      <w:r>
        <w:rPr>
          <w:rFonts w:ascii="Arial" w:cs="Arial" w:eastAsia="Arial" w:hAnsi="Arial"/>
          <w:sz w:val="24"/>
          <w:szCs w:val="24"/>
        </w:rPr>
        <w:t xml:space="preserve">│           │CR2O3 (кр. изд. из кремнез. пород)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│6902       │Кирпичи огнеупорные, блоки, плитки и аналогичные         │</w:t>
      </w:r>
    </w:p>
    <w:p>
      <w:pPr>
        <w:spacing w:after="120"/>
        <w:jc w:val="center"/>
      </w:pPr>
      <w:r>
        <w:rPr>
          <w:rFonts w:ascii="Arial" w:cs="Arial" w:eastAsia="Arial" w:hAnsi="Arial"/>
          <w:sz w:val="24"/>
          <w:szCs w:val="24"/>
        </w:rPr>
        <w:t xml:space="preserve">│209100 0   │огнеупорные керамические строительные материалы,         │</w:t>
      </w:r>
    </w:p>
    <w:p>
      <w:pPr>
        <w:spacing w:after="120"/>
        <w:jc w:val="center"/>
      </w:pPr>
      <w:r>
        <w:rPr>
          <w:rFonts w:ascii="Arial" w:cs="Arial" w:eastAsia="Arial" w:hAnsi="Arial"/>
          <w:sz w:val="24"/>
          <w:szCs w:val="24"/>
        </w:rPr>
        <w:t xml:space="preserve">│           │содержащие более 7 мас. %, но не менее 45 мас. %         │</w:t>
      </w:r>
    </w:p>
    <w:p>
      <w:pPr>
        <w:spacing w:after="120"/>
        <w:jc w:val="center"/>
      </w:pPr>
      <w:r>
        <w:rPr>
          <w:rFonts w:ascii="Arial" w:cs="Arial" w:eastAsia="Arial" w:hAnsi="Arial"/>
          <w:sz w:val="24"/>
          <w:szCs w:val="24"/>
        </w:rPr>
        <w:t xml:space="preserve">│           │глинозема (Al2O3)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│6902       │Кирпичи огнеупорные, блоки, плитки и аналогичные         │</w:t>
      </w:r>
    </w:p>
    <w:p>
      <w:pPr>
        <w:spacing w:after="120"/>
        <w:jc w:val="center"/>
      </w:pPr>
      <w:r>
        <w:rPr>
          <w:rFonts w:ascii="Arial" w:cs="Arial" w:eastAsia="Arial" w:hAnsi="Arial"/>
          <w:sz w:val="24"/>
          <w:szCs w:val="24"/>
        </w:rPr>
        <w:t xml:space="preserve">│209900     │огнеупорные керамические строительные материалы,         │</w:t>
      </w:r>
    </w:p>
    <w:p>
      <w:pPr>
        <w:spacing w:after="120"/>
        <w:jc w:val="center"/>
      </w:pPr>
      <w:r>
        <w:rPr>
          <w:rFonts w:ascii="Arial" w:cs="Arial" w:eastAsia="Arial" w:hAnsi="Arial"/>
          <w:sz w:val="24"/>
          <w:szCs w:val="24"/>
        </w:rPr>
        <w:t xml:space="preserve">│           │содержащие более 50 мас. % глинозема (Al2O3),            │</w:t>
      </w:r>
    </w:p>
    <w:p>
      <w:pPr>
        <w:spacing w:after="120"/>
        <w:jc w:val="center"/>
      </w:pPr>
      <w:r>
        <w:rPr>
          <w:rFonts w:ascii="Arial" w:cs="Arial" w:eastAsia="Arial" w:hAnsi="Arial"/>
          <w:sz w:val="24"/>
          <w:szCs w:val="24"/>
        </w:rPr>
        <w:t xml:space="preserve">│           │кремнезема (SiO2) или смеси, или соединения этих         │</w:t>
      </w:r>
    </w:p>
    <w:p>
      <w:pPr>
        <w:spacing w:after="120"/>
        <w:jc w:val="center"/>
      </w:pPr>
      <w:r>
        <w:rPr>
          <w:rFonts w:ascii="Arial" w:cs="Arial" w:eastAsia="Arial" w:hAnsi="Arial"/>
          <w:sz w:val="24"/>
          <w:szCs w:val="24"/>
        </w:rPr>
        <w:t xml:space="preserve">│           │продуктов, прочие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│690220     │Кирпичи огнеупорные, блоки, плитки и аналогичные         │</w:t>
      </w:r>
    </w:p>
    <w:p>
      <w:pPr>
        <w:spacing w:after="120"/>
        <w:jc w:val="center"/>
      </w:pPr>
      <w:r>
        <w:rPr>
          <w:rFonts w:ascii="Arial" w:cs="Arial" w:eastAsia="Arial" w:hAnsi="Arial"/>
          <w:sz w:val="24"/>
          <w:szCs w:val="24"/>
        </w:rPr>
        <w:t xml:space="preserve">│           │огнеупорные керамические строительные материалы,         │</w:t>
      </w:r>
    </w:p>
    <w:p>
      <w:pPr>
        <w:spacing w:after="120"/>
        <w:jc w:val="center"/>
      </w:pPr>
      <w:r>
        <w:rPr>
          <w:rFonts w:ascii="Arial" w:cs="Arial" w:eastAsia="Arial" w:hAnsi="Arial"/>
          <w:sz w:val="24"/>
          <w:szCs w:val="24"/>
        </w:rPr>
        <w:t xml:space="preserve">│           │содержащие более 50 мас. % глинозема (Al2O3), кремнезема │</w:t>
      </w:r>
    </w:p>
    <w:p>
      <w:pPr>
        <w:spacing w:after="120"/>
        <w:jc w:val="center"/>
      </w:pPr>
      <w:r>
        <w:rPr>
          <w:rFonts w:ascii="Arial" w:cs="Arial" w:eastAsia="Arial" w:hAnsi="Arial"/>
          <w:sz w:val="24"/>
          <w:szCs w:val="24"/>
        </w:rPr>
        <w:t xml:space="preserve">│           │(SiO2) или смеси или соединения этих пород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│8454200000 │Изложницы и ковши литейные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│8454309009 │Прочие части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│8504230000 │Трансформаторы мощностью более 10000 КВА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Экономический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предоставления освобождения от НДС на импорт в сумме 8668200,0 сом для четырех ферросплавных печей, начнется строительство ферросплавного завода, тем самым будет создано 1000 рабочих мест, а в подрядных и субподрядных строительных организациях 500 рабочих мест.</w:t>
      </w:r>
    </w:p>
    <w:p>
      <w:pPr>
        <w:spacing w:after="120"/>
        <w:jc w:val="both"/>
      </w:pPr>
      <w:r>
        <w:rPr>
          <w:rFonts w:ascii="Arial" w:cs="Arial" w:eastAsia="Arial" w:hAnsi="Arial"/>
          <w:sz w:val="24"/>
          <w:szCs w:val="24"/>
        </w:rPr>
        <w:t xml:space="preserve">Необходимо отметить, что с момента реализации проекта выплачено налогов и других платежей в местный бюджет в сумме 1915999,5 сом. С начала строительства в бюджет будет отчислено подоходного налога и страховых платежей в сумме 21360000 сом в год, а также земельный налог и арендная плата за земельные участки в сумме 999180 сом.</w:t>
      </w:r>
    </w:p>
    <w:p>
      <w:pPr>
        <w:spacing w:after="120"/>
        <w:jc w:val="both"/>
      </w:pPr>
      <w:r>
        <w:rPr>
          <w:rFonts w:ascii="Arial" w:cs="Arial" w:eastAsia="Arial" w:hAnsi="Arial"/>
          <w:sz w:val="24"/>
          <w:szCs w:val="24"/>
        </w:rPr>
        <w:t xml:space="preserve">Таким образом, уже на начало строительства завода ежегодно в бюджет будет отчислено 22359180,0 сом.</w:t>
      </w:r>
    </w:p>
    <w:p>
      <w:pPr>
        <w:spacing w:after="120"/>
        <w:jc w:val="both"/>
      </w:pPr>
      <w:r>
        <w:rPr>
          <w:rFonts w:ascii="Arial" w:cs="Arial" w:eastAsia="Arial" w:hAnsi="Arial"/>
          <w:sz w:val="24"/>
          <w:szCs w:val="24"/>
        </w:rPr>
        <w:t xml:space="preserve">Расчет экономической эффективности проекта строительства Кыргызского ферросплавного завода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прибыли производства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1 год │ 2 год │  4 год │  6 год │  8 год  │  10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│Валовая       │    -   │8849506│43501129│79064540│186250559│283877364│</w:t>
      </w:r>
    </w:p>
    <w:p>
      <w:pPr>
        <w:spacing w:after="120"/>
        <w:jc w:val="center"/>
      </w:pPr>
      <w:r>
        <w:rPr>
          <w:rFonts w:ascii="Arial" w:cs="Arial" w:eastAsia="Arial" w:hAnsi="Arial"/>
          <w:sz w:val="24"/>
          <w:szCs w:val="24"/>
        </w:rPr>
        <w:t xml:space="preserve">│прибыль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│Прибыль до    │(604720)│5331683│33887080│69753390│176618105│274233199│</w:t>
      </w:r>
    </w:p>
    <w:p>
      <w:pPr>
        <w:spacing w:after="120"/>
        <w:jc w:val="center"/>
      </w:pPr>
      <w:r>
        <w:rPr>
          <w:rFonts w:ascii="Arial" w:cs="Arial" w:eastAsia="Arial" w:hAnsi="Arial"/>
          <w:sz w:val="24"/>
          <w:szCs w:val="24"/>
        </w:rPr>
        <w:t xml:space="preserve">│налогообложе- │        │       │        │        │         │         │</w:t>
      </w:r>
    </w:p>
    <w:p>
      <w:pPr>
        <w:spacing w:after="120"/>
        <w:jc w:val="center"/>
      </w:pPr>
      <w:r>
        <w:rPr>
          <w:rFonts w:ascii="Arial" w:cs="Arial" w:eastAsia="Arial" w:hAnsi="Arial"/>
          <w:sz w:val="24"/>
          <w:szCs w:val="24"/>
        </w:rPr>
        <w:t xml:space="preserve">│ния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│Чистая прибыль│(604720)│4724741│30498372│62778051│158956294│246809879│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реализации проекта Кыргызстан будет</w:t>
      </w:r>
    </w:p>
    <w:p>
      <w:pPr>
        <w:spacing w:after="120"/>
        <w:jc w:val="both"/>
      </w:pPr>
      <w:r>
        <w:rPr>
          <w:rFonts w:ascii="Arial" w:cs="Arial" w:eastAsia="Arial" w:hAnsi="Arial"/>
          <w:sz w:val="24"/>
          <w:szCs w:val="24"/>
        </w:rPr>
        <w:t xml:space="preserve">получать в виде налогов: (в долл.США)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1 год │ 2 год │  4 год │  6 год │  8 год  │  10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 на      │    -   │1857456│ 7982456│13815789│ 31315789│ 46666667│</w:t>
      </w:r>
    </w:p>
    <w:p>
      <w:pPr>
        <w:spacing w:after="120"/>
        <w:jc w:val="center"/>
      </w:pPr>
      <w:r>
        <w:rPr>
          <w:rFonts w:ascii="Arial" w:cs="Arial" w:eastAsia="Arial" w:hAnsi="Arial"/>
          <w:sz w:val="24"/>
          <w:szCs w:val="24"/>
        </w:rPr>
        <w:t xml:space="preserve">│добавленную   │        │       │        │        │         │         │</w:t>
      </w:r>
    </w:p>
    <w:p>
      <w:pPr>
        <w:spacing w:after="120"/>
        <w:jc w:val="center"/>
      </w:pPr>
      <w:r>
        <w:rPr>
          <w:rFonts w:ascii="Arial" w:cs="Arial" w:eastAsia="Arial" w:hAnsi="Arial"/>
          <w:sz w:val="24"/>
          <w:szCs w:val="24"/>
        </w:rPr>
        <w:t xml:space="preserve">│стоимость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│Соцотчисления │  38880 │ 342712│  491114│  562277│   643751│   737030│</w:t>
      </w:r>
    </w:p>
    <w:p>
      <w:pPr>
        <w:spacing w:after="120"/>
        <w:jc w:val="center"/>
      </w:pPr>
      <w:r>
        <w:rPr>
          <w:rFonts w:ascii="Arial" w:cs="Arial" w:eastAsia="Arial" w:hAnsi="Arial"/>
          <w:sz w:val="24"/>
          <w:szCs w:val="24"/>
        </w:rPr>
        <w:t xml:space="preserve">│и налог на    │        │       │        │        │         │         │</w:t>
      </w:r>
    </w:p>
    <w:p>
      <w:pPr>
        <w:spacing w:after="120"/>
        <w:jc w:val="center"/>
      </w:pPr>
      <w:r>
        <w:rPr>
          <w:rFonts w:ascii="Arial" w:cs="Arial" w:eastAsia="Arial" w:hAnsi="Arial"/>
          <w:sz w:val="24"/>
          <w:szCs w:val="24"/>
        </w:rPr>
        <w:t xml:space="preserve">│зарплату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│Расходы по    │    -   │ 606942│ 3388708│ 6975339│ 17661810│ 27423320│</w:t>
      </w:r>
    </w:p>
    <w:p>
      <w:pPr>
        <w:spacing w:after="120"/>
        <w:jc w:val="center"/>
      </w:pPr>
      <w:r>
        <w:rPr>
          <w:rFonts w:ascii="Arial" w:cs="Arial" w:eastAsia="Arial" w:hAnsi="Arial"/>
          <w:sz w:val="24"/>
          <w:szCs w:val="24"/>
        </w:rPr>
        <w:t xml:space="preserve">│корпоративному│        │       │        │        │         │         │</w:t>
      </w:r>
    </w:p>
    <w:p>
      <w:pPr>
        <w:spacing w:after="120"/>
        <w:jc w:val="center"/>
      </w:pPr>
      <w:r>
        <w:rPr>
          <w:rFonts w:ascii="Arial" w:cs="Arial" w:eastAsia="Arial" w:hAnsi="Arial"/>
          <w:sz w:val="24"/>
          <w:szCs w:val="24"/>
        </w:rPr>
        <w:t xml:space="preserve">│подоходному   │        │       │        │        │         │         │</w:t>
      </w:r>
    </w:p>
    <w:p>
      <w:pPr>
        <w:spacing w:after="120"/>
        <w:jc w:val="center"/>
      </w:pPr>
      <w:r>
        <w:rPr>
          <w:rFonts w:ascii="Arial" w:cs="Arial" w:eastAsia="Arial" w:hAnsi="Arial"/>
          <w:sz w:val="24"/>
          <w:szCs w:val="24"/>
        </w:rPr>
        <w:t xml:space="preserve">│налогу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│Земельный     │        │ 467040│  467040│  617040│   917040│  1367040│</w:t>
      </w:r>
    </w:p>
    <w:p>
      <w:pPr>
        <w:spacing w:after="120"/>
        <w:jc w:val="center"/>
      </w:pPr>
      <w:r>
        <w:rPr>
          <w:rFonts w:ascii="Arial" w:cs="Arial" w:eastAsia="Arial" w:hAnsi="Arial"/>
          <w:sz w:val="24"/>
          <w:szCs w:val="24"/>
        </w:rPr>
        <w:t xml:space="preserve">│налог,        │        │       │        │        │         │         │</w:t>
      </w:r>
    </w:p>
    <w:p>
      <w:pPr>
        <w:spacing w:after="120"/>
        <w:jc w:val="center"/>
      </w:pPr>
      <w:r>
        <w:rPr>
          <w:rFonts w:ascii="Arial" w:cs="Arial" w:eastAsia="Arial" w:hAnsi="Arial"/>
          <w:sz w:val="24"/>
          <w:szCs w:val="24"/>
        </w:rPr>
        <w:t xml:space="preserve">│арендная      │        │       │        │        │         │         │</w:t>
      </w:r>
    </w:p>
    <w:p>
      <w:pPr>
        <w:spacing w:after="120"/>
        <w:jc w:val="center"/>
      </w:pPr>
      <w:r>
        <w:rPr>
          <w:rFonts w:ascii="Arial" w:cs="Arial" w:eastAsia="Arial" w:hAnsi="Arial"/>
          <w:sz w:val="24"/>
          <w:szCs w:val="24"/>
        </w:rPr>
        <w:t xml:space="preserve">│плата за      │        │       │        │        │         │         │</w:t>
      </w:r>
    </w:p>
    <w:p>
      <w:pPr>
        <w:spacing w:after="120"/>
        <w:jc w:val="center"/>
      </w:pPr>
      <w:r>
        <w:rPr>
          <w:rFonts w:ascii="Arial" w:cs="Arial" w:eastAsia="Arial" w:hAnsi="Arial"/>
          <w:sz w:val="24"/>
          <w:szCs w:val="24"/>
        </w:rPr>
        <w:t xml:space="preserve">│земельный     │        │       │        │        │         │         │</w:t>
      </w:r>
    </w:p>
    <w:p>
      <w:pPr>
        <w:spacing w:after="120"/>
        <w:jc w:val="center"/>
      </w:pPr>
      <w:r>
        <w:rPr>
          <w:rFonts w:ascii="Arial" w:cs="Arial" w:eastAsia="Arial" w:hAnsi="Arial"/>
          <w:sz w:val="24"/>
          <w:szCs w:val="24"/>
        </w:rPr>
        <w:t xml:space="preserve">│участок, налог│        │       │        │        │         │         │</w:t>
      </w:r>
    </w:p>
    <w:p>
      <w:pPr>
        <w:spacing w:after="120"/>
        <w:jc w:val="center"/>
      </w:pPr>
      <w:r>
        <w:rPr>
          <w:rFonts w:ascii="Arial" w:cs="Arial" w:eastAsia="Arial" w:hAnsi="Arial"/>
          <w:sz w:val="24"/>
          <w:szCs w:val="24"/>
        </w:rPr>
        <w:t xml:space="preserve">│на имущество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налогов │        │3504674│12346882│21988009│ 50555955│ 76511621│</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Реинвестирование в создание либо восстановление электрических мощностей можно будет начать на третий год функционирования предприятия. При размере инвестирования $12500000 в год тариф на электроэнергию для предприятия фактически станет соответствовать действующему в Республике тарифу 1,5 сом (с НДС) или $0,0326 для промышленных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конечного результата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Конечные результаты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Будет создано производство с суммарной производительностью 200 тысяч тонн сплавов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Социальные аспекты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Вовлечение в переработку непригодных для энергетики высокозольных углей и углеотходов с получением металлопродукции высоких переделов;</w:t>
      </w:r>
    </w:p>
    <w:p>
      <w:pPr>
        <w:spacing w:after="120"/>
        <w:jc w:val="both"/>
      </w:pPr>
      <w:r>
        <w:rPr>
          <w:rFonts w:ascii="Arial" w:cs="Arial" w:eastAsia="Arial" w:hAnsi="Arial"/>
          <w:sz w:val="24"/>
          <w:szCs w:val="24"/>
        </w:rPr>
        <w:t xml:space="preserve">создание новых рабочих мест. Общая численность привлеченных для строительства и последующей эксплуатации производства составит более 1000 человек. Это будет способствовать увеличению уровня занятости и квалификации населения, соответственно, повышению уровня и качества жизни;</w:t>
      </w:r>
    </w:p>
    <w:p>
      <w:pPr>
        <w:spacing w:after="120"/>
        <w:jc w:val="both"/>
      </w:pPr>
      <w:r>
        <w:rPr>
          <w:rFonts w:ascii="Arial" w:cs="Arial" w:eastAsia="Arial" w:hAnsi="Arial"/>
          <w:sz w:val="24"/>
          <w:szCs w:val="24"/>
        </w:rPr>
        <w:t xml:space="preserve">использование новых комплексных сплавов будет способствовать повышению качества и снижению затрат в производствах стали, ферросплавов и взрывчатых веществ, что будет способствовать развитию экономики в целом.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аспекты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направлен на переработку отходов угледобычи, которые выбрасываются в отвал. Только один региональный топливно-энергетический комплекс ежегодно выбрасывает до 10 млн. тонн. Другим источником сырья для выплавки ферросиликоалюминия и сплава "Казахстанский" являются отходы энергетической и угольной промышленностей (золы ГРЭС и ТЭЦ), углистая порода внутренней вскрыши и отходы углеобогащения.</w:t>
      </w:r>
    </w:p>
    <w:p>
      <w:pPr>
        <w:spacing w:after="120"/>
        <w:jc w:val="both"/>
      </w:pPr>
      <w:r>
        <w:rPr>
          <w:rFonts w:ascii="Arial" w:cs="Arial" w:eastAsia="Arial" w:hAnsi="Arial"/>
          <w:sz w:val="24"/>
          <w:szCs w:val="24"/>
        </w:rPr>
        <w:t xml:space="preserve">Технологический процесс получения сплавов является экологически чистым:</w:t>
      </w:r>
    </w:p>
    <w:p>
      <w:pPr>
        <w:spacing w:after="120"/>
        <w:jc w:val="both"/>
      </w:pPr>
      <w:r>
        <w:rPr>
          <w:rFonts w:ascii="Arial" w:cs="Arial" w:eastAsia="Arial" w:hAnsi="Arial"/>
          <w:sz w:val="24"/>
          <w:szCs w:val="24"/>
        </w:rPr>
        <w:t xml:space="preserve">- печи оснащены системой газоочистки;</w:t>
      </w:r>
    </w:p>
    <w:p>
      <w:pPr>
        <w:spacing w:after="120"/>
        <w:jc w:val="both"/>
      </w:pPr>
      <w:r>
        <w:rPr>
          <w:rFonts w:ascii="Arial" w:cs="Arial" w:eastAsia="Arial" w:hAnsi="Arial"/>
          <w:sz w:val="24"/>
          <w:szCs w:val="24"/>
        </w:rPr>
        <w:t xml:space="preserve">- запыленность газа намного ниже ПДК;</w:t>
      </w:r>
    </w:p>
    <w:p>
      <w:pPr>
        <w:spacing w:after="120"/>
        <w:jc w:val="both"/>
      </w:pPr>
      <w:r>
        <w:rPr>
          <w:rFonts w:ascii="Arial" w:cs="Arial" w:eastAsia="Arial" w:hAnsi="Arial"/>
          <w:sz w:val="24"/>
          <w:szCs w:val="24"/>
        </w:rPr>
        <w:t xml:space="preserve">- уловленная пыль окомковывается и возвращается в печь или используется в производстве строительных материалов (кирпича, цемента и др.);</w:t>
      </w:r>
    </w:p>
    <w:p>
      <w:pPr>
        <w:spacing w:after="120"/>
        <w:jc w:val="both"/>
      </w:pPr>
      <w:r>
        <w:rPr>
          <w:rFonts w:ascii="Arial" w:cs="Arial" w:eastAsia="Arial" w:hAnsi="Arial"/>
          <w:sz w:val="24"/>
          <w:szCs w:val="24"/>
        </w:rPr>
        <w:t xml:space="preserve">- тепло газов используется для внутрихозяйственных нужд производства (подогрева шихтовых материалов в зимний период, обогрев помещений).</w:t>
      </w:r>
    </w:p>
    <w:p>
      <w:pPr>
        <w:spacing w:after="120"/>
        <w:jc w:val="both"/>
      </w:pPr>
      <w:r>
        <w:rPr>
          <w:rFonts w:ascii="Arial" w:cs="Arial" w:eastAsia="Arial" w:hAnsi="Arial"/>
          <w:sz w:val="24"/>
          <w:szCs w:val="24"/>
        </w:rPr>
        <w:t xml:space="preserve">Строительство и эксплуатация этого промышленного производства позволит:</w:t>
      </w:r>
    </w:p>
    <w:p>
      <w:pPr>
        <w:spacing w:after="120"/>
        <w:jc w:val="both"/>
      </w:pPr>
      <w:r>
        <w:rPr>
          <w:rFonts w:ascii="Arial" w:cs="Arial" w:eastAsia="Arial" w:hAnsi="Arial"/>
          <w:sz w:val="24"/>
          <w:szCs w:val="24"/>
        </w:rPr>
        <w:t xml:space="preserve">- создать условия для развития малого и среднего бизнеса;</w:t>
      </w:r>
    </w:p>
    <w:p>
      <w:pPr>
        <w:spacing w:after="120"/>
        <w:jc w:val="both"/>
      </w:pPr>
      <w:r>
        <w:rPr>
          <w:rFonts w:ascii="Arial" w:cs="Arial" w:eastAsia="Arial" w:hAnsi="Arial"/>
          <w:sz w:val="24"/>
          <w:szCs w:val="24"/>
        </w:rPr>
        <w:t xml:space="preserve">- развить инфраструктуру населенных пунктов на территориях, прилегающих к заводам (транспортных коммуникаций, пунктов общественного питания, розничной торговли), тем самым повышение уровня жизни населения;</w:t>
      </w:r>
    </w:p>
    <w:p>
      <w:pPr>
        <w:spacing w:after="120"/>
        <w:jc w:val="both"/>
      </w:pPr>
      <w:r>
        <w:rPr>
          <w:rFonts w:ascii="Arial" w:cs="Arial" w:eastAsia="Arial" w:hAnsi="Arial"/>
          <w:sz w:val="24"/>
          <w:szCs w:val="24"/>
        </w:rPr>
        <w:t xml:space="preserve">- увеличить налоговые отчисления в региональные и республиканские бюджеты государства;</w:t>
      </w:r>
    </w:p>
    <w:p>
      <w:pPr>
        <w:spacing w:after="120"/>
        <w:jc w:val="both"/>
      </w:pPr>
      <w:r>
        <w:rPr>
          <w:rFonts w:ascii="Arial" w:cs="Arial" w:eastAsia="Arial" w:hAnsi="Arial"/>
          <w:sz w:val="24"/>
          <w:szCs w:val="24"/>
        </w:rPr>
        <w:t xml:space="preserve">- существенно улучшить экологическую ситуацию в регионах за счет вовлечения в переработку больших объемов углеотходов;</w:t>
      </w:r>
    </w:p>
    <w:p>
      <w:pPr>
        <w:spacing w:after="120"/>
        <w:jc w:val="both"/>
      </w:pPr>
      <w:r>
        <w:rPr>
          <w:rFonts w:ascii="Arial" w:cs="Arial" w:eastAsia="Arial" w:hAnsi="Arial"/>
          <w:sz w:val="24"/>
          <w:szCs w:val="24"/>
        </w:rPr>
        <w:t xml:space="preserve">- расширить торговое сотрудничество между Казахстаном и Кыргызстаном, улучшить внешнеторговый баланс.</w:t>
      </w:r>
    </w:p>
    <w:p>
      <w:pPr>
        <w:spacing w:after="120"/>
        <w:jc w:val="both"/>
      </w:pPr>
      <w:r>
        <w:rPr>
          <w:rFonts w:ascii="Arial" w:cs="Arial" w:eastAsia="Arial" w:hAnsi="Arial"/>
          <w:sz w:val="24"/>
          <w:szCs w:val="24"/>
        </w:rPr>
        <w:t xml:space="preserve">Строительство и эксплуатация крупных промышленных производств в регионах позволит:</w:t>
      </w:r>
    </w:p>
    <w:p>
      <w:pPr>
        <w:spacing w:after="120"/>
        <w:jc w:val="both"/>
      </w:pPr>
      <w:r>
        <w:rPr>
          <w:rFonts w:ascii="Arial" w:cs="Arial" w:eastAsia="Arial" w:hAnsi="Arial"/>
          <w:sz w:val="24"/>
          <w:szCs w:val="24"/>
        </w:rPr>
        <w:t xml:space="preserve">- построить новые жилые дома;</w:t>
      </w:r>
    </w:p>
    <w:p>
      <w:pPr>
        <w:spacing w:after="120"/>
        <w:jc w:val="both"/>
      </w:pPr>
      <w:r>
        <w:rPr>
          <w:rFonts w:ascii="Arial" w:cs="Arial" w:eastAsia="Arial" w:hAnsi="Arial"/>
          <w:sz w:val="24"/>
          <w:szCs w:val="24"/>
        </w:rPr>
        <w:t xml:space="preserve">- обеспечить население дошкольными и школьными учреждениями;</w:t>
      </w:r>
    </w:p>
    <w:p>
      <w:pPr>
        <w:spacing w:after="120"/>
        <w:jc w:val="both"/>
      </w:pPr>
      <w:r>
        <w:rPr>
          <w:rFonts w:ascii="Arial" w:cs="Arial" w:eastAsia="Arial" w:hAnsi="Arial"/>
          <w:sz w:val="24"/>
          <w:szCs w:val="24"/>
        </w:rPr>
        <w:t xml:space="preserve">- улучшить качество медицинского обслуживания населения, обеспечить профилактическим оздоровлением трудящихся; провести озеленение территорий;</w:t>
      </w:r>
    </w:p>
    <w:p>
      <w:pPr>
        <w:spacing w:after="120"/>
        <w:jc w:val="both"/>
      </w:pPr>
      <w:r>
        <w:rPr>
          <w:rFonts w:ascii="Arial" w:cs="Arial" w:eastAsia="Arial" w:hAnsi="Arial"/>
          <w:sz w:val="24"/>
          <w:szCs w:val="24"/>
        </w:rPr>
        <w:t xml:space="preserve">- построить новые торговые центры;</w:t>
      </w:r>
    </w:p>
    <w:p>
      <w:pPr>
        <w:spacing w:after="120"/>
        <w:jc w:val="both"/>
      </w:pPr>
      <w:r>
        <w:rPr>
          <w:rFonts w:ascii="Arial" w:cs="Arial" w:eastAsia="Arial" w:hAnsi="Arial"/>
          <w:sz w:val="24"/>
          <w:szCs w:val="24"/>
        </w:rPr>
        <w:t xml:space="preserve">- создать места культурного досуга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Экономические аспекты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Проекта позволит увеличить налоговые отчисления в бюджет:</w:t>
      </w:r>
    </w:p>
    <w:p>
      <w:pPr>
        <w:spacing w:after="120"/>
        <w:jc w:val="both"/>
      </w:pPr>
      <w:r>
        <w:rPr>
          <w:rFonts w:ascii="Arial" w:cs="Arial" w:eastAsia="Arial" w:hAnsi="Arial"/>
          <w:sz w:val="24"/>
          <w:szCs w:val="24"/>
        </w:rPr>
        <w:t xml:space="preserve">- при выходе на проектную мощность ежегодно более чем на $50 млн. долларов; за 10 лет стабильного функционирования производства на более чем на $280 млн.;</w:t>
      </w:r>
    </w:p>
    <w:p>
      <w:pPr>
        <w:spacing w:after="120"/>
        <w:jc w:val="both"/>
      </w:pPr>
      <w:r>
        <w:rPr>
          <w:rFonts w:ascii="Arial" w:cs="Arial" w:eastAsia="Arial" w:hAnsi="Arial"/>
          <w:sz w:val="24"/>
          <w:szCs w:val="24"/>
        </w:rPr>
        <w:t xml:space="preserve">- увеличить межгосударственные инвестиции и торговое сотрудничество между Казахстаном и Кыргызстаном.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Ожидаемые позитивные последствия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Увеличение доходной части бюджета по налогам в случае запуска производства, также будут созданы 1000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Результаты проведения консультаций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проект размещен на официальном сайте Министерства экономического регулирования КР.</w:t>
      </w:r>
    </w:p>
    <w:p>
      <w:pPr>
        <w:spacing w:after="120"/>
        <w:jc w:val="both"/>
      </w:pPr>
      <w:r>
        <w:rPr>
          <w:rFonts w:ascii="Arial" w:cs="Arial" w:eastAsia="Arial" w:hAnsi="Arial"/>
          <w:sz w:val="24"/>
          <w:szCs w:val="24"/>
        </w:rPr>
        <w:t xml:space="preserve">В Министерстве экономического регулирования Кыргызской Республики с участием Министерства финансов Кыргызской Республики, Государственной налоговой службы при Правительстве Кыргызской Республики, Государственной таможенной службы при Правительстве Кыргызской Республики, а также представителями промышленных предприятий было проведено обсуждение данного проекта Закона.</w:t>
      </w:r>
    </w:p>
    <w:p>
      <w:pPr>
        <w:spacing w:after="120"/>
        <w:jc w:val="both"/>
      </w:pPr>
      <w:r>
        <w:rPr>
          <w:rFonts w:ascii="Arial" w:cs="Arial" w:eastAsia="Arial" w:hAnsi="Arial"/>
          <w:sz w:val="24"/>
          <w:szCs w:val="24"/>
        </w:rPr>
        <w:t xml:space="preserve">При этом отмечаем, что данный проект Закона поддержан на заседании рабочей группы при Методологическом Совете по координации фискальной политики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Сводная таблица к анализу регулятивного воздействия проекта Закона Кыргызской Республики "О внесении дополнения в Налоговый кодекс Кыргызской Республики"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│Министерство экономического регулирования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проекта │Проект Закона Кыргызской Республики "О внесении│</w:t>
      </w:r>
    </w:p>
    <w:p>
      <w:pPr>
        <w:spacing w:after="120"/>
        <w:jc w:val="center"/>
      </w:pPr>
      <w:r>
        <w:rPr>
          <w:rFonts w:ascii="Arial" w:cs="Arial" w:eastAsia="Arial" w:hAnsi="Arial"/>
          <w:sz w:val="24"/>
          <w:szCs w:val="24"/>
        </w:rPr>
        <w:t xml:space="preserve">│нормативного         │дополнения в Налоговый кодекс Кыргызской       │</w:t>
      </w:r>
    </w:p>
    <w:p>
      <w:pPr>
        <w:spacing w:after="120"/>
        <w:jc w:val="center"/>
      </w:pPr>
      <w:r>
        <w:rPr>
          <w:rFonts w:ascii="Arial" w:cs="Arial" w:eastAsia="Arial" w:hAnsi="Arial"/>
          <w:sz w:val="24"/>
          <w:szCs w:val="24"/>
        </w:rPr>
        <w:t xml:space="preserve">│правового акта: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│Проблема, которую    │- Развитие металлургической промышленности     │</w:t>
      </w:r>
    </w:p>
    <w:p>
      <w:pPr>
        <w:spacing w:after="120"/>
        <w:jc w:val="center"/>
      </w:pPr>
      <w:r>
        <w:rPr>
          <w:rFonts w:ascii="Arial" w:cs="Arial" w:eastAsia="Arial" w:hAnsi="Arial"/>
          <w:sz w:val="24"/>
          <w:szCs w:val="24"/>
        </w:rPr>
        <w:t xml:space="preserve">│предполагается решить│республики;                                    │</w:t>
      </w:r>
    </w:p>
    <w:p>
      <w:pPr>
        <w:spacing w:after="120"/>
        <w:jc w:val="center"/>
      </w:pPr>
      <w:r>
        <w:rPr>
          <w:rFonts w:ascii="Arial" w:cs="Arial" w:eastAsia="Arial" w:hAnsi="Arial"/>
          <w:sz w:val="24"/>
          <w:szCs w:val="24"/>
        </w:rPr>
        <w:t xml:space="preserve">│принятием данного    │- выведение предприятий республики на проектную│</w:t>
      </w:r>
    </w:p>
    <w:p>
      <w:pPr>
        <w:spacing w:after="120"/>
        <w:jc w:val="center"/>
      </w:pPr>
      <w:r>
        <w:rPr>
          <w:rFonts w:ascii="Arial" w:cs="Arial" w:eastAsia="Arial" w:hAnsi="Arial"/>
          <w:sz w:val="24"/>
          <w:szCs w:val="24"/>
        </w:rPr>
        <w:t xml:space="preserve">│нормативного         │мощность;                                      │</w:t>
      </w:r>
    </w:p>
    <w:p>
      <w:pPr>
        <w:spacing w:after="120"/>
        <w:jc w:val="center"/>
      </w:pPr>
      <w:r>
        <w:rPr>
          <w:rFonts w:ascii="Arial" w:cs="Arial" w:eastAsia="Arial" w:hAnsi="Arial"/>
          <w:sz w:val="24"/>
          <w:szCs w:val="24"/>
        </w:rPr>
        <w:t xml:space="preserve">│правового акта:      │- углубление переработки металлургического     │</w:t>
      </w:r>
    </w:p>
    <w:p>
      <w:pPr>
        <w:spacing w:after="120"/>
        <w:jc w:val="center"/>
      </w:pPr>
      <w:r>
        <w:rPr>
          <w:rFonts w:ascii="Arial" w:cs="Arial" w:eastAsia="Arial" w:hAnsi="Arial"/>
          <w:sz w:val="24"/>
          <w:szCs w:val="24"/>
        </w:rPr>
        <w:t xml:space="preserve">│                     │сырья;                                         │</w:t>
      </w:r>
    </w:p>
    <w:p>
      <w:pPr>
        <w:spacing w:after="120"/>
        <w:jc w:val="center"/>
      </w:pPr>
      <w:r>
        <w:rPr>
          <w:rFonts w:ascii="Arial" w:cs="Arial" w:eastAsia="Arial" w:hAnsi="Arial"/>
          <w:sz w:val="24"/>
          <w:szCs w:val="24"/>
        </w:rPr>
        <w:t xml:space="preserve">│                     │- увеличение конкурентоспособности и экспорта  │</w:t>
      </w:r>
    </w:p>
    <w:p>
      <w:pPr>
        <w:spacing w:after="120"/>
        <w:jc w:val="center"/>
      </w:pPr>
      <w:r>
        <w:rPr>
          <w:rFonts w:ascii="Arial" w:cs="Arial" w:eastAsia="Arial" w:hAnsi="Arial"/>
          <w:sz w:val="24"/>
          <w:szCs w:val="24"/>
        </w:rPr>
        <w:t xml:space="preserve">│                     │производимой продукции;                        │</w:t>
      </w:r>
    </w:p>
    <w:p>
      <w:pPr>
        <w:spacing w:after="120"/>
        <w:jc w:val="center"/>
      </w:pPr>
      <w:r>
        <w:rPr>
          <w:rFonts w:ascii="Arial" w:cs="Arial" w:eastAsia="Arial" w:hAnsi="Arial"/>
          <w:sz w:val="24"/>
          <w:szCs w:val="24"/>
        </w:rPr>
        <w:t xml:space="preserve">│                     │- увеличение рабочих мест на предприятиях;     │</w:t>
      </w:r>
    </w:p>
    <w:p>
      <w:pPr>
        <w:spacing w:after="120"/>
        <w:jc w:val="center"/>
      </w:pPr>
      <w:r>
        <w:rPr>
          <w:rFonts w:ascii="Arial" w:cs="Arial" w:eastAsia="Arial" w:hAnsi="Arial"/>
          <w:sz w:val="24"/>
          <w:szCs w:val="24"/>
        </w:rPr>
        <w:t xml:space="preserve">│                     │- расширение ассортимента производимой         │</w:t>
      </w:r>
    </w:p>
    <w:p>
      <w:pPr>
        <w:spacing w:after="120"/>
        <w:jc w:val="center"/>
      </w:pPr>
      <w:r>
        <w:rPr>
          <w:rFonts w:ascii="Arial" w:cs="Arial" w:eastAsia="Arial" w:hAnsi="Arial"/>
          <w:sz w:val="24"/>
          <w:szCs w:val="24"/>
        </w:rPr>
        <w:t xml:space="preserve">│                     │продукции и увеличение доходной части          │</w:t>
      </w:r>
    </w:p>
    <w:p>
      <w:pPr>
        <w:spacing w:after="120"/>
        <w:jc w:val="center"/>
      </w:pPr>
      <w:r>
        <w:rPr>
          <w:rFonts w:ascii="Arial" w:cs="Arial" w:eastAsia="Arial" w:hAnsi="Arial"/>
          <w:sz w:val="24"/>
          <w:szCs w:val="24"/>
        </w:rPr>
        <w:t xml:space="preserve">│                     │Республиканского бюджета.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│Рабочая группа,      │Отдел таможенной политики Управления фискальной│</w:t>
      </w:r>
    </w:p>
    <w:p>
      <w:pPr>
        <w:spacing w:after="120"/>
        <w:jc w:val="center"/>
      </w:pPr>
      <w:r>
        <w:rPr>
          <w:rFonts w:ascii="Arial" w:cs="Arial" w:eastAsia="Arial" w:hAnsi="Arial"/>
          <w:sz w:val="24"/>
          <w:szCs w:val="24"/>
        </w:rPr>
        <w:t xml:space="preserve">│подготовившая проект │политики Министерства экономики и              │</w:t>
      </w:r>
    </w:p>
    <w:p>
      <w:pPr>
        <w:spacing w:after="120"/>
        <w:jc w:val="center"/>
      </w:pPr>
      <w:r>
        <w:rPr>
          <w:rFonts w:ascii="Arial" w:cs="Arial" w:eastAsia="Arial" w:hAnsi="Arial"/>
          <w:sz w:val="24"/>
          <w:szCs w:val="24"/>
        </w:rPr>
        <w:t xml:space="preserve">│нормативного         │антимонопольной политики Кыргызской Республики │</w:t>
      </w:r>
    </w:p>
    <w:p>
      <w:pPr>
        <w:spacing w:after="120"/>
        <w:jc w:val="center"/>
      </w:pPr>
      <w:r>
        <w:rPr>
          <w:rFonts w:ascii="Arial" w:cs="Arial" w:eastAsia="Arial" w:hAnsi="Arial"/>
          <w:sz w:val="24"/>
          <w:szCs w:val="24"/>
        </w:rPr>
        <w:t xml:space="preserve">│правового акта (ФИО, │                                               │</w:t>
      </w:r>
    </w:p>
    <w:p>
      <w:pPr>
        <w:spacing w:after="120"/>
        <w:jc w:val="center"/>
      </w:pPr>
      <w:r>
        <w:rPr>
          <w:rFonts w:ascii="Arial" w:cs="Arial" w:eastAsia="Arial" w:hAnsi="Arial"/>
          <w:sz w:val="24"/>
          <w:szCs w:val="24"/>
        </w:rPr>
        <w:t xml:space="preserve">│должность,           │                                               │</w:t>
      </w:r>
    </w:p>
    <w:p>
      <w:pPr>
        <w:spacing w:after="120"/>
        <w:jc w:val="center"/>
      </w:pPr>
      <w:r>
        <w:rPr>
          <w:rFonts w:ascii="Arial" w:cs="Arial" w:eastAsia="Arial" w:hAnsi="Arial"/>
          <w:sz w:val="24"/>
          <w:szCs w:val="24"/>
        </w:rPr>
        <w:t xml:space="preserve">│организация,         │                                               │</w:t>
      </w:r>
    </w:p>
    <w:p>
      <w:pPr>
        <w:spacing w:after="120"/>
        <w:jc w:val="center"/>
      </w:pPr>
      <w:r>
        <w:rPr>
          <w:rFonts w:ascii="Arial" w:cs="Arial" w:eastAsia="Arial" w:hAnsi="Arial"/>
          <w:sz w:val="24"/>
          <w:szCs w:val="24"/>
        </w:rPr>
        <w:t xml:space="preserve">│ведомство)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│Сроки оценки         │с 18.05.2012 года по 25.10.2012 года           │</w:t>
      </w:r>
    </w:p>
    <w:p>
      <w:pPr>
        <w:spacing w:after="120"/>
        <w:jc w:val="center"/>
      </w:pPr>
      <w:r>
        <w:rPr>
          <w:rFonts w:ascii="Arial" w:cs="Arial" w:eastAsia="Arial" w:hAnsi="Arial"/>
          <w:sz w:val="24"/>
          <w:szCs w:val="24"/>
        </w:rPr>
        <w:t xml:space="preserve">│нормативного         │                                               │</w:t>
      </w:r>
    </w:p>
    <w:p>
      <w:pPr>
        <w:spacing w:after="120"/>
        <w:jc w:val="center"/>
      </w:pPr>
      <w:r>
        <w:rPr>
          <w:rFonts w:ascii="Arial" w:cs="Arial" w:eastAsia="Arial" w:hAnsi="Arial"/>
          <w:sz w:val="24"/>
          <w:szCs w:val="24"/>
        </w:rPr>
        <w:t xml:space="preserve">│правового акта       │                                               │</w:t>
      </w:r>
    </w:p>
    <w:p>
      <w:pPr>
        <w:spacing w:after="120"/>
        <w:jc w:val="center"/>
      </w:pPr>
      <w:r>
        <w:rPr>
          <w:rFonts w:ascii="Arial" w:cs="Arial" w:eastAsia="Arial" w:hAnsi="Arial"/>
          <w:sz w:val="24"/>
          <w:szCs w:val="24"/>
        </w:rPr>
        <w:t xml:space="preserve">│(указать дату начала │                                               │</w:t>
      </w:r>
    </w:p>
    <w:p>
      <w:pPr>
        <w:spacing w:after="120"/>
        <w:jc w:val="center"/>
      </w:pPr>
      <w:r>
        <w:rPr>
          <w:rFonts w:ascii="Arial" w:cs="Arial" w:eastAsia="Arial" w:hAnsi="Arial"/>
          <w:sz w:val="24"/>
          <w:szCs w:val="24"/>
        </w:rPr>
        <w:t xml:space="preserve">│и окончания оценки   │                                               │</w:t>
      </w:r>
    </w:p>
    <w:p>
      <w:pPr>
        <w:spacing w:after="120"/>
        <w:jc w:val="center"/>
      </w:pPr>
      <w:r>
        <w:rPr>
          <w:rFonts w:ascii="Arial" w:cs="Arial" w:eastAsia="Arial" w:hAnsi="Arial"/>
          <w:sz w:val="24"/>
          <w:szCs w:val="24"/>
        </w:rPr>
        <w:t xml:space="preserve">│проекта):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│Субъекты, попадающие в поле действия проекта (перечислить):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государственные   │Государственная таможенная служба КР,          │</w:t>
      </w:r>
    </w:p>
    <w:p>
      <w:pPr>
        <w:spacing w:after="120"/>
        <w:jc w:val="center"/>
      </w:pPr>
      <w:r>
        <w:rPr>
          <w:rFonts w:ascii="Arial" w:cs="Arial" w:eastAsia="Arial" w:hAnsi="Arial"/>
          <w:sz w:val="24"/>
          <w:szCs w:val="24"/>
        </w:rPr>
        <w:t xml:space="preserve">│органы               │Государственная налоговая служба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негосударственные │Промышленные предприятия по производству       │</w:t>
      </w:r>
    </w:p>
    <w:p>
      <w:pPr>
        <w:spacing w:after="120"/>
        <w:jc w:val="center"/>
      </w:pPr>
      <w:r>
        <w:rPr>
          <w:rFonts w:ascii="Arial" w:cs="Arial" w:eastAsia="Arial" w:hAnsi="Arial"/>
          <w:sz w:val="24"/>
          <w:szCs w:val="24"/>
        </w:rPr>
        <w:t xml:space="preserve">│организации          │металлургической продукции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граждане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│затраты при принятии │При принятии данного проекта бюджет государства│</w:t>
      </w:r>
    </w:p>
    <w:p>
      <w:pPr>
        <w:spacing w:after="120"/>
        <w:jc w:val="center"/>
      </w:pPr>
      <w:r>
        <w:rPr>
          <w:rFonts w:ascii="Arial" w:cs="Arial" w:eastAsia="Arial" w:hAnsi="Arial"/>
          <w:sz w:val="24"/>
          <w:szCs w:val="24"/>
        </w:rPr>
        <w:t xml:space="preserve">│проекта (включают    │недополучит доход от отмены налога на НДС      │</w:t>
      </w:r>
    </w:p>
    <w:p>
      <w:pPr>
        <w:spacing w:after="120"/>
        <w:jc w:val="center"/>
      </w:pPr>
      <w:r>
        <w:rPr>
          <w:rFonts w:ascii="Arial" w:cs="Arial" w:eastAsia="Arial" w:hAnsi="Arial"/>
          <w:sz w:val="24"/>
          <w:szCs w:val="24"/>
        </w:rPr>
        <w:t xml:space="preserve">│издержки как         │в размере 8668200 сом                          │</w:t>
      </w:r>
    </w:p>
    <w:p>
      <w:pPr>
        <w:spacing w:after="120"/>
        <w:jc w:val="center"/>
      </w:pPr>
      <w:r>
        <w:rPr>
          <w:rFonts w:ascii="Arial" w:cs="Arial" w:eastAsia="Arial" w:hAnsi="Arial"/>
          <w:sz w:val="24"/>
          <w:szCs w:val="24"/>
        </w:rPr>
        <w:t xml:space="preserve">│вовлеченных сторон,  │                                               │</w:t>
      </w:r>
    </w:p>
    <w:p>
      <w:pPr>
        <w:spacing w:after="120"/>
        <w:jc w:val="center"/>
      </w:pPr>
      <w:r>
        <w:rPr>
          <w:rFonts w:ascii="Arial" w:cs="Arial" w:eastAsia="Arial" w:hAnsi="Arial"/>
          <w:sz w:val="24"/>
          <w:szCs w:val="24"/>
        </w:rPr>
        <w:t xml:space="preserve">│так и экономики в    │                                               │</w:t>
      </w:r>
    </w:p>
    <w:p>
      <w:pPr>
        <w:spacing w:after="120"/>
        <w:jc w:val="center"/>
      </w:pPr>
      <w:r>
        <w:rPr>
          <w:rFonts w:ascii="Arial" w:cs="Arial" w:eastAsia="Arial" w:hAnsi="Arial"/>
          <w:sz w:val="24"/>
          <w:szCs w:val="24"/>
        </w:rPr>
        <w:t xml:space="preserve">│целом), 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│ожидаемые выгоды от  │При принятии данного проекта и в случае выхода │</w:t>
      </w:r>
    </w:p>
    <w:p>
      <w:pPr>
        <w:spacing w:after="120"/>
        <w:jc w:val="center"/>
      </w:pPr>
      <w:r>
        <w:rPr>
          <w:rFonts w:ascii="Arial" w:cs="Arial" w:eastAsia="Arial" w:hAnsi="Arial"/>
          <w:sz w:val="24"/>
          <w:szCs w:val="24"/>
        </w:rPr>
        <w:t xml:space="preserve">│принятия проекта     │производства на проектную мощность - бюджет    │</w:t>
      </w:r>
    </w:p>
    <w:p>
      <w:pPr>
        <w:spacing w:after="120"/>
        <w:jc w:val="center"/>
      </w:pPr>
      <w:r>
        <w:rPr>
          <w:rFonts w:ascii="Arial" w:cs="Arial" w:eastAsia="Arial" w:hAnsi="Arial"/>
          <w:sz w:val="24"/>
          <w:szCs w:val="24"/>
        </w:rPr>
        <w:t xml:space="preserve">│(включают выгоды, как│государства дополнительно получит в виде       │</w:t>
      </w:r>
    </w:p>
    <w:p>
      <w:pPr>
        <w:spacing w:after="120"/>
        <w:jc w:val="center"/>
      </w:pPr>
      <w:r>
        <w:rPr>
          <w:rFonts w:ascii="Arial" w:cs="Arial" w:eastAsia="Arial" w:hAnsi="Arial"/>
          <w:sz w:val="24"/>
          <w:szCs w:val="24"/>
        </w:rPr>
        <w:t xml:space="preserve">│для всех вовлеченных │налогов 76,5 млн. долл.США в год;              │</w:t>
      </w:r>
    </w:p>
    <w:p>
      <w:pPr>
        <w:spacing w:after="120"/>
        <w:jc w:val="center"/>
      </w:pPr>
      <w:r>
        <w:rPr>
          <w:rFonts w:ascii="Arial" w:cs="Arial" w:eastAsia="Arial" w:hAnsi="Arial"/>
          <w:sz w:val="24"/>
          <w:szCs w:val="24"/>
        </w:rPr>
        <w:t xml:space="preserve">│сторон, так и для    │- ежегодные выгоды для предприятия в виде      │</w:t>
      </w:r>
    </w:p>
    <w:p>
      <w:pPr>
        <w:spacing w:after="120"/>
        <w:jc w:val="center"/>
      </w:pPr>
      <w:r>
        <w:rPr>
          <w:rFonts w:ascii="Arial" w:cs="Arial" w:eastAsia="Arial" w:hAnsi="Arial"/>
          <w:sz w:val="24"/>
          <w:szCs w:val="24"/>
        </w:rPr>
        <w:t xml:space="preserve">│экономики в целом),  │чистой прибыли составят 246,8 млн. долл.США.   │</w:t>
      </w:r>
    </w:p>
    <w:p>
      <w:pPr>
        <w:spacing w:after="120"/>
        <w:jc w:val="center"/>
      </w:pPr>
      <w:r>
        <w:rPr>
          <w:rFonts w:ascii="Arial" w:cs="Arial" w:eastAsia="Arial" w:hAnsi="Arial"/>
          <w:sz w:val="24"/>
          <w:szCs w:val="24"/>
        </w:rPr>
        <w:t xml:space="preserve">│сом/$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Альтернативные варианты решения проблемы: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ничего не менять  │Возможна остановка строительства завода        │</w:t>
      </w:r>
    </w:p>
    <w:p>
      <w:pPr>
        <w:spacing w:after="120"/>
        <w:jc w:val="center"/>
      </w:pPr>
      <w:r>
        <w:rPr>
          <w:rFonts w:ascii="Arial" w:cs="Arial" w:eastAsia="Arial" w:hAnsi="Arial"/>
          <w:sz w:val="24"/>
          <w:szCs w:val="24"/>
        </w:rPr>
        <w:t xml:space="preserve">│(оставить все как    │                                               │</w:t>
      </w:r>
    </w:p>
    <w:p>
      <w:pPr>
        <w:spacing w:after="120"/>
        <w:jc w:val="center"/>
      </w:pPr>
      <w:r>
        <w:rPr>
          <w:rFonts w:ascii="Arial" w:cs="Arial" w:eastAsia="Arial" w:hAnsi="Arial"/>
          <w:sz w:val="24"/>
          <w:szCs w:val="24"/>
        </w:rPr>
        <w:t xml:space="preserve">│есть)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дерегулирование   │                                               │</w:t>
      </w:r>
    </w:p>
    <w:p>
      <w:pPr>
        <w:spacing w:after="120"/>
        <w:jc w:val="center"/>
      </w:pPr>
      <w:r>
        <w:rPr>
          <w:rFonts w:ascii="Arial" w:cs="Arial" w:eastAsia="Arial" w:hAnsi="Arial"/>
          <w:sz w:val="24"/>
          <w:szCs w:val="24"/>
        </w:rPr>
        <w:t xml:space="preserve">│или рыночные         │                                               │</w:t>
      </w:r>
    </w:p>
    <w:p>
      <w:pPr>
        <w:spacing w:after="120"/>
        <w:jc w:val="center"/>
      </w:pPr>
      <w:r>
        <w:rPr>
          <w:rFonts w:ascii="Arial" w:cs="Arial" w:eastAsia="Arial" w:hAnsi="Arial"/>
          <w:sz w:val="24"/>
          <w:szCs w:val="24"/>
        </w:rPr>
        <w:t xml:space="preserve">│механизмы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другие решения    │Нет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│необходимость        │                                               │</w:t>
      </w:r>
    </w:p>
    <w:p>
      <w:pPr>
        <w:spacing w:after="120"/>
        <w:jc w:val="center"/>
      </w:pPr>
      <w:r>
        <w:rPr>
          <w:rFonts w:ascii="Arial" w:cs="Arial" w:eastAsia="Arial" w:hAnsi="Arial"/>
          <w:sz w:val="24"/>
          <w:szCs w:val="24"/>
        </w:rPr>
        <w:t xml:space="preserve">│внесения             │                                               │</w:t>
      </w:r>
    </w:p>
    <w:p>
      <w:pPr>
        <w:spacing w:after="120"/>
        <w:jc w:val="center"/>
      </w:pPr>
      <w:r>
        <w:rPr>
          <w:rFonts w:ascii="Arial" w:cs="Arial" w:eastAsia="Arial" w:hAnsi="Arial"/>
          <w:sz w:val="24"/>
          <w:szCs w:val="24"/>
        </w:rPr>
        <w:t xml:space="preserve">│изменений/дополнений │                                               │</w:t>
      </w:r>
    </w:p>
    <w:p>
      <w:pPr>
        <w:spacing w:after="120"/>
        <w:jc w:val="center"/>
      </w:pPr>
      <w:r>
        <w:rPr>
          <w:rFonts w:ascii="Arial" w:cs="Arial" w:eastAsia="Arial" w:hAnsi="Arial"/>
          <w:sz w:val="24"/>
          <w:szCs w:val="24"/>
        </w:rPr>
        <w:t xml:space="preserve">│в проект (указать    │                                               │</w:t>
      </w:r>
    </w:p>
    <w:p>
      <w:pPr>
        <w:spacing w:after="120"/>
        <w:jc w:val="center"/>
      </w:pPr>
      <w:r>
        <w:rPr>
          <w:rFonts w:ascii="Arial" w:cs="Arial" w:eastAsia="Arial" w:hAnsi="Arial"/>
          <w:sz w:val="24"/>
          <w:szCs w:val="24"/>
        </w:rPr>
        <w:t xml:space="preserve">│какие):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│Необходимость в      │Нет                                            │</w:t>
      </w:r>
    </w:p>
    <w:p>
      <w:pPr>
        <w:spacing w:after="120"/>
        <w:jc w:val="center"/>
      </w:pPr>
      <w:r>
        <w:rPr>
          <w:rFonts w:ascii="Arial" w:cs="Arial" w:eastAsia="Arial" w:hAnsi="Arial"/>
          <w:sz w:val="24"/>
          <w:szCs w:val="24"/>
        </w:rPr>
        <w:t xml:space="preserve">│создании/пересмотре  │                                               │</w:t>
      </w:r>
    </w:p>
    <w:p>
      <w:pPr>
        <w:spacing w:after="120"/>
        <w:jc w:val="center"/>
      </w:pPr>
      <w:r>
        <w:rPr>
          <w:rFonts w:ascii="Arial" w:cs="Arial" w:eastAsia="Arial" w:hAnsi="Arial"/>
          <w:sz w:val="24"/>
          <w:szCs w:val="24"/>
        </w:rPr>
        <w:t xml:space="preserve">│других нормативных   │                                               │</w:t>
      </w:r>
    </w:p>
    <w:p>
      <w:pPr>
        <w:spacing w:after="120"/>
        <w:jc w:val="center"/>
      </w:pPr>
      <w:r>
        <w:rPr>
          <w:rFonts w:ascii="Arial" w:cs="Arial" w:eastAsia="Arial" w:hAnsi="Arial"/>
          <w:sz w:val="24"/>
          <w:szCs w:val="24"/>
        </w:rPr>
        <w:t xml:space="preserve">│правовых актов       │                                               │</w:t>
      </w:r>
    </w:p>
    <w:p>
      <w:pPr>
        <w:spacing w:after="120"/>
        <w:jc w:val="center"/>
      </w:pPr>
      <w:r>
        <w:rPr>
          <w:rFonts w:ascii="Arial" w:cs="Arial" w:eastAsia="Arial" w:hAnsi="Arial"/>
          <w:sz w:val="24"/>
          <w:szCs w:val="24"/>
        </w:rPr>
        <w:t xml:space="preserve">│(указать каких):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│Замечания по проекту │замечания и предложения министерств и ведомств │</w:t>
      </w:r>
    </w:p>
    <w:p>
      <w:pPr>
        <w:spacing w:after="120"/>
        <w:jc w:val="center"/>
      </w:pPr>
      <w:r>
        <w:rPr>
          <w:rFonts w:ascii="Arial" w:cs="Arial" w:eastAsia="Arial" w:hAnsi="Arial"/>
          <w:sz w:val="24"/>
          <w:szCs w:val="24"/>
        </w:rPr>
        <w:t xml:space="preserve">│нормативного         │были учтены                                    │</w:t>
      </w:r>
    </w:p>
    <w:p>
      <w:pPr>
        <w:spacing w:after="120"/>
        <w:jc w:val="center"/>
      </w:pPr>
      <w:r>
        <w:rPr>
          <w:rFonts w:ascii="Arial" w:cs="Arial" w:eastAsia="Arial" w:hAnsi="Arial"/>
          <w:sz w:val="24"/>
          <w:szCs w:val="24"/>
        </w:rPr>
        <w:t xml:space="preserve">│правового акта: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│Проводилось ли       │       да                      нет             │</w:t>
      </w:r>
    </w:p>
    <w:p>
      <w:pPr>
        <w:spacing w:after="120"/>
        <w:jc w:val="center"/>
      </w:pPr>
      <w:r>
        <w:rPr>
          <w:rFonts w:ascii="Arial" w:cs="Arial" w:eastAsia="Arial" w:hAnsi="Arial"/>
          <w:sz w:val="24"/>
          <w:szCs w:val="24"/>
        </w:rPr>
        <w:t xml:space="preserve">│общественное слушание│                                               │</w:t>
      </w:r>
    </w:p>
    <w:p>
      <w:pPr>
        <w:spacing w:after="120"/>
        <w:jc w:val="center"/>
      </w:pPr>
      <w:r>
        <w:rPr>
          <w:rFonts w:ascii="Arial" w:cs="Arial" w:eastAsia="Arial" w:hAnsi="Arial"/>
          <w:sz w:val="24"/>
          <w:szCs w:val="24"/>
        </w:rPr>
        <w:t xml:space="preserve">│(нужное подчеркнуть) │данный проект был размещен на официальном сайте│</w:t>
      </w:r>
    </w:p>
    <w:p>
      <w:pPr>
        <w:spacing w:after="120"/>
        <w:jc w:val="center"/>
      </w:pPr>
      <w:r>
        <w:rPr>
          <w:rFonts w:ascii="Arial" w:cs="Arial" w:eastAsia="Arial" w:hAnsi="Arial"/>
          <w:sz w:val="24"/>
          <w:szCs w:val="24"/>
        </w:rPr>
        <w:t xml:space="preserve">│                     │МЭАП КР, замечаний и предложений не поступало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│Контактные данные    │Кулмамбетов С.Д. - зав. отделом таможенной     │</w:t>
      </w:r>
    </w:p>
    <w:p>
      <w:pPr>
        <w:spacing w:after="120"/>
        <w:jc w:val="center"/>
      </w:pPr>
      <w:r>
        <w:rPr>
          <w:rFonts w:ascii="Arial" w:cs="Arial" w:eastAsia="Arial" w:hAnsi="Arial"/>
          <w:sz w:val="24"/>
          <w:szCs w:val="24"/>
        </w:rPr>
        <w:t xml:space="preserve">│ответственного лица: │политики, тел.: 620535+203.                    │</w:t>
      </w:r>
    </w:p>
    <w:p>
      <w:pPr>
        <w:spacing w:after="120"/>
        <w:jc w:val="center"/>
      </w:pPr>
      <w:r>
        <w:rPr>
          <w:rFonts w:ascii="Arial" w:cs="Arial" w:eastAsia="Arial" w:hAnsi="Arial"/>
          <w:sz w:val="24"/>
          <w:szCs w:val="24"/>
        </w:rPr>
        <w:t xml:space="preserve">│                     │Усонгул уулу А. - главный специалист отдела    │</w:t>
      </w:r>
    </w:p>
    <w:p>
      <w:pPr>
        <w:spacing w:after="120"/>
        <w:jc w:val="center"/>
      </w:pPr>
      <w:r>
        <w:rPr>
          <w:rFonts w:ascii="Arial" w:cs="Arial" w:eastAsia="Arial" w:hAnsi="Arial"/>
          <w:sz w:val="24"/>
          <w:szCs w:val="24"/>
        </w:rPr>
        <w:t xml:space="preserve">│                     │таможенной политики, тел.: 620535+5043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│ФИО                  │А.Касымалиев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│Должность            │Заместитель министра экономики и               │</w:t>
      </w:r>
    </w:p>
    <w:p>
      <w:pPr>
        <w:spacing w:after="120"/>
        <w:jc w:val="center"/>
      </w:pPr>
      <w:r>
        <w:rPr>
          <w:rFonts w:ascii="Arial" w:cs="Arial" w:eastAsia="Arial" w:hAnsi="Arial"/>
          <w:sz w:val="24"/>
          <w:szCs w:val="24"/>
        </w:rPr>
        <w:t xml:space="preserve">│                     │антимонопольной политики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│Подпись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печать         │18.07.2012 года                                │</w:t>
      </w:r>
    </w:p>
    <w:p>
      <w:pPr>
        <w:spacing w:after="120"/>
        <w:jc w:val="center"/>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wmapuhvbopzbz3t23az">
      <w:r>
        <w:rPr>
          <w:rFonts w:ascii="Arial" w:cs="Arial" w:eastAsia="Arial" w:hAnsi="Arial"/>
          <w:color w:val="132D3F"/>
          <w:sz w:val="16"/>
          <w:szCs w:val="16"/>
          <w:u w:val="single"/>
        </w:rPr>
        <w:t xml:space="preserve">dalil.kg/document/93051</w:t>
      </w:r>
    </w:hyperlink>
  </w:p>
  <w:p>
    <w:pPr>
      <w:spacing w:after="0" w:before="40"/>
      <w:jc w:val="center"/>
    </w:pPr>
    <w:hyperlink w:history="1" r:id="rIdyggdn6bnrakhxqafvlun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pt3gjriyvuecx8mai0g" Type="http://schemas.openxmlformats.org/officeDocument/2006/relationships/hyperlink" Target="https://dalil.kg/document/159126" TargetMode="External"/><Relationship Id="rIdjbozevit4hjuqvqpnmp9m" Type="http://schemas.openxmlformats.org/officeDocument/2006/relationships/hyperlink" Target="https://dalil.kg/document/202913" TargetMode="External"/><Relationship Id="rIdqmiiwjy29ovyg1ghmfnqi" Type="http://schemas.openxmlformats.org/officeDocument/2006/relationships/hyperlink" Target="https://dalil.kg/document/93051#p" TargetMode="External"/><Relationship Id="rIdobmqvibo3k1c8eecql3mj"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wmapuhvbopzbz3t23az" Type="http://schemas.openxmlformats.org/officeDocument/2006/relationships/hyperlink" Target="https://dalil.kg/document/93051" TargetMode="External"/><Relationship Id="rIdyggdn6bnrakhxqafvlun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2026-09-25T09:58:46.309Z</dcterms:created>
  <dcterms:modified xsi:type="dcterms:W3CDTF">2026-09-25T09:58:46.309Z</dcterms:modified>
</cp:coreProperties>
</file>

<file path=docProps/custom.xml><?xml version="1.0" encoding="utf-8"?>
<Properties xmlns="http://schemas.openxmlformats.org/officeDocument/2006/custom-properties" xmlns:vt="http://schemas.openxmlformats.org/officeDocument/2006/docPropsVTypes"/>
</file>