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5h7ajame8mf3csqz7ue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по исполнению Закона Кыргызской Республики "О республиканском бюджете Кыргызской Республики на 2012 год и прогнозе на 2013-2014 годы"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эффективного исполнения бюджета в 2012 году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совместно с местными государственными администрациями и органами местного самоуправления обеспечить поступление в доход бюджета налоговых и других платежей, предусмотренных </w:t>
      </w:r>
      <w:hyperlink w:history="1" r:id="rIdabdhzgtmbc8ixn9zfh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обеспечить поступление в бюджет дивидендов, средств от прибыли государственных предприятий, средств от арендной платы, получаемой от сдачи в аренду государственного имущества, в соответствии с показателями, утвержденными Законом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обеспечить поступление бонусов в соответствии с Законом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другим центральным исполнительным органам,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своевременное использование средств, выделенных из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лимита по заработной плате, установленного на 2012 год, определить персональную ответственность руководителей бюджетных учреждений за превышение лимита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жесткий контроль, персональную ответственность и ежемесячную отчетность руководителей за выполнение условий, предусмотренных соглашениями о получении программных кредитов, предоставляемых международными 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уплату налога на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·</w:t>
      </w:r>
      <w:r>
        <w:rPr>
          <w:rFonts w:ascii="Arial" w:cs="Arial" w:eastAsia="Arial" w:hAnsi="Arial"/>
          <w:sz w:val="24"/>
          <w:szCs w:val="24"/>
        </w:rPr>
        <w:t xml:space="preserve">- обеспечить отчисления на содержание государственного учреждения "Инфо-Система" согласно постановлению Правительства Кыргызской Республики "О создании государственного учреждения "Инфо-Система" при Министерстве финансов Кыргызской Республики"</w:t>
      </w:r>
      <w:hyperlink w:history="1" r:id="rIdhvj09oogqas-83xjccv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7 апреля 2009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 в размере 0,1 процента от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Запретить бюджетным учреждениям использовать специальные средства, минуя систему Казначейства, за исключением загранучреждений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и мелиорации Кыргызской Республики, Министерству транспорта и коммуникаций Кыргызской Республики, Министерству образования и науки Кыргызской Республики, Министерству здравоохранения Кыргызской Республики, Министерству молодежи, труда и занятости Кыргызской Республики, Министерству внутренних дел Кыргызской Республики обеспечить мониторинг и представление отчетов по индикаторам результативности бюджетных программ за 2012 год в срок до 15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Главам местных государственных администраций и органов местного самоуправления установить контроль за своевременным погашением задолженности по коммунальным услугам и выполнением объемов работ (услуг), своевременным и целевым использованием выделяемых из республиканского бюджета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совместно с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категориальных грантов и эффективное использование выравнивающих грантов для выравнивания бюджетной обеспеченности, установленных статьями 13 и 14 Закона Кыргызской Республики "О республиканском бюджете Кыргызской Республики на 2012 год и прогнозе на 2013-2014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финансирование строительства и реконструкции объектов, находящихся на балансе хозяйствующих субъектов, не являющихся государственной и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Правительство Кыргызской Республики информацию о ходе исполнения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dtvkyz5sckg9cwtw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dalil.kg/document/93060</w:t>
      </w:r>
    </w:hyperlink>
  </w:p>
  <w:p>
    <w:pPr>
      <w:spacing w:after="0" w:before="40"/>
      <w:jc w:val="center"/>
    </w:pPr>
    <w:hyperlink w:history="1" r:id="rIdgphk4i_e6o5gz7hidv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h7ajame8mf3csqz7uei" Type="http://schemas.openxmlformats.org/officeDocument/2006/relationships/hyperlink" Target="https://dalil.kg/document/158975" TargetMode="External"/><Relationship Id="rIdabdhzgtmbc8ixn9zfhfij" Type="http://schemas.openxmlformats.org/officeDocument/2006/relationships/hyperlink" Target="https://dalil.kg/document/203641" TargetMode="External"/><Relationship Id="rIdhvj09oogqas-83xjccvzj" Type="http://schemas.openxmlformats.org/officeDocument/2006/relationships/hyperlink" Target="https://dalil.kg/document/800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dtvkyz5sckg9cwtw9yt" Type="http://schemas.openxmlformats.org/officeDocument/2006/relationships/hyperlink" Target="https://dalil.kg/document/93060" TargetMode="External"/><Relationship Id="rIdgphk4i_e6o5gz7hidvk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2026-09-25T16:25:44.950Z</dcterms:created>
  <dcterms:modified xsi:type="dcterms:W3CDTF">2026-09-25T16:25:44.950Z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