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wo-8vdel-jzglxjnhiw9u">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7 декабря 2012 года № 813</w:t>
      </w:r>
    </w:p>
    <w:p>
      <w:pPr>
        <w:spacing w:after="120"/>
        <w:jc w:val="both"/>
      </w:pPr>
      <w:r>
        <w:rPr>
          <w:rFonts w:ascii="Arial" w:cs="Arial" w:eastAsia="Arial" w:hAnsi="Arial"/>
          <w:sz w:val="24"/>
          <w:szCs w:val="24"/>
        </w:rPr>
        <w:t xml:space="preserve">Об оптимизации управления и финансирования детских учреждений интернатного типа Кыргызской Республики на 2013-2018 годы</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pdugoylbagkx-lgs1d-ch">
        <w:r>
          <w:rPr>
            <w:rFonts w:ascii="Arial" w:cs="Arial" w:eastAsia="Arial" w:hAnsi="Arial"/>
            <w:color w:val="1D4ED8"/>
            <w:sz w:val="24"/>
            <w:szCs w:val="24"/>
            <w:u w:val="single"/>
          </w:rPr>
          <w:t xml:space="preserve">27 августа 2014 года № 490</w:t>
        </w:r>
      </w:hyperlink>
      <w:r>
        <w:rPr>
          <w:rFonts w:ascii="Arial" w:cs="Arial" w:eastAsia="Arial" w:hAnsi="Arial"/>
          <w:sz w:val="24"/>
          <w:szCs w:val="24"/>
        </w:rPr>
        <w:t xml:space="preserve">, </w:t>
      </w:r>
      <w:hyperlink w:history="1" r:id="rIdm62irshwk23slkcjyxy2r">
        <w:r>
          <w:rPr>
            <w:rFonts w:ascii="Arial" w:cs="Arial" w:eastAsia="Arial" w:hAnsi="Arial"/>
            <w:color w:val="1D4ED8"/>
            <w:sz w:val="24"/>
            <w:szCs w:val="24"/>
            <w:u w:val="single"/>
          </w:rPr>
          <w:t xml:space="preserve">13 октября 2016 года № 540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целях оптимизации управления и финансирования детских учреждений интернатного типа, в соответствии со статьей 18 </w:t>
      </w:r>
      <w:hyperlink w:history="1" r:id="rIdksi7rjq0tjwcgmpyswao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детях, статьями 10 и 17 </w:t>
      </w:r>
      <w:hyperlink w:history="1" r:id="rIdulln6p3w6o3fextstwcrt">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План по оптимизации управления и финансирования детских учреждений интернатного типа Кыргызской Республики на 2013-2018 годы (далее - План) согласно </w:t>
      </w:r>
      <w:hyperlink w:history="1" r:id="rIdfzwxmeugf-qi2hbau0379">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w5gkwifrznc0ozkpt-bhm">
        <w:r>
          <w:rPr>
            <w:rFonts w:ascii="Arial" w:cs="Arial" w:eastAsia="Arial" w:hAnsi="Arial"/>
            <w:color w:val="1D4ED8"/>
            <w:sz w:val="24"/>
            <w:szCs w:val="24"/>
            <w:u w:val="single"/>
          </w:rPr>
          <w:t xml:space="preserve">27 августа 2014 года № 490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Министерству труда и социального развития Кыргызской Республики, Министерству образования и науки Кыргызской Республики, Министерству здравоохранения Кыргызской Республики по итогам каждого полугодия, не позднее 1 августа и 1 февраля, представлять отчет о ходе реализации Плана в Аппарат Правительства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lqanmwshoaaafifaa-qdf">
        <w:r>
          <w:rPr>
            <w:rFonts w:ascii="Arial" w:cs="Arial" w:eastAsia="Arial" w:hAnsi="Arial"/>
            <w:color w:val="1D4ED8"/>
            <w:sz w:val="24"/>
            <w:szCs w:val="24"/>
            <w:u w:val="single"/>
          </w:rPr>
          <w:t xml:space="preserve">13 октября 2016 года № 540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отдел социального развития Аппарата Правительства Кыргызской Республики.</w:t>
      </w:r>
    </w:p>
    <w:p>
      <w:pPr>
        <w:spacing w:after="120"/>
        <w:jc w:val="both"/>
      </w:pPr>
      <w:r>
        <w:rPr>
          <w:rFonts w:ascii="Arial" w:cs="Arial" w:eastAsia="Arial" w:hAnsi="Arial"/>
          <w:sz w:val="24"/>
          <w:szCs w:val="24"/>
        </w:rPr>
        <w:t xml:space="preserve">4.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Ж.Сатыбалдиев</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ПЛАН</w:t>
      </w:r>
    </w:p>
    <w:p>
      <w:pPr>
        <w:spacing w:after="120"/>
        <w:jc w:val="both"/>
      </w:pPr>
      <w:r>
        <w:rPr>
          <w:rFonts w:ascii="Arial" w:cs="Arial" w:eastAsia="Arial" w:hAnsi="Arial"/>
          <w:sz w:val="24"/>
          <w:szCs w:val="24"/>
        </w:rPr>
        <w:t xml:space="preserve">по оптимизации управления и финансирования детских</w:t>
      </w:r>
    </w:p>
    <w:p>
      <w:pPr>
        <w:spacing w:after="120"/>
        <w:jc w:val="both"/>
      </w:pPr>
      <w:r>
        <w:rPr>
          <w:rFonts w:ascii="Arial" w:cs="Arial" w:eastAsia="Arial" w:hAnsi="Arial"/>
          <w:sz w:val="24"/>
          <w:szCs w:val="24"/>
        </w:rPr>
        <w:t xml:space="preserve">учреждений интернатного типа Кыргызской Республики</w:t>
      </w:r>
    </w:p>
    <w:p>
      <w:pPr>
        <w:spacing w:after="120"/>
        <w:jc w:val="both"/>
      </w:pPr>
      <w:r>
        <w:rPr>
          <w:rFonts w:ascii="Arial" w:cs="Arial" w:eastAsia="Arial" w:hAnsi="Arial"/>
          <w:sz w:val="24"/>
          <w:szCs w:val="24"/>
        </w:rPr>
        <w:t xml:space="preserve">на 2013-2018 годы</w:t>
      </w:r>
    </w:p>
    <w:p>
      <w:pPr>
        <w:spacing w:after="120"/>
        <w:jc w:val="both"/>
      </w:pPr>
      <w:r>
        <w:rPr>
          <w:rFonts w:ascii="Arial" w:cs="Arial" w:eastAsia="Arial" w:hAnsi="Arial"/>
          <w:sz w:val="24"/>
          <w:szCs w:val="24"/>
        </w:rPr>
        <w:t xml:space="preserve"> (В редакции постановления Правительства КР от </w:t>
      </w:r>
      <w:hyperlink w:history="1" r:id="rIdcda5lms5iw2g498xhkqmk">
        <w:r>
          <w:rPr>
            <w:rFonts w:ascii="Arial" w:cs="Arial" w:eastAsia="Arial" w:hAnsi="Arial"/>
            <w:color w:val="1D4ED8"/>
            <w:sz w:val="24"/>
            <w:szCs w:val="24"/>
            <w:u w:val="single"/>
          </w:rPr>
          <w:t xml:space="preserve">27 августа 2014 года № 490</w:t>
        </w:r>
      </w:hyperlink>
      <w:r>
        <w:rPr>
          <w:rFonts w:ascii="Arial" w:cs="Arial" w:eastAsia="Arial" w:hAnsi="Arial"/>
          <w:sz w:val="24"/>
          <w:szCs w:val="24"/>
        </w:rPr>
        <w:t xml:space="preserve">, </w:t>
      </w:r>
      <w:hyperlink w:history="1" r:id="rIdptopfhxbg7wjhddppkstq">
        <w:r>
          <w:rPr>
            <w:rFonts w:ascii="Arial" w:cs="Arial" w:eastAsia="Arial" w:hAnsi="Arial"/>
            <w:color w:val="1D4ED8"/>
            <w:sz w:val="24"/>
            <w:szCs w:val="24"/>
            <w:u w:val="single"/>
          </w:rPr>
          <w:t xml:space="preserve">13 октября 2016 года № 540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
        <w:gridCol w:w="2011"/>
        <w:gridCol w:w="3137"/>
        <w:gridCol w:w="2555"/>
        <w:gridCol w:w="810"/>
        <w:gridCol w:w="1372"/>
      </w:tblGrid>
      <w:tr>
        <w:tc>
          <w:tcPr>
            <w:tcW w:type="dxa" w:w="2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Мероприятия</w:t>
            </w:r>
          </w:p>
        </w:tc>
        <w:tc>
          <w:tcPr>
            <w:tcW w:type="dxa" w:w="31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Пути реализации</w:t>
            </w:r>
          </w:p>
        </w:tc>
        <w:tc>
          <w:tcPr>
            <w:tcW w:type="dxa" w:w="25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финансирования</w:t>
            </w:r>
          </w:p>
        </w:tc>
        <w:tc>
          <w:tcPr>
            <w:tcW w:type="dxa" w:w="8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w:t>
            </w:r>
          </w:p>
        </w:tc>
        <w:tc>
          <w:tcPr>
            <w:tcW w:type="dxa" w:w="13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исполнители</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Создание институциональных механизмов для оптимизации</w:t>
            </w:r>
          </w:p>
        </w:tc>
      </w:tr>
      <w:tr>
        <w:tc>
          <w:tcPr>
            <w:tcW w:type="dxa" w:w="2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межведомственной рабочей группы по проведению оптимизации детских учреждений интернатного типа</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проектов распоряжений соответствующих государственных органов по созданию межведомственной рабочей группы по проведению оптимизации детских учреждений интернатного типа</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соответствующих министерств и ведомств</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 квартал 2013 года</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МОН, МЗ</w:t>
            </w:r>
          </w:p>
        </w:tc>
      </w:tr>
      <w:tr>
        <w:tc>
          <w:tcPr>
            <w:tcW w:type="dxa" w:w="2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полномочий и ответственности районных комиссий по делам детей</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постановления Правительства Кыргызской Республики о внесении изменений и дополнений в </w:t>
            </w:r>
            <w:hyperlink w:history="1" r:id="rIdspgpjnte6v9dce_bp1we0">
              <w:r>
                <w:rPr>
                  <w:rFonts w:ascii="Arial" w:cs="Arial" w:eastAsia="Arial" w:hAnsi="Arial"/>
                  <w:color w:val="1D4ED8"/>
                  <w:sz w:val="24"/>
                  <w:szCs w:val="24"/>
                  <w:u w:val="single"/>
                </w:rPr>
                <w:t xml:space="preserve">Типовое положение</w:t>
              </w:r>
            </w:hyperlink>
            <w:r>
              <w:rPr>
                <w:rFonts w:ascii="Arial" w:cs="Arial" w:eastAsia="Arial" w:hAnsi="Arial"/>
                <w:sz w:val="24"/>
                <w:szCs w:val="24"/>
              </w:rPr>
              <w:t xml:space="preserve"> о Комиссии по делам детей, утвержденное </w:t>
            </w:r>
            <w:hyperlink w:history="1" r:id="rIdp8mfmoz1tjb9qz_m1yc7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июня 2008 года N 285, в части установления полномочий и ответственности Комиссии по делам детей</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соответствующих министерств и ведомств</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I-II кварталы 2013 года</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Создание комплексной информационной системы на национальном и местном уровнях</w:t>
            </w:r>
          </w:p>
        </w:tc>
      </w:tr>
      <w:tr>
        <w:tc>
          <w:tcPr>
            <w:tcW w:type="dxa" w:w="2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базы данных детских учреждений интернатного типа независимо от форм собственности</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Создание межведомственной рабочей группы по разработке базы данных учреждений интернатного типа независимо от форм собственности</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соответствующих министерств и ведомств, привлеченные средства</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 квартал 2013 года</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МТСР, МЗ, ГАМСУМО, МФ, ФУГИ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Создание и внедрение программного обеспечения для базы данных учреждений интернатного типа и центров, оказывающих социальные услуги</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Привлеченные средства</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конца 2017 года</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МОН, МЗ, ГАМСУМО, МФ</w:t>
            </w:r>
          </w:p>
        </w:tc>
      </w:tr>
      <w:tr>
        <w:tc>
          <w:tcPr>
            <w:tcW w:type="dxa" w:w="2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Положения о порядке формирования и пользования базой данных о детях, находящихся в трудной жизненной ситуации</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Создание межведомственной рабочей группы по разработке проекта Положения о порядке формирования и пользования базой данных о детях, находящихся в трудной жизненной ситуации</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соответствующих министерств и ведомств</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IV квартал 2016 года</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ГАМСУМО, ГРС, МОН, МЗ, ГСИН, МВД, НПО (по согласованию)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Разработка проекта Положения о порядке формирования и пользования базой данных о детях, находящихся в трудной жизненной ситуации</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соответствующих министерств и ведомств, привлеченные средства</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конца 2017 года</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ГАМСУМО, МОН, МЗ, МВД, ГСИН, НПО (по согласованию)</w:t>
            </w:r>
          </w:p>
        </w:tc>
      </w:tr>
      <w:tr>
        <w:tc>
          <w:tcPr>
            <w:tcW w:type="dxa" w:w="2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0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осведомленности общественности по вопросам защиты детей</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Разработка и обеспечение реализации информационной кампании по вопросам защиты детей:
 - прокат социальных роликов на ТВ, радио; 
 - публикации в СМИ, телерадиопередачи; 
 - разработка и распространение информационных материалов (буклеты, брошюры и т.д.)</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Привлеченные средства</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I-II кварталы 2013 года
 Постоянно</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МОН, МЗ, МВД, ГАМСУМО, МТСР, МОН, МЗ, МВД, ГАМСУМО; ОМСУ, OTPK, НПО (по согласованию)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Создание веб-страницы на сайте МТСР по вопросам защиты детей</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соответствующих министерств и ведомств</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II-III кварталы 2013 года</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МОН, МЗ, МЮ, МВД</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Улучшение функционирования детских учреждений интернатного типа и социальных услуг</w:t>
            </w:r>
          </w:p>
        </w:tc>
      </w:tr>
      <w:tr>
        <w:tc>
          <w:tcPr>
            <w:tcW w:type="dxa" w:w="2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0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процедур направления детей в учреждения интернатного типа и контроля их эффективности</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Разработка проекта постановления Правительства Кыргызской Республики об утверждении Положения об опеке и попечительстве</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соответствующих министерств и ведомств</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I-II кварталы 2013 года</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МЗ, МОН, ГАМСУМО</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Разработка проекта постановления Правительства Кыргызской Республики "О центре для детей, находящихся в трудной жизненной ситуации"</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соответствующих министерств и ведомств</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конца 2017 года</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МОН, ГАМСУМО, НПО (по согласованию)</w:t>
            </w:r>
          </w:p>
        </w:tc>
      </w:tr>
      <w:tr>
        <w:tc>
          <w:tcPr>
            <w:tcW w:type="dxa" w:w="2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и повышение квалификации субъектов, оказывающих социальные услуги детям, оказавшимся в трудной жизненной ситуации, членов комиссии по делам детей и представителей органов МСУ</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и проведение курсов повышения квалификации, обучающих семинаров для сотрудников, членов Комиссии по социальным вопросам при ОМСУ, представителей районных управлений социального развития, комиссий по делам детей, центров семейной медицины, РОВД, учреждений интернатного типа и органов МСУ</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соответствующих министерств и ведомств, привлеченные средства</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2014-2018 годов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MCP, MЗ, ГАРР, МВД, МГА, НПО (по согласованию)</w:t>
            </w:r>
          </w:p>
        </w:tc>
      </w:tr>
      <w:tr>
        <w:tc>
          <w:tcPr>
            <w:tcW w:type="dxa" w:w="2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0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и улучшение условий для детей с ограниченными возможностями здоровья в детских учреждениях интернатного типа</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Создание сенсорных комнат (психологической разгрузки, комнат Монтесорри, ЛФК, массажа)</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Привлеченные средства</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2014-2018 годов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MCP, МОН, MЗ, МГА, ОМСУ (по согласованию)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Обеспечение мастерскими и компьютерным оборудованием</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Привлеченные средства</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2014-2018 годов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MCP, МОН, ГАМСУМО, МГА, ОМСУ (по согласованию)</w:t>
            </w:r>
          </w:p>
        </w:tc>
      </w:tr>
      <w:tr>
        <w:tc>
          <w:tcPr>
            <w:tcW w:type="dxa" w:w="2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0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интеграции детей в общество</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Обучение детей профессиональным трудовым навыкам</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Привлеченные средства</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2014 года</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ММТЗ, МТСР, МОН, МГА, ОМСУ (по согласованию)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Проведение спортивных, танцевальных и других мероприятий с участием детей с ограниченными возможностями из детских учреждений интернатного типа</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соответствующих министерств и ведомств, привлеченные средства</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МГА, ОМСУ (по согласованию), ГАМСУМО, МОН, МТСР, ММЗТ, МКТ, ГАФКС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Интеграция детей с ограниченными возможностями здоровья в массовые общеобразовательные учреждения</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соответствующих министерств и ведомств, привлеченные средства</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МТСР, ГАМСУМО, МГА, ОМСУ (по согласованию)</w:t>
            </w:r>
          </w:p>
        </w:tc>
      </w:tr>
      <w:tr>
        <w:tc>
          <w:tcPr>
            <w:tcW w:type="dxa" w:w="2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0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поддержка выпускников детских учреждений интернатного типа</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Создание межведомственной рабочей группы по разработке проекта Положения по социальному сопровождению выпускников детских учреждений интернатного типа</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соответствующих министерств и ведомств, привлеченные средства</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IV квартал 2016 года</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МОН, ГАМСУМО, НПО (по согласованию)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Разработка проекта Положения по социальному сопровождению выпускников детских учреждений интернатного типа</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соответствующих министерств и ведомств, привлеченные средства</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2016-2017 годы</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МОН, ГАМСУМО, НПО (по согласованию)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Создание услуг по социальной поддержке выпускников детских учреждений интернатного типа с учетом международного и национального опыта</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Привлеченные средства, в рамках средств государственного социального заказа</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2017-2018 годы</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МОН, ГАМСУМО, НПО (по согласованию)</w:t>
            </w:r>
          </w:p>
        </w:tc>
      </w:tr>
      <w:tr>
        <w:tc>
          <w:tcPr>
            <w:tcW w:type="dxa" w:w="2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0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устойчивых государственных служб по предоставлению социальных услуг</w:t>
            </w:r>
          </w:p>
        </w:tc>
        <w:tc>
          <w:tcPr>
            <w:tcW w:type="dxa" w:w="787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а) (исключен в соответствии с </w:t>
            </w:r>
            <w:hyperlink w:history="1" r:id="rIdnol9ahusio67lthgzljm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октября 2016 года № 540)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Формирование и создание служб по предоставлению социальных услуг на основе оценки нужд и потребностей местных сообществ</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соответствующих министерств и ведомств, другие привлеченные средства</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2013-2018 годов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МОН, МЗ, МФ, ГАМСУМО, МГА, ОМСУ, НПО (по согласованию)</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Внедрение новой системы защиты детей в рамках реализации Кодекса Кыргызской Республики о детях</w:t>
            </w:r>
          </w:p>
        </w:tc>
      </w:tr>
      <w:tr>
        <w:tc>
          <w:tcPr>
            <w:tcW w:type="dxa" w:w="2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0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новых институциональных механизмов защиты детей в рамках реализации </w:t>
            </w:r>
            <w:hyperlink w:history="1" r:id="rId7i8uae7tlszgntmhgrb2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детях на национальном и местном уровнях</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разработка проекта постановления Правительства Кыргызской Республики об утверждении Положения о порядке выявления и оценки нужд, потребностей детей и семей в трудной жизненной ситуации</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соответствующих министерств и ведомств</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конца 2014 года</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ГАМСУМО НПО (по согласованию)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разработка проекта постановления Правительства Кыргызской Республики об утверждении Типового положения Комиссии по социальным вопросам при органах местного самоуправления</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соответствующих министерств и ведомств</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конца 2014 года</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ГАМСУМО НПО (по согласованию)</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 Оптимизация детских учреждений интернатного типа</w:t>
            </w:r>
          </w:p>
        </w:tc>
      </w:tr>
      <w:tr>
        <w:tc>
          <w:tcPr>
            <w:tcW w:type="dxa" w:w="2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0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трансформация детских учреждений интернатного типа. 
 Первая фаза:</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Трансформация Майлуу-Сууйского детского дома для беспризорных детей и создание Центра по социальной поддержке семьи и детей</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министерства, другие привлеченные средства</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 квартал 2013 года</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ГАМСУМО, мэрия гор. Майлуу-Суу (по согласованию)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Трасформация центров адаптации и реабилитации несовершеннолетних в городах Бишкек и Ош и создание центров по профилактике правонарушений среди несовершеннолетних при Министерстве внутренних дел Кыргызской Республики</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министерства, другие привлеченные средства</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 квартал 2013 года</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ГАМСУМО, мэрии гг. Бишкек и Ош (по согласованию)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а) Определение нужд и потребностей детей, находящихся в шести детских учреждениях интернатного типа: 
 - Покровском реабилитационном доме-интернате для детей с ограниченными возможностями здоровья (в том числе проведение редиагностики, обследование специалистами психолого-медико-педагогической консультации при Министерстве образования и науки Кыргызской Республики); 
 - Кызыл-Кийской школе-интернате для детей из малообеспеченных семей; 
 - Беловодском дошкольном детском доме; 
 - в Уч-Коргонском детском доме; 
 - Специализированном Доме ребенка гор. Бишкек; 
 - в Ак-Суйском детском доме; 
 б) оценка потенциала учреждения интернатного типа (кадровый потенциал, материально-техническая база, услуги и др.);</w:t>
            </w:r>
          </w:p>
          <w:p>
            <w:pPr>
              <w:jc w:val="left"/>
            </w:pPr>
            <w:r>
              <w:rPr>
                <w:rFonts w:ascii="Arial" w:cs="Arial" w:eastAsia="Arial" w:hAnsi="Arial"/>
                <w:i/>
                <w:iCs/>
                <w:sz w:val="24"/>
                <w:szCs w:val="24"/>
              </w:rPr>
              <w:t xml:space="preserve">в) (исключен в соответствии с </w:t>
            </w:r>
            <w:hyperlink w:history="1" r:id="rIdjm8ew93kdpwk0o_o-c_6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августа 2014 года № 490)</w:t>
            </w:r>
          </w:p>
          <w:p>
            <w:pPr>
              <w:jc w:val="left"/>
            </w:pPr>
            <w:r>
              <w:rPr>
                <w:rFonts w:ascii="Arial" w:cs="Arial" w:eastAsia="Arial" w:hAnsi="Arial"/>
                <w:sz w:val="24"/>
                <w:szCs w:val="24"/>
              </w:rPr>
              <w:t xml:space="preserve">г) разработка, утверждение плана трансформации;</w:t>
            </w:r>
          </w:p>
          <w:p>
            <w:pPr>
              <w:jc w:val="left"/>
            </w:pPr>
            <w:r>
              <w:rPr>
                <w:rFonts w:ascii="Arial" w:cs="Arial" w:eastAsia="Arial" w:hAnsi="Arial"/>
                <w:i/>
                <w:iCs/>
                <w:sz w:val="24"/>
                <w:szCs w:val="24"/>
              </w:rPr>
              <w:t xml:space="preserve">д) (исключен в соответствии с </w:t>
            </w:r>
            <w:hyperlink w:history="1" r:id="rIduc2usxewiav5hetefrbm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октября 2016 года № 540)</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министерства, привлеченные средства</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2014-2015 годов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МЗ, МОН, ГАМСУМО, ФУГИ, НПО (по согласованию), МГА, ОМСУ, мэрии Токмок (по согласованию)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Внедрение планов по трансформации:</w:t>
            </w:r>
          </w:p>
          <w:p>
            <w:pPr>
              <w:jc w:val="left"/>
            </w:pPr>
            <w:r>
              <w:rPr>
                <w:rFonts w:ascii="Arial" w:cs="Arial" w:eastAsia="Arial" w:hAnsi="Arial"/>
                <w:sz w:val="24"/>
                <w:szCs w:val="24"/>
              </w:rPr>
              <w:t xml:space="preserve">- Кызыл-Кийской школы-интерната для детей из малообеспеченных семей;</w:t>
            </w:r>
          </w:p>
          <w:p>
            <w:pPr>
              <w:jc w:val="left"/>
            </w:pPr>
            <w:r>
              <w:rPr>
                <w:rFonts w:ascii="Arial" w:cs="Arial" w:eastAsia="Arial" w:hAnsi="Arial"/>
                <w:sz w:val="24"/>
                <w:szCs w:val="24"/>
              </w:rPr>
              <w:t xml:space="preserve">- Беловодского дошкольного детского дома;</w:t>
            </w:r>
          </w:p>
          <w:p>
            <w:pPr>
              <w:jc w:val="left"/>
            </w:pPr>
            <w:r>
              <w:rPr>
                <w:rFonts w:ascii="Arial" w:cs="Arial" w:eastAsia="Arial" w:hAnsi="Arial"/>
                <w:sz w:val="24"/>
                <w:szCs w:val="24"/>
              </w:rPr>
              <w:t xml:space="preserve">- Уч-Коргонского детского дома;</w:t>
            </w:r>
          </w:p>
          <w:p>
            <w:pPr>
              <w:jc w:val="left"/>
            </w:pPr>
            <w:r>
              <w:rPr>
                <w:rFonts w:ascii="Arial" w:cs="Arial" w:eastAsia="Arial" w:hAnsi="Arial"/>
                <w:sz w:val="24"/>
                <w:szCs w:val="24"/>
              </w:rPr>
              <w:t xml:space="preserve">- специализированного Дома ребенка гор. Бишкек;</w:t>
            </w:r>
          </w:p>
          <w:p>
            <w:pPr>
              <w:jc w:val="left"/>
            </w:pPr>
            <w:r>
              <w:rPr>
                <w:rFonts w:ascii="Arial" w:cs="Arial" w:eastAsia="Arial" w:hAnsi="Arial"/>
                <w:sz w:val="24"/>
                <w:szCs w:val="24"/>
              </w:rPr>
              <w:t xml:space="preserve">- Ак-Суйского детского дома</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2015-2018 годов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Проведение оценки планов оптимизации/трансформации пяти детских учреждений интернатного типа</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2017 года</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Межведомственная комиссия</w:t>
            </w:r>
          </w:p>
        </w:tc>
      </w:tr>
      <w:tr>
        <w:tc>
          <w:tcPr>
            <w:tcW w:type="dxa" w:w="2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0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трансформация детских учреждений интернатного типа. 
 Вторая фаза:</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а) Определение нужд и потребностей детей, проживающих в пяти учреждениях интернатного типа: 
 - Октябрьском детском доме; 
 - Орто-Суйской вспомогательной школе-интернате; 
 - Сосновской санаторно-лесной школе (в том числе проведение медицинского обследования детей, проживающих в интернате);
 - Белогорской санаторно-лесной школе (в том числе проведение медицинского обследования детей, проживающих в интернате);
 - Доме ребенка гор. Ош; 
 б) оценка потенциала учреждения интернатного типа (кадровый потенциал, материально-техническая база, услуги и др.);</w:t>
            </w:r>
          </w:p>
          <w:p>
            <w:pPr>
              <w:jc w:val="left"/>
            </w:pPr>
            <w:r>
              <w:rPr>
                <w:rFonts w:ascii="Arial" w:cs="Arial" w:eastAsia="Arial" w:hAnsi="Arial"/>
                <w:i/>
                <w:iCs/>
                <w:sz w:val="24"/>
                <w:szCs w:val="24"/>
              </w:rPr>
              <w:t xml:space="preserve">в) (исключен в соответствии с </w:t>
            </w:r>
            <w:hyperlink w:history="1" r:id="rIdtnrsw_wuxiwtxgxexvwq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августа 2014 года № 490)</w:t>
            </w:r>
          </w:p>
          <w:p>
            <w:pPr>
              <w:jc w:val="left"/>
            </w:pPr>
            <w:r>
              <w:rPr>
                <w:rFonts w:ascii="Arial" w:cs="Arial" w:eastAsia="Arial" w:hAnsi="Arial"/>
                <w:sz w:val="24"/>
                <w:szCs w:val="24"/>
              </w:rPr>
              <w:t xml:space="preserve">г) разработка, утверждение плана оптимизации/трансформации;</w:t>
            </w:r>
          </w:p>
          <w:p>
            <w:pPr>
              <w:jc w:val="left"/>
            </w:pPr>
            <w:r>
              <w:rPr>
                <w:rFonts w:ascii="Arial" w:cs="Arial" w:eastAsia="Arial" w:hAnsi="Arial"/>
                <w:i/>
                <w:iCs/>
                <w:sz w:val="24"/>
                <w:szCs w:val="24"/>
              </w:rPr>
              <w:t xml:space="preserve">д) (утратил силу в соответствии с </w:t>
            </w:r>
            <w:hyperlink w:history="1" r:id="rIddv6wlyz3c6qlrrfy6pdl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октября 2016 года № 540)</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соответствующих министерств и ведомств, другие привлеченные средства</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2015-2016 годов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МЗ, МГА, ГАМСУМО, МТСР, ФУГИ, НПО (по согласованию)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Внедрение планов оптимизации/трансформации пяти учреждений интернатного типа</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2016-2018 годов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Межведомственная комиссия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Проведение оценки планов оптимизации/трансформации пяти детских учреждений интернатного типа</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2018 года</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Межведомственная комиссия</w:t>
            </w:r>
          </w:p>
        </w:tc>
      </w:tr>
      <w:tr>
        <w:tc>
          <w:tcPr>
            <w:tcW w:type="dxa" w:w="2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0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трансформация детских учреждений интернатного типа. 
 Третья фаза:</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а) Определение нужд и потребностей детей, проживающих в трех учреждениях интернатного типа: 
 - Дмитриевской школе-интернате для умственно отсталых детей; 
 - Краснореченской школе-интернате для умственно отсталых детей; 
 - Военно-Антоновском детском доме;
 б) оценка потенциала учреждения интернатного типа (кадровый потенциал, материально-техническая база, услуги и др.);</w:t>
            </w:r>
          </w:p>
          <w:p>
            <w:pPr>
              <w:jc w:val="left"/>
            </w:pPr>
            <w:r>
              <w:rPr>
                <w:rFonts w:ascii="Arial" w:cs="Arial" w:eastAsia="Arial" w:hAnsi="Arial"/>
                <w:i/>
                <w:iCs/>
                <w:sz w:val="24"/>
                <w:szCs w:val="24"/>
              </w:rPr>
              <w:t xml:space="preserve">в) (исключен в соответствии с </w:t>
            </w:r>
            <w:hyperlink w:history="1" r:id="rIdg7k-1rh_6ugxunarparv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августа 2014 года № 490)</w:t>
            </w:r>
          </w:p>
          <w:p>
            <w:pPr>
              <w:jc w:val="left"/>
            </w:pPr>
            <w:r>
              <w:rPr>
                <w:rFonts w:ascii="Arial" w:cs="Arial" w:eastAsia="Arial" w:hAnsi="Arial"/>
                <w:i/>
                <w:iCs/>
                <w:sz w:val="24"/>
                <w:szCs w:val="24"/>
              </w:rPr>
              <w:t xml:space="preserve">г) (исключен в соответствии с </w:t>
            </w:r>
            <w:hyperlink w:history="1" r:id="rIdp9rt41_leal09km-bqh1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августа 2014 года № 490) </w:t>
            </w:r>
          </w:p>
          <w:p>
            <w:pPr>
              <w:jc w:val="left"/>
            </w:pPr>
            <w:r>
              <w:rPr>
                <w:rFonts w:ascii="Arial" w:cs="Arial" w:eastAsia="Arial" w:hAnsi="Arial"/>
                <w:i/>
                <w:iCs/>
                <w:sz w:val="24"/>
                <w:szCs w:val="24"/>
              </w:rPr>
              <w:t xml:space="preserve">д) (исключен в соответствии с </w:t>
            </w:r>
            <w:hyperlink w:history="1" r:id="rIdb0avbez8e5dowo3aemf3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августа 2014 года № 490)</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соответствующих министерств и ведомств, другие привлеченные средства</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2017-2018 годов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МГА, ГАМСУМО, МТСР, ФУГИ, НПО (по согласованию)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разработка, утверждение и внедрение плана трансформации;</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2017-2018 годов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МГА, ГАМСУМО, МТСР, ФУГИ, НПО (по согласованию)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проведение оценки планов трансформации в трех детских учреждениях интернатного типа</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III-IV кварталы 2018 года</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Межведомственная рабочая группа</w:t>
            </w:r>
          </w:p>
        </w:tc>
      </w:tr>
    </w:tbl>
    <w:p>
      <w:pPr>
        <w:spacing w:after="60"/>
        <w:ind w:firstLine="567"/>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miasj2ira9pcuf6-g3rw">
      <w:r>
        <w:rPr>
          <w:rFonts w:ascii="Arial" w:cs="Arial" w:eastAsia="Arial" w:hAnsi="Arial"/>
          <w:color w:val="132D3F"/>
          <w:sz w:val="16"/>
          <w:szCs w:val="16"/>
          <w:u w:val="single"/>
        </w:rPr>
        <w:t xml:space="preserve">dalil.kg/document/93202</w:t>
      </w:r>
    </w:hyperlink>
  </w:p>
  <w:p>
    <w:pPr>
      <w:spacing w:after="0" w:before="40"/>
      <w:jc w:val="center"/>
    </w:pPr>
    <w:hyperlink w:history="1" r:id="rIdzfh4wrnuijpdkunnfou9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o-8vdel-jzglxjnhiw9u" Type="http://schemas.openxmlformats.org/officeDocument/2006/relationships/hyperlink" Target="https://dalil.kg/document/158975" TargetMode="External"/><Relationship Id="rIdpdugoylbagkx-lgs1d-ch" Type="http://schemas.openxmlformats.org/officeDocument/2006/relationships/hyperlink" Target="https://dalil.kg/document/96909" TargetMode="External"/><Relationship Id="rIdm62irshwk23slkcjyxy2r" Type="http://schemas.openxmlformats.org/officeDocument/2006/relationships/hyperlink" Target="https://dalil.kg/document/99477" TargetMode="External"/><Relationship Id="rIdksi7rjq0tjwcgmpyswaov" Type="http://schemas.openxmlformats.org/officeDocument/2006/relationships/hyperlink" Target="https://dalil.kg/document/203700" TargetMode="External"/><Relationship Id="rIdulln6p3w6o3fextstwcrt" Type="http://schemas.openxmlformats.org/officeDocument/2006/relationships/hyperlink" Target="https://dalil.kg/document/203685" TargetMode="External"/><Relationship Id="rIdfzwxmeugf-qi2hbau0379" Type="http://schemas.openxmlformats.org/officeDocument/2006/relationships/hyperlink" Target="https://dalil.kg/document/93202#p1" TargetMode="External"/><Relationship Id="rIdw5gkwifrznc0ozkpt-bhm" Type="http://schemas.openxmlformats.org/officeDocument/2006/relationships/hyperlink" Target="https://dalil.kg/document/96909" TargetMode="External"/><Relationship Id="rIdlqanmwshoaaafifaa-qdf" Type="http://schemas.openxmlformats.org/officeDocument/2006/relationships/hyperlink" Target="https://dalil.kg/document/99477" TargetMode="External"/><Relationship Id="rIdcda5lms5iw2g498xhkqmk" Type="http://schemas.openxmlformats.org/officeDocument/2006/relationships/hyperlink" Target="https://dalil.kg/document/96909" TargetMode="External"/><Relationship Id="rIdptopfhxbg7wjhddppkstq" Type="http://schemas.openxmlformats.org/officeDocument/2006/relationships/hyperlink" Target="https://dalil.kg/document/99477" TargetMode="External"/><Relationship Id="rIdspgpjnte6v9dce_bp1we0" Type="http://schemas.openxmlformats.org/officeDocument/2006/relationships/hyperlink" Target="https://dalil.kg/document/59199" TargetMode="External"/><Relationship Id="rIdp8mfmoz1tjb9qz_m1yc7h" Type="http://schemas.openxmlformats.org/officeDocument/2006/relationships/hyperlink" Target="https://dalil.kg/document/59172" TargetMode="External"/><Relationship Id="rIdnol9ahusio67lthgzljm4" Type="http://schemas.openxmlformats.org/officeDocument/2006/relationships/hyperlink" Target="https://dalil.kg/document/99477" TargetMode="External"/><Relationship Id="rId7i8uae7tlszgntmhgrb2j" Type="http://schemas.openxmlformats.org/officeDocument/2006/relationships/hyperlink" Target="https://dalil.kg/document/203700" TargetMode="External"/><Relationship Id="rIdjm8ew93kdpwk0o_o-c_6k" Type="http://schemas.openxmlformats.org/officeDocument/2006/relationships/hyperlink" Target="https://dalil.kg/document/96909" TargetMode="External"/><Relationship Id="rIduc2usxewiav5hetefrbmb" Type="http://schemas.openxmlformats.org/officeDocument/2006/relationships/hyperlink" Target="https://dalil.kg/document/99477" TargetMode="External"/><Relationship Id="rIdtnrsw_wuxiwtxgxexvwqz" Type="http://schemas.openxmlformats.org/officeDocument/2006/relationships/hyperlink" Target="https://dalil.kg/document/96909" TargetMode="External"/><Relationship Id="rIddv6wlyz3c6qlrrfy6pdl5" Type="http://schemas.openxmlformats.org/officeDocument/2006/relationships/hyperlink" Target="https://dalil.kg/document/99477" TargetMode="External"/><Relationship Id="rIdg7k-1rh_6ugxunarparvz" Type="http://schemas.openxmlformats.org/officeDocument/2006/relationships/hyperlink" Target="https://dalil.kg/document/96909" TargetMode="External"/><Relationship Id="rIdp9rt41_leal09km-bqh18" Type="http://schemas.openxmlformats.org/officeDocument/2006/relationships/hyperlink" Target="https://dalil.kg/document/96909" TargetMode="External"/><Relationship Id="rIdb0avbez8e5dowo3aemf3z" Type="http://schemas.openxmlformats.org/officeDocument/2006/relationships/hyperlink" Target="https://dalil.kg/document/96909"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miasj2ira9pcuf6-g3rw" Type="http://schemas.openxmlformats.org/officeDocument/2006/relationships/hyperlink" Target="https://dalil.kg/document/93202" TargetMode="External"/><Relationship Id="rIdzfh4wrnuijpdkunnfou9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2026-09-23T20:26:15.803Z</dcterms:created>
  <dcterms:modified xsi:type="dcterms:W3CDTF">2026-09-23T20:26:15.803Z</dcterms:modified>
</cp:coreProperties>
</file>

<file path=docProps/custom.xml><?xml version="1.0" encoding="utf-8"?>
<Properties xmlns="http://schemas.openxmlformats.org/officeDocument/2006/custom-properties" xmlns:vt="http://schemas.openxmlformats.org/officeDocument/2006/docPropsVTypes"/>
</file>