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8qrj0mm0ufgfa2lhfdr0-">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декабря 2012 года № 837</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январь-сентябрь 2012 года</w:t>
      </w:r>
    </w:p>
    <w:p>
      <w:pPr>
        <w:spacing w:after="120"/>
        <w:jc w:val="both"/>
      </w:pPr>
      <w:r>
        <w:rPr>
          <w:rFonts w:ascii="Arial" w:cs="Arial" w:eastAsia="Arial" w:hAnsi="Arial"/>
          <w:sz w:val="24"/>
          <w:szCs w:val="24"/>
        </w:rPr>
        <w:t xml:space="preserve">В целях оценки социально-экономического положения, сложившегося по итогам за январь-сентябрь 2012 года, своевременного выявления угроз и предупреждения рисков, определения перспективных направлений деятельности органов государственной власти по реализации задач, поставленных на 2012 год,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прилагаемую </w:t>
      </w:r>
      <w:hyperlink w:history="1" r:id="rId-ahaknv8jsxvej1bg06tl">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Министерства экономики Кыргызской Республики об итогах социально-экономического развития Кыргызской Республики за январь-сентябрь 2012 года.</w:t>
      </w:r>
    </w:p>
    <w:p>
      <w:pPr>
        <w:spacing w:after="120"/>
        <w:jc w:val="both"/>
      </w:pPr>
      <w:r>
        <w:rPr>
          <w:rFonts w:ascii="Arial" w:cs="Arial" w:eastAsia="Arial" w:hAnsi="Arial"/>
          <w:sz w:val="24"/>
          <w:szCs w:val="24"/>
        </w:rPr>
        <w:t xml:space="preserve">2. Министерствам, административным ведомствам, аппаратам представителей Правительства Кыргызской Республики в областях, местным государственным администрациям, мэриям городов Бишкек и Ош на основе данной оценки социально-экономической ситуации в 2012 году внести соответствующие предложения по обеспечению целевых показателей, утвержденных </w:t>
      </w:r>
      <w:hyperlink w:history="1" r:id="rIdbygoctiihehi2zhr18fv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 изучить проблемы в текстильном и швейном производстве и предложить пути их решения.</w:t>
      </w:r>
    </w:p>
    <w:p>
      <w:pPr>
        <w:spacing w:after="120"/>
        <w:jc w:val="both"/>
      </w:pPr>
      <w:r>
        <w:rPr>
          <w:rFonts w:ascii="Arial" w:cs="Arial" w:eastAsia="Arial" w:hAnsi="Arial"/>
          <w:sz w:val="24"/>
          <w:szCs w:val="24"/>
        </w:rPr>
        <w:t xml:space="preserve">4. Государственной инспекции по санитарной, ветеринарной и фитосанитарной безопасности при Правительстве Кыргызской Республики совместно с органами местного самоуправления обеспечить эпизоотическое благополучие животноводства и сохранность поголовья.</w:t>
      </w:r>
    </w:p>
    <w:p>
      <w:pPr>
        <w:spacing w:after="120"/>
        <w:jc w:val="both"/>
      </w:pPr>
      <w:r>
        <w:rPr>
          <w:rFonts w:ascii="Arial" w:cs="Arial" w:eastAsia="Arial" w:hAnsi="Arial"/>
          <w:sz w:val="24"/>
          <w:szCs w:val="24"/>
        </w:rPr>
        <w:t xml:space="preserve">5. Министерству финансов Кыргызской Республики осуществлять своевременное финансирование расходов Фонда государственных материальных резервов при Правительстве Кыргызской Республики, связанных с приемом, разгрузкой зерна продовольственной пшеницы, в пределах средств, предусмотренных бюджетом на 2012 год.</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Министерства экономики Кыргызской Республики об итогах социально-экономического развития
 Кыргызской Республики за январь-сентябрь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Объем валового внутреннего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начала текущего года в экономике страны обозначились и сохраняются негативные тенденции сокращения реального производства.</w:t>
      </w:r>
    </w:p>
    <w:p>
      <w:pPr>
        <w:spacing w:after="120"/>
        <w:jc w:val="both"/>
      </w:pPr>
      <w:r>
        <w:rPr>
          <w:rFonts w:ascii="Arial" w:cs="Arial" w:eastAsia="Arial" w:hAnsi="Arial"/>
          <w:sz w:val="24"/>
          <w:szCs w:val="24"/>
        </w:rPr>
        <w:t xml:space="preserve">По итогам за январь-сентябрь 2012 года объем ВВП, по предварительной оценке НСК, сложился в сумме 203,8 млрд. сомов, где реальный спад объема ВВП составил 4,6%, против роста на 8,3% в январе-сентябре 2011 года. Без учета предприятий по разработке месторождения "Кумтор", прирост реального ВВП составил 3,8%, за соответствующий период 2011 года аналогичный показатель составлял 6,0%. Дефлятор ВВП сложился на уровне 110,4%. В расчете на душу населения объем ВВП составил 38,2 тыс. сомов и по сравнению с соответствующим периодом 2011 года сократился на 6,1%.</w:t>
      </w:r>
    </w:p>
    <w:p>
      <w:pPr>
        <w:spacing w:after="120"/>
        <w:jc w:val="both"/>
      </w:pPr>
      <w:r>
        <w:rPr>
          <w:rFonts w:ascii="Arial" w:cs="Arial" w:eastAsia="Arial" w:hAnsi="Arial"/>
          <w:sz w:val="24"/>
          <w:szCs w:val="24"/>
        </w:rPr>
        <w:t xml:space="preserve">Снижение темпов экономического роста на 4,6%, как и в предыдущие периоды с начала года, обусловлено существенным сокращением промышленного производства в металлургическом секторе.</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2,2 процентных пункта, а вклад сельского хозяйства и строительства оценивается как нейтральный и суммарно составил 0,9 процентных пункта. Вклад промышленности сложился отрицательным и составил (-)7,3 процентных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Январь-сентябрь  │      Январь-сентябрь     │  Январь-  │2012 │</w:t>
      </w:r>
    </w:p>
    <w:p>
      <w:pPr>
        <w:spacing w:after="120"/>
        <w:jc w:val="both"/>
      </w:pPr>
      <w:r>
        <w:rPr>
          <w:rFonts w:ascii="Arial" w:cs="Arial" w:eastAsia="Arial" w:hAnsi="Arial"/>
          <w:sz w:val="24"/>
          <w:szCs w:val="24"/>
        </w:rPr>
        <w:t xml:space="preserve">│          │      2011 года     │         2012 года        │  сентябрь │ год │</w:t>
      </w:r>
    </w:p>
    <w:p>
      <w:pPr>
        <w:spacing w:after="120"/>
        <w:jc w:val="both"/>
      </w:pPr>
      <w:r>
        <w:rPr>
          <w:rFonts w:ascii="Arial" w:cs="Arial" w:eastAsia="Arial" w:hAnsi="Arial"/>
          <w:sz w:val="24"/>
          <w:szCs w:val="24"/>
        </w:rPr>
        <w:t xml:space="preserve">│          │    предв. факт.    │        предв. факт.      │ 2012 года │ожид.│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│темп │ в % │  факт  │темп │ в % │доля │темп │откл.│темп │</w:t>
      </w:r>
    </w:p>
    <w:p>
      <w:pPr>
        <w:spacing w:after="120"/>
        <w:jc w:val="both"/>
      </w:pPr>
      <w:r>
        <w:rPr>
          <w:rFonts w:ascii="Arial" w:cs="Arial" w:eastAsia="Arial" w:hAnsi="Arial"/>
          <w:sz w:val="24"/>
          <w:szCs w:val="24"/>
        </w:rPr>
        <w:t xml:space="preserve">│          │  (млн. │ рос-│к ВВП│  (млн. │ рос-│к ВВП│вкла-│ рос-│от   │ рос-│</w:t>
      </w:r>
    </w:p>
    <w:p>
      <w:pPr>
        <w:spacing w:after="120"/>
        <w:jc w:val="both"/>
      </w:pPr>
      <w:r>
        <w:rPr>
          <w:rFonts w:ascii="Arial" w:cs="Arial" w:eastAsia="Arial" w:hAnsi="Arial"/>
          <w:sz w:val="24"/>
          <w:szCs w:val="24"/>
        </w:rPr>
        <w:t xml:space="preserve">│          │ сомов) │ та, │     │ сомов) │ та, │     │да в │ та, │ожид.│ та, │</w:t>
      </w:r>
    </w:p>
    <w:p>
      <w:pPr>
        <w:spacing w:after="120"/>
        <w:jc w:val="both"/>
      </w:pPr>
      <w:r>
        <w:rPr>
          <w:rFonts w:ascii="Arial" w:cs="Arial" w:eastAsia="Arial" w:hAnsi="Arial"/>
          <w:sz w:val="24"/>
          <w:szCs w:val="24"/>
        </w:rPr>
        <w:t xml:space="preserve">│          │        │ (%) │     │        │ (%) │     │рост │ (%) │(+/-)│ (%) │</w:t>
      </w:r>
    </w:p>
    <w:p>
      <w:pPr>
        <w:spacing w:after="120"/>
        <w:jc w:val="both"/>
      </w:pPr>
      <w:r>
        <w:rPr>
          <w:rFonts w:ascii="Arial" w:cs="Arial" w:eastAsia="Arial" w:hAnsi="Arial"/>
          <w:sz w:val="24"/>
          <w:szCs w:val="24"/>
        </w:rPr>
        <w:t xml:space="preserve">│          │        │     │     │        │     │     │ВВП, │     │     │     │</w:t>
      </w:r>
    </w:p>
    <w:p>
      <w:pPr>
        <w:spacing w:after="120"/>
        <w:jc w:val="both"/>
      </w:pPr>
      <w:r>
        <w:rPr>
          <w:rFonts w:ascii="Arial" w:cs="Arial" w:eastAsia="Arial" w:hAnsi="Arial"/>
          <w:sz w:val="24"/>
          <w:szCs w:val="24"/>
        </w:rPr>
        <w:t xml:space="preserve">│          │        │     │     │        │     │     │п.п.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│193484,9│108,3│100  │203837,8│ 95,4│100  │-4,6 │101,3│ -5,9│101,8│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 37466,1│102,7│ 19,4│ 41449,6│102,0│ 20,3│ 0,39│102,0│  0,0│101,9│</w:t>
      </w:r>
    </w:p>
    <w:p>
      <w:pPr>
        <w:spacing w:after="120"/>
        <w:jc w:val="both"/>
      </w:pPr>
      <w:r>
        <w:rPr>
          <w:rFonts w:ascii="Arial" w:cs="Arial" w:eastAsia="Arial" w:hAnsi="Arial"/>
          <w:sz w:val="24"/>
          <w:szCs w:val="24"/>
        </w:rPr>
        <w:t xml:space="preserve">│хозяйство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41229,1│125,4│ 21,3│ 29431,6│ 66,0│ 14,4│-7,25│ 86,1│-20,1│ 86,3│</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  8936,6│ 95,0│  4,6│ 10468,1│112,0│  5,1│ 0,55│120,4│ -8,4│119,3│</w:t>
      </w:r>
    </w:p>
    <w:p>
      <w:pPr>
        <w:spacing w:after="120"/>
        <w:jc w:val="both"/>
      </w:pPr>
      <w:r>
        <w:rPr>
          <w:rFonts w:ascii="Arial" w:cs="Arial" w:eastAsia="Arial" w:hAnsi="Arial"/>
          <w:sz w:val="24"/>
          <w:szCs w:val="24"/>
        </w:rPr>
        <w:t xml:space="preserve">│ство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83745,8│104,7│ 43,3│ 94561,2│105,1│ 46,4│ 2,22│106,5│ -1,4│106,9│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 22107,3│108,3│ 11,4│ 27927,3│ 95,4│ 13,7│-0,53│101,3│ -5,9│101,8│</w:t>
      </w:r>
    </w:p>
    <w:p>
      <w:pPr>
        <w:spacing w:after="120"/>
        <w:jc w:val="both"/>
      </w:pPr>
      <w:r>
        <w:rPr>
          <w:rFonts w:ascii="Arial" w:cs="Arial" w:eastAsia="Arial" w:hAnsi="Arial"/>
          <w:sz w:val="24"/>
          <w:szCs w:val="24"/>
        </w:rPr>
        <w:t xml:space="preserve">│налоги на │        │     │     │        │     │     │     │     │     │     │</w:t>
      </w:r>
    </w:p>
    <w:p>
      <w:pPr>
        <w:spacing w:after="120"/>
        <w:jc w:val="both"/>
      </w:pPr>
      <w:r>
        <w:rPr>
          <w:rFonts w:ascii="Arial" w:cs="Arial" w:eastAsia="Arial" w:hAnsi="Arial"/>
          <w:sz w:val="24"/>
          <w:szCs w:val="24"/>
        </w:rPr>
        <w:t xml:space="preserve">│продукты и│        │     │     │        │     │     │     │     │     │     │</w:t>
      </w:r>
    </w:p>
    <w:p>
      <w:pPr>
        <w:spacing w:after="120"/>
        <w:jc w:val="both"/>
      </w:pPr>
      <w:r>
        <w:rPr>
          <w:rFonts w:ascii="Arial" w:cs="Arial" w:eastAsia="Arial" w:hAnsi="Arial"/>
          <w:sz w:val="24"/>
          <w:szCs w:val="24"/>
        </w:rPr>
        <w:t xml:space="preserve">│импорт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Фактически сложившийся уровень ВВП за январь-сентябрь 2012 года не достиг прогнозируемого уровня на этот период на 5,9 процентных пункта. Ожидаемые показатели по сельскому хозяйству выполнены в полном объеме, по остальным секторам не достигнуты.</w:t>
      </w:r>
    </w:p>
    <w:p>
      <w:pPr>
        <w:spacing w:after="120"/>
        <w:jc w:val="both"/>
      </w:pPr>
      <w:r>
        <w:rPr>
          <w:rFonts w:ascii="Arial" w:cs="Arial" w:eastAsia="Arial" w:hAnsi="Arial"/>
          <w:sz w:val="24"/>
          <w:szCs w:val="24"/>
        </w:rPr>
        <w:t xml:space="preserve">Вследствие складывающихся тенденций в экономике доля отраслей, оказывающих услуги, выросла на 3,1 процентных пункта и составила 46,4%. Доли сельского хозяйства и строительства выросли на 1,0 и 0,5 процентных пункта соответственно и сложились на уровне 20,3% и 5,1%. Доля промышленного производства в структуре ВВП составила 14,4 процентных пункта, уменьшение по сравнению с январем-сентябрем 2011 года - на 6,9 процентных пункта.</w:t>
      </w:r>
    </w:p>
    <w:p>
      <w:pPr>
        <w:spacing w:after="120"/>
        <w:jc w:val="both"/>
      </w:pPr>
      <w:r>
        <w:rPr>
          <w:rFonts w:ascii="Arial" w:cs="Arial" w:eastAsia="Arial" w:hAnsi="Arial"/>
          <w:sz w:val="24"/>
          <w:szCs w:val="24"/>
        </w:rPr>
        <w:t xml:space="preserve">Основные факторы, на фоне которых складывались основные макроэкономические показатели в отчетном периоде:</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- 4,0%; Казахстан - 3,5%; Китай - 7,6%);</w:t>
      </w:r>
    </w:p>
    <w:p>
      <w:pPr>
        <w:spacing w:after="120"/>
        <w:jc w:val="both"/>
      </w:pPr>
      <w:r>
        <w:rPr>
          <w:rFonts w:ascii="Arial" w:cs="Arial" w:eastAsia="Arial" w:hAnsi="Arial"/>
          <w:sz w:val="24"/>
          <w:szCs w:val="24"/>
        </w:rPr>
        <w:t xml:space="preserve">- рост цен на золото с 1598,0 до 1776,0 долл.США за тройскую унцию (январь-сентябрь 2012 года), рост по сравнению с аналогичным периодом 2011 года составил 7,7%;</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муку и масличные культуры в странах-торговых партнерах;</w:t>
      </w:r>
    </w:p>
    <w:p>
      <w:pPr>
        <w:spacing w:after="120"/>
        <w:jc w:val="both"/>
      </w:pPr>
      <w:r>
        <w:rPr>
          <w:rFonts w:ascii="Arial" w:cs="Arial" w:eastAsia="Arial" w:hAnsi="Arial"/>
          <w:sz w:val="24"/>
          <w:szCs w:val="24"/>
        </w:rPr>
        <w:t xml:space="preserve">- низкие показатели инфляции в странах - основных торговых партнерах (Казахстан - 3,9%, Россия - 5,2%, Китай - 2,8%, Еврозона - 2,7%);</w:t>
      </w:r>
    </w:p>
    <w:p>
      <w:pPr>
        <w:spacing w:after="120"/>
        <w:jc w:val="both"/>
      </w:pPr>
      <w:r>
        <w:rPr>
          <w:rFonts w:ascii="Arial" w:cs="Arial" w:eastAsia="Arial" w:hAnsi="Arial"/>
          <w:sz w:val="24"/>
          <w:szCs w:val="24"/>
        </w:rPr>
        <w:t xml:space="preserve">- умеренный рост цен на нефть марки Bre№t в среднем на 0,5% (по сравнению с аналогичным периодом 2011 года);</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на 14,2% (за январь-август 2012 года сумма составила 1094,4 млн. долл.США).</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низкий уровень инфляции, что обусловило реальный рост доходов населения (ИПЦ - 103,1% к декабрю 2011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22,6%);</w:t>
      </w:r>
    </w:p>
    <w:p>
      <w:pPr>
        <w:spacing w:after="120"/>
        <w:jc w:val="both"/>
      </w:pPr>
      <w:r>
        <w:rPr>
          <w:rFonts w:ascii="Arial" w:cs="Arial" w:eastAsia="Arial" w:hAnsi="Arial"/>
          <w:sz w:val="24"/>
          <w:szCs w:val="24"/>
        </w:rPr>
        <w:t xml:space="preserve">- рост потребительских кредитов за январь-август 2012 года на 21,0% по сравнению с аналогичным периодом 2011 года;</w:t>
      </w:r>
    </w:p>
    <w:p>
      <w:pPr>
        <w:spacing w:after="120"/>
        <w:jc w:val="both"/>
      </w:pPr>
      <w:r>
        <w:rPr>
          <w:rFonts w:ascii="Arial" w:cs="Arial" w:eastAsia="Arial" w:hAnsi="Arial"/>
          <w:sz w:val="24"/>
          <w:szCs w:val="24"/>
        </w:rPr>
        <w:t xml:space="preserve">- рост кредитов в экономику на 16,5% по сравнению с аналогичным периодом 2011 года;</w:t>
      </w:r>
    </w:p>
    <w:p>
      <w:pPr>
        <w:spacing w:after="120"/>
        <w:jc w:val="both"/>
      </w:pPr>
      <w:r>
        <w:rPr>
          <w:rFonts w:ascii="Arial" w:cs="Arial" w:eastAsia="Arial" w:hAnsi="Arial"/>
          <w:sz w:val="24"/>
          <w:szCs w:val="24"/>
        </w:rPr>
        <w:t xml:space="preserve">- стабильный уровень цен на энергоносители, кроме цен на газ;</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природно-климатические условия, которые оказали негативное воздействие на развитие агропромышленного комплекса (отставание весенне-полевых работ на 15-20 дней, снижение урожайности из-за пересева культур и засухи, продолжительность зимнего периода, а также выпадение снега практически в течение всего марта привело к падежу скота, обусловленному нехваткой корма) и промышленности (в металлургии производство снижено почти на 70,0%);</w:t>
      </w:r>
    </w:p>
    <w:p>
      <w:pPr>
        <w:spacing w:after="120"/>
        <w:jc w:val="both"/>
      </w:pPr>
      <w:r>
        <w:rPr>
          <w:rFonts w:ascii="Arial" w:cs="Arial" w:eastAsia="Arial" w:hAnsi="Arial"/>
          <w:sz w:val="24"/>
          <w:szCs w:val="24"/>
        </w:rPr>
        <w:t xml:space="preserve">- высокие процентные ставки по кредитам для развития бизнеса (19,1% - средневзвешенная процентная ставка).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сентябре 2012 года по сравнению с декабрем 2011 года составил 103,1% (за аналогичный период 2011 года - 104,4%). Среднегодовое значение инфляции (январь-сентябрь 2012 года к январю-сентябрю 2011 года) составило 101,3%, тогда как за январь-сентябрь 2011 года составляло 120,0%.</w:t>
      </w:r>
    </w:p>
    <w:p>
      <w:pPr>
        <w:spacing w:after="120"/>
        <w:jc w:val="both"/>
      </w:pPr>
      <w:r>
        <w:rPr>
          <w:rFonts w:ascii="Arial" w:cs="Arial" w:eastAsia="Arial" w:hAnsi="Arial"/>
          <w:sz w:val="24"/>
          <w:szCs w:val="24"/>
        </w:rPr>
        <w:t xml:space="preserve">Динамика общего уровня цен в январе-сентябре 2012 года складывалась в основном на фоне снижения мировых цен на основные продовольственные товары, отмеченного в первом полугодии 2012 года. В структуре корзины ИПЦ снижение цен на продовольственную группу товаров составило 1,1%, однако в августе по сравнению с июлем цены на продовольствие выросли на 1,4%, в сентябре - на 0,9% на фоне значительного роста мировых цен на пшеницу, что, в свою очередь, обусловлено низким урожаем зерновых культур в текущем маркетинговом году.</w:t>
      </w:r>
    </w:p>
    <w:p>
      <w:pPr>
        <w:spacing w:after="120"/>
        <w:jc w:val="both"/>
      </w:pPr>
      <w:r>
        <w:rPr>
          <w:rFonts w:ascii="Arial" w:cs="Arial" w:eastAsia="Arial" w:hAnsi="Arial"/>
          <w:sz w:val="24"/>
          <w:szCs w:val="24"/>
        </w:rPr>
        <w:t xml:space="preserve">В сентябрьском отчете Международного совета по зерну прогноз мирового производства пшеницы на 2012-2013 маркетинговый год, с учетом влияния засухи в мире, снижен до 657 млн. т, что на 38 млн. т меньше уровня прошедшего сезона. Мировые конечные запасы пшеницы в рассматриваемый период, согласно прогнозу Министерства сельского хозяйства США(2), снизятся на 3,7 млн. т, отражая сокращение резервов в Австралии, США и России.</w:t>
      </w:r>
    </w:p>
    <w:p>
      <w:pPr>
        <w:spacing w:after="120"/>
        <w:jc w:val="both"/>
      </w:pPr>
      <w:r>
        <w:rPr>
          <w:rFonts w:ascii="Arial" w:cs="Arial" w:eastAsia="Arial" w:hAnsi="Arial"/>
          <w:sz w:val="24"/>
          <w:szCs w:val="24"/>
        </w:rPr>
        <w:t xml:space="preserve">Прогноз в отношении глобальных запасов зерновых, по состоянию на конец сельскохозяйственного сезона, завершающегося в 2013 году, составляет в настоящее время 499 млн. т, что на 4 млн. т ниже сентябрьского прогноза и на целых 5% (28 млн. т) ниже их уровня на начало сезона. Наиболее значительным сокращение товарных запасов пшеницы будет отмечаться в Казахстане, Российской Федерации и Украине, также в Китае (континентальном), ЕС и Соединенных Штатах Америки.</w:t>
      </w:r>
    </w:p>
    <w:p>
      <w:pPr>
        <w:spacing w:after="120"/>
        <w:jc w:val="both"/>
      </w:pPr>
      <w:r>
        <w:rPr>
          <w:rFonts w:ascii="Arial" w:cs="Arial" w:eastAsia="Arial" w:hAnsi="Arial"/>
          <w:sz w:val="24"/>
          <w:szCs w:val="24"/>
        </w:rPr>
        <w:t xml:space="preserve">Ожидается, что глобальный показатель отношения объема запасов пшеницы к уровню ее потребления составит 24,8%, что ниже оценочного показателя в 28,1% в 2011-2012 годах, хотя и на 2,9 процентных пункта выше минимального в истории показателя, зарегистрированного в 2007-2008 годах, который составлял 21,9%.</w:t>
      </w:r>
    </w:p>
    <w:p>
      <w:pPr>
        <w:spacing w:after="120"/>
        <w:jc w:val="both"/>
      </w:pPr>
      <w:r>
        <w:rPr>
          <w:rFonts w:ascii="Arial" w:cs="Arial" w:eastAsia="Arial" w:hAnsi="Arial"/>
          <w:sz w:val="24"/>
          <w:szCs w:val="24"/>
        </w:rPr>
        <w:t xml:space="preserve">На мировом рынке зерна наблюдается незначительное снижение цен, которому способствовали низкий темп экспорта зерновых из США, ожидание новых прогнозов мирового производства, а также колебания на других товарных и фондовых рынках. По состоянию на 27 сентября 2012 года, средние экспортные цены на мягкую пшеницу в США составили (на условиях ФОБ, Мексиканский залив) 334 долл.США за тонну. За неделю цена снизилась на 7 долл.США/т или на 2,1%.</w:t>
      </w:r>
    </w:p>
    <w:p>
      <w:pPr>
        <w:spacing w:after="120"/>
        <w:jc w:val="both"/>
      </w:pPr>
      <w:r>
        <w:rPr>
          <w:rFonts w:ascii="Arial" w:cs="Arial" w:eastAsia="Arial" w:hAnsi="Arial"/>
          <w:sz w:val="24"/>
          <w:szCs w:val="24"/>
        </w:rPr>
        <w:t xml:space="preserve">На сложившийся уровень цен, кроме снижения мировых цен на основные продовольственные товары, воздействие оказали такие основные факторы как:</w:t>
      </w:r>
    </w:p>
    <w:p>
      <w:pPr>
        <w:spacing w:after="120"/>
        <w:jc w:val="both"/>
      </w:pPr>
      <w:r>
        <w:rPr>
          <w:rFonts w:ascii="Arial" w:cs="Arial" w:eastAsia="Arial" w:hAnsi="Arial"/>
          <w:sz w:val="24"/>
          <w:szCs w:val="24"/>
        </w:rPr>
        <w:t xml:space="preserve">- стабильный уровень цен на коммунальные услуги, кроме цен на газ;</w:t>
      </w:r>
    </w:p>
    <w:p>
      <w:pPr>
        <w:spacing w:after="120"/>
        <w:jc w:val="both"/>
      </w:pPr>
      <w:r>
        <w:rPr>
          <w:rFonts w:ascii="Arial" w:cs="Arial" w:eastAsia="Arial" w:hAnsi="Arial"/>
          <w:sz w:val="24"/>
          <w:szCs w:val="24"/>
        </w:rPr>
        <w:t xml:space="preserve">- сезонные колебания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устойчивая тенденция к росту цен на непродовольственные товары на 6,2% (+5,5% год назад), услуги - 8,2% (+9,6% год назад);</w:t>
      </w:r>
    </w:p>
    <w:p>
      <w:pPr>
        <w:spacing w:after="120"/>
        <w:jc w:val="both"/>
      </w:pPr>
      <w:r>
        <w:rPr>
          <w:rFonts w:ascii="Arial" w:cs="Arial" w:eastAsia="Arial" w:hAnsi="Arial"/>
          <w:sz w:val="24"/>
          <w:szCs w:val="24"/>
        </w:rPr>
        <w:t xml:space="preserve">- практика неравномерного расходования средств государственного бюджета в течение финансового года.</w:t>
      </w:r>
    </w:p>
    <w:p>
      <w:pPr>
        <w:spacing w:after="120"/>
        <w:jc w:val="both"/>
      </w:pPr>
      <w:r>
        <w:rPr>
          <w:rFonts w:ascii="Arial" w:cs="Arial" w:eastAsia="Arial" w:hAnsi="Arial"/>
          <w:sz w:val="24"/>
          <w:szCs w:val="24"/>
        </w:rPr>
        <w:t xml:space="preserve">Немонетарные факторы являются ключевым фактором, определившим динамику цен - снижение цен на пищевые и безалкогольные напитки, которые занимают основную долю в общей потребительской корзине - 45%: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Индекс цен на потребительские товары и услуги</w:t>
      </w:r>
    </w:p>
    <w:p>
      <w:pPr>
        <w:spacing w:after="120"/>
        <w:jc w:val="center"/>
      </w:pPr>
      <w:r>
        <w:rPr>
          <w:rFonts w:ascii="Arial" w:cs="Arial" w:eastAsia="Arial" w:hAnsi="Arial"/>
          <w:sz w:val="24"/>
          <w:szCs w:val="24"/>
        </w:rPr>
        <w:t xml:space="preserve">по Кыргызской Республике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Уд.  │ Январь-│Сентябрь │Сентябрь │  Откл.  │</w:t>
      </w:r>
    </w:p>
    <w:p>
      <w:pPr>
        <w:spacing w:after="120"/>
        <w:jc w:val="both"/>
      </w:pPr>
      <w:r>
        <w:rPr>
          <w:rFonts w:ascii="Arial" w:cs="Arial" w:eastAsia="Arial" w:hAnsi="Arial"/>
          <w:sz w:val="24"/>
          <w:szCs w:val="24"/>
        </w:rPr>
        <w:t xml:space="preserve">│                      │ вес в │сентябрь│ 2012 г. │ 2011 г. │  факт.  │</w:t>
      </w:r>
    </w:p>
    <w:p>
      <w:pPr>
        <w:spacing w:after="120"/>
        <w:jc w:val="both"/>
      </w:pPr>
      <w:r>
        <w:rPr>
          <w:rFonts w:ascii="Arial" w:cs="Arial" w:eastAsia="Arial" w:hAnsi="Arial"/>
          <w:sz w:val="24"/>
          <w:szCs w:val="24"/>
        </w:rPr>
        <w:t xml:space="preserve">│                      │потреб.│2012 г.,│к декабрю│к декабрю│ 2012 г. │</w:t>
      </w:r>
    </w:p>
    <w:p>
      <w:pPr>
        <w:spacing w:after="120"/>
        <w:jc w:val="both"/>
      </w:pPr>
      <w:r>
        <w:rPr>
          <w:rFonts w:ascii="Arial" w:cs="Arial" w:eastAsia="Arial" w:hAnsi="Arial"/>
          <w:sz w:val="24"/>
          <w:szCs w:val="24"/>
        </w:rPr>
        <w:t xml:space="preserve">│                      │корзине│  в % к │2011 г., │2010 г., │к 2011 г.│</w:t>
      </w:r>
    </w:p>
    <w:p>
      <w:pPr>
        <w:spacing w:after="120"/>
        <w:jc w:val="both"/>
      </w:pPr>
      <w:r>
        <w:rPr>
          <w:rFonts w:ascii="Arial" w:cs="Arial" w:eastAsia="Arial" w:hAnsi="Arial"/>
          <w:sz w:val="24"/>
          <w:szCs w:val="24"/>
        </w:rPr>
        <w:t xml:space="preserve">│                      │  (%)  │ январю-│   (%)   │   (%)   │  (+;-)  │</w:t>
      </w:r>
    </w:p>
    <w:p>
      <w:pPr>
        <w:spacing w:after="120"/>
        <w:jc w:val="both"/>
      </w:pPr>
      <w:r>
        <w:rPr>
          <w:rFonts w:ascii="Arial" w:cs="Arial" w:eastAsia="Arial" w:hAnsi="Arial"/>
          <w:sz w:val="24"/>
          <w:szCs w:val="24"/>
        </w:rPr>
        <w:t xml:space="preserve">│                      │       │сентябрю│         │         │         │</w:t>
      </w:r>
    </w:p>
    <w:p>
      <w:pPr>
        <w:spacing w:after="120"/>
        <w:jc w:val="both"/>
      </w:pPr>
      <w:r>
        <w:rPr>
          <w:rFonts w:ascii="Arial" w:cs="Arial" w:eastAsia="Arial" w:hAnsi="Arial"/>
          <w:sz w:val="24"/>
          <w:szCs w:val="24"/>
        </w:rPr>
        <w:t xml:space="preserve">│                      │       │2011 г.,│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100,0 │  101,3 │  103,1  │  104,4  │   -1,3  │</w:t>
      </w:r>
    </w:p>
    <w:p>
      <w:pPr>
        <w:spacing w:after="120"/>
        <w:jc w:val="both"/>
      </w:pPr>
      <w:r>
        <w:rPr>
          <w:rFonts w:ascii="Arial" w:cs="Arial" w:eastAsia="Arial" w:hAnsi="Arial"/>
          <w:sz w:val="24"/>
          <w:szCs w:val="24"/>
        </w:rPr>
        <w:t xml:space="preserve">│цен на товары и 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│Товары                │  85,0 │   99,8 │  102,2  │  103,5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│пищевые продукты и    │  45,0 │   93,5 │   98,9  │  103,7  │   -4,8  │</w:t>
      </w:r>
    </w:p>
    <w:p>
      <w:pPr>
        <w:spacing w:after="120"/>
        <w:jc w:val="both"/>
      </w:pPr>
      <w:r>
        <w:rPr>
          <w:rFonts w:ascii="Arial" w:cs="Arial" w:eastAsia="Arial" w:hAnsi="Arial"/>
          <w:sz w:val="24"/>
          <w:szCs w:val="24"/>
        </w:rPr>
        <w:t xml:space="preserve">│безалкогольные напитки│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│алкогольные напитки,  │  10,0 │  109,7 │  104,9  │  106,0  │   -1,1  │</w:t>
      </w:r>
    </w:p>
    <w:p>
      <w:pPr>
        <w:spacing w:after="120"/>
        <w:jc w:val="both"/>
      </w:pPr>
      <w:r>
        <w:rPr>
          <w:rFonts w:ascii="Arial" w:cs="Arial" w:eastAsia="Arial" w:hAnsi="Arial"/>
          <w:sz w:val="24"/>
          <w:szCs w:val="24"/>
        </w:rPr>
        <w:t xml:space="preserve">│табачные изделия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│непродовольственные   │  30,0 │  109,9 │  106,2  │  105,5  │    0,7  │</w:t>
      </w:r>
    </w:p>
    <w:p>
      <w:pPr>
        <w:spacing w:after="120"/>
        <w:jc w:val="both"/>
      </w:pPr>
      <w:r>
        <w:rPr>
          <w:rFonts w:ascii="Arial" w:cs="Arial" w:eastAsia="Arial" w:hAnsi="Arial"/>
          <w:sz w:val="24"/>
          <w:szCs w:val="24"/>
        </w:rPr>
        <w:t xml:space="preserve">│товары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15,0 │  110,4 │  108,2  │  109,6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продовольственных товаров в сентябре к декабрю 2011 года прирост цен отмечен на рыбу 12,5% (+4,9% - год назад), безалкогольные напитки - на 2,5%, фрукты - на 9,1%.</w:t>
      </w:r>
    </w:p>
    <w:p>
      <w:pPr>
        <w:spacing w:after="120"/>
        <w:jc w:val="both"/>
      </w:pPr>
      <w:r>
        <w:rPr>
          <w:rFonts w:ascii="Arial" w:cs="Arial" w:eastAsia="Arial" w:hAnsi="Arial"/>
          <w:sz w:val="24"/>
          <w:szCs w:val="24"/>
        </w:rPr>
        <w:t xml:space="preserve">Ценовые тенденции в январе-сентябре на хлебобулочные изделия и крупы, по сравнению с декабрем 2011 года, выросли на 4,0%, что немного ниже, чем год назад (+6,6%), на фоне значительного роста импортных цен на пшеницу, обусловленного низким урожаем зерновых культур в текущем сезоне в России и Казахстане. Так, с удорожанием зерна урожая текущего маркетингового года и муки у производителей (Россия, Казахстан) мука пшеничная высшего сорта подорожала на 8,7% (+5,8% год назад), мука пшеничная первого сорта - на 5,9% (+4,0% - год назад), а хлеб из пшеничной муки (1 сорта) - на 9,6% (+7,5% - год назад).</w:t>
      </w:r>
    </w:p>
    <w:p>
      <w:pPr>
        <w:spacing w:after="120"/>
        <w:jc w:val="both"/>
      </w:pPr>
      <w:r>
        <w:rPr>
          <w:rFonts w:ascii="Arial" w:cs="Arial" w:eastAsia="Arial" w:hAnsi="Arial"/>
          <w:sz w:val="24"/>
          <w:szCs w:val="24"/>
        </w:rPr>
        <w:t xml:space="preserve">Сахар, мед, джем, шоколад и конфеты подешевели на 0,7%. Сахар, при этом, подешевел на 3,2%. Снижение цен происходит на фоне снижения цен на сахар-сырец на мировом рынке (по данным FAO в сентябре цены снизились на 4,2%), вследствие начала массовой переработки сахарной свеклы, а также прогнозируемого увеличения урожая сахарного тростника в Бразилии, Индии, Китае и Таиланде.</w:t>
      </w:r>
    </w:p>
    <w:p>
      <w:pPr>
        <w:spacing w:after="120"/>
        <w:jc w:val="both"/>
      </w:pPr>
      <w:r>
        <w:rPr>
          <w:rFonts w:ascii="Arial" w:cs="Arial" w:eastAsia="Arial" w:hAnsi="Arial"/>
          <w:sz w:val="24"/>
          <w:szCs w:val="24"/>
        </w:rPr>
        <w:t xml:space="preserve">Влияние на формирование цен в продовольственной группе товаров оказали также цены на молочные изделия, сыр и яйца, которые в целом подешевели на 5,7%, мясо - на 1,8%, масла и жиры - на 2,4%.</w:t>
      </w:r>
    </w:p>
    <w:p>
      <w:pPr>
        <w:spacing w:after="120"/>
        <w:jc w:val="both"/>
      </w:pPr>
      <w:r>
        <w:rPr>
          <w:rFonts w:ascii="Arial" w:cs="Arial" w:eastAsia="Arial" w:hAnsi="Arial"/>
          <w:sz w:val="24"/>
          <w:szCs w:val="24"/>
        </w:rPr>
        <w:t xml:space="preserve">Цены на овощи снизились с начала года на 22,4%.</w:t>
      </w:r>
    </w:p>
    <w:p>
      <w:pPr>
        <w:spacing w:after="120"/>
        <w:jc w:val="both"/>
      </w:pPr>
      <w:r>
        <w:rPr>
          <w:rFonts w:ascii="Arial" w:cs="Arial" w:eastAsia="Arial" w:hAnsi="Arial"/>
          <w:sz w:val="24"/>
          <w:szCs w:val="24"/>
        </w:rPr>
        <w:t xml:space="preserve">Цены на алкогольные напитки и табачные изделия в целом постоянно повышались и по сравнению с декабрем 2011 года возросли на 4,9%, в том числе алкогольные напитки - на 4,5%, табачные изделия - на 6,0%.</w:t>
      </w:r>
    </w:p>
    <w:p>
      <w:pPr>
        <w:spacing w:after="120"/>
        <w:jc w:val="both"/>
      </w:pPr>
      <w:r>
        <w:rPr>
          <w:rFonts w:ascii="Arial" w:cs="Arial" w:eastAsia="Arial" w:hAnsi="Arial"/>
          <w:sz w:val="24"/>
          <w:szCs w:val="24"/>
        </w:rPr>
        <w:t xml:space="preserve">Увеличилась динамика роста цен на непродовольственные товары, за январь-сентябрь прирост цен составил 6,2%, в том числе одежда и обувь на 10,2%, предметы домашнего обихода - на 7,2%. Цены на электроэнергию и прочие виды топлива снизились на 0,1%, при этом цены на газ повысились на 7,1%.</w:t>
      </w:r>
    </w:p>
    <w:p>
      <w:pPr>
        <w:spacing w:after="120"/>
        <w:jc w:val="both"/>
      </w:pPr>
      <w:r>
        <w:rPr>
          <w:rFonts w:ascii="Arial" w:cs="Arial" w:eastAsia="Arial" w:hAnsi="Arial"/>
          <w:sz w:val="24"/>
          <w:szCs w:val="24"/>
        </w:rPr>
        <w:t xml:space="preserve">В сентябре т.г. отмечено сезонное ускорение роста цен на услуги на - 8,2%. Транспорт в сентябре подорожал на 6,6%, организация отдыха и культурных мероприятий - на 6,6%, цены на рестораны и гостиницы в августе - на 10,9%. В здравоохранении с начала года цены выросли на 9,6%. В связи с началом нового учебного года, цены на услуги в сфере образования выросли на 8,6%.</w:t>
      </w:r>
    </w:p>
    <w:p>
      <w:pPr>
        <w:spacing w:after="120"/>
        <w:jc w:val="both"/>
      </w:pPr>
      <w:r>
        <w:rPr>
          <w:rFonts w:ascii="Arial" w:cs="Arial" w:eastAsia="Arial" w:hAnsi="Arial"/>
          <w:sz w:val="24"/>
          <w:szCs w:val="24"/>
        </w:rPr>
        <w:t xml:space="preserve">На бензин в сентябре т.г. цены снизились на 1,6%, что обусловлено мировой конъюнктурой цен и отчасти сезонностью. На дизельное топливо в сентябре рост цен составил 5,4% в связи с непростой ситуацией на мировых рынках (из-за непрекращающихся протестов на Ближнем Востоке останавливаются нефтеперерабатывающие заводы).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Индекс цен на потребительские товары и услуги</w:t>
      </w:r>
    </w:p>
    <w:p>
      <w:pPr>
        <w:spacing w:after="120"/>
        <w:jc w:val="center"/>
      </w:pPr>
      <w:r>
        <w:rPr>
          <w:rFonts w:ascii="Arial" w:cs="Arial" w:eastAsia="Arial" w:hAnsi="Arial"/>
          <w:sz w:val="24"/>
          <w:szCs w:val="24"/>
        </w:rPr>
        <w:t xml:space="preserve">по областям Кыргызской Республики (сентябрь 2012 года</w:t>
      </w:r>
    </w:p>
    <w:p>
      <w:pPr>
        <w:spacing w:after="120"/>
        <w:jc w:val="center"/>
      </w:pPr>
      <w:r>
        <w:rPr>
          <w:rFonts w:ascii="Arial" w:cs="Arial" w:eastAsia="Arial" w:hAnsi="Arial"/>
          <w:sz w:val="24"/>
          <w:szCs w:val="24"/>
        </w:rPr>
        <w:t xml:space="preserve">в % к декабрю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ИПЦ │                В том числе: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пищевые │алкогольные│непродо-│ услуги  │</w:t>
      </w:r>
    </w:p>
    <w:p>
      <w:pPr>
        <w:spacing w:after="120"/>
        <w:jc w:val="both"/>
      </w:pPr>
      <w:r>
        <w:rPr>
          <w:rFonts w:ascii="Arial" w:cs="Arial" w:eastAsia="Arial" w:hAnsi="Arial"/>
          <w:sz w:val="24"/>
          <w:szCs w:val="24"/>
        </w:rPr>
        <w:t xml:space="preserve">│                     │     │продукты и│ напитки,  │ вольст-│населению│</w:t>
      </w:r>
    </w:p>
    <w:p>
      <w:pPr>
        <w:spacing w:after="120"/>
        <w:jc w:val="both"/>
      </w:pPr>
      <w:r>
        <w:rPr>
          <w:rFonts w:ascii="Arial" w:cs="Arial" w:eastAsia="Arial" w:hAnsi="Arial"/>
          <w:sz w:val="24"/>
          <w:szCs w:val="24"/>
        </w:rPr>
        <w:t xml:space="preserve">│                     │     │ безалко- │ табачные  │ венные │         │</w:t>
      </w:r>
    </w:p>
    <w:p>
      <w:pPr>
        <w:spacing w:after="120"/>
        <w:jc w:val="both"/>
      </w:pPr>
      <w:r>
        <w:rPr>
          <w:rFonts w:ascii="Arial" w:cs="Arial" w:eastAsia="Arial" w:hAnsi="Arial"/>
          <w:sz w:val="24"/>
          <w:szCs w:val="24"/>
        </w:rPr>
        <w:t xml:space="preserve">│                     │     │  гольные │  изделия  │ товары │         │</w:t>
      </w:r>
    </w:p>
    <w:p>
      <w:pPr>
        <w:spacing w:after="120"/>
        <w:jc w:val="both"/>
      </w:pPr>
      <w:r>
        <w:rPr>
          <w:rFonts w:ascii="Arial" w:cs="Arial" w:eastAsia="Arial" w:hAnsi="Arial"/>
          <w:sz w:val="24"/>
          <w:szCs w:val="24"/>
        </w:rPr>
        <w:t xml:space="preserve">│                     │     │  напитки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Республика│103,1│    98,9  │   104,9   │  106,2 │  108,2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по       │     │          │           │        │         │</w:t>
      </w:r>
    </w:p>
    <w:p>
      <w:pPr>
        <w:spacing w:after="120"/>
        <w:jc w:val="both"/>
      </w:pPr>
      <w:r>
        <w:rPr>
          <w:rFonts w:ascii="Arial" w:cs="Arial" w:eastAsia="Arial" w:hAnsi="Arial"/>
          <w:sz w:val="24"/>
          <w:szCs w:val="24"/>
        </w:rPr>
        <w:t xml:space="preserve">│областям: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│104,1│    98,8  │   106,9   │  107,4 │  111,1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│102,7│    99,0  │   106,4   │  105,7 │  104,7  │</w:t>
      </w:r>
    </w:p>
    <w:p>
      <w:pPr>
        <w:spacing w:after="120"/>
        <w:jc w:val="both"/>
      </w:pPr>
      <w:r>
        <w:rPr>
          <w:rFonts w:ascii="Arial" w:cs="Arial" w:eastAsia="Arial" w:hAnsi="Arial"/>
          <w:sz w:val="24"/>
          <w:szCs w:val="24"/>
        </w:rPr>
        <w:t xml:space="preserve">│область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│105,2│   100,2  │   117,1   │  109,0 │  104,1  │</w:t>
      </w:r>
    </w:p>
    <w:p>
      <w:pPr>
        <w:spacing w:after="120"/>
        <w:jc w:val="both"/>
      </w:pPr>
      <w:r>
        <w:rPr>
          <w:rFonts w:ascii="Arial" w:cs="Arial" w:eastAsia="Arial" w:hAnsi="Arial"/>
          <w:sz w:val="24"/>
          <w:szCs w:val="24"/>
        </w:rPr>
        <w:t xml:space="preserve">│область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│105,0│   100,5  │   108,7   │  109,1 │  106,1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│103,2│   100,4  │   103,5   │  103,3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│102,2│    97,9  │   109,8   │  103,6 │  106,8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│102,2│    97,8  │   103,8   │  105,6 │  106,9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│103,0│    98,5  │   103,9   │  106,8 │  108,5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региональном разрезе наиболее высокий уровень инфляции с начала т.г., превышающий общереспубликанский, сложился в Иссык-Кульской (5,2%), Нарынской (5,0%), и Баткенской (4,1%) областях. Во всех областях цены на продовольственные товары низкие.</w:t>
      </w:r>
    </w:p>
    <w:p>
      <w:pPr>
        <w:spacing w:after="120"/>
        <w:jc w:val="both"/>
      </w:pPr>
      <w:r>
        <w:rPr>
          <w:rFonts w:ascii="Arial" w:cs="Arial" w:eastAsia="Arial" w:hAnsi="Arial"/>
          <w:sz w:val="24"/>
          <w:szCs w:val="24"/>
        </w:rPr>
        <w:t xml:space="preserve">По итогам 2012 года инфляция ожидается на уровне 8,4%, которая учитывает стабильную динамику цен первого полугодия 2012 года и ощутимый рост цен во втором полугодии на мировых продовольственных рынках вследствие неблагоприятных климатических условий в странах-производителях сельскохозяйственной продукции.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Правительства Кыргызской Республики и Национального банка Кыргызской Республики (далее НБКР) были направлены на сдерживание монетарных факторов инфляции посредством применения инструментов денежно-кредитной политики, где первоочередной задачей являлось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В рамках заявленной денежно-кредитной политики на 2012 год НБКР проводил принятую Кыргызской Республикой политику плавающего обменного курса и участвовал на межбанковском внутреннем валютном рынке исключительно с целью смягчения резких колебаний обменного курса.</w:t>
      </w:r>
    </w:p>
    <w:p>
      <w:pPr>
        <w:spacing w:after="120"/>
        <w:jc w:val="both"/>
      </w:pPr>
      <w:r>
        <w:rPr>
          <w:rFonts w:ascii="Arial" w:cs="Arial" w:eastAsia="Arial" w:hAnsi="Arial"/>
          <w:sz w:val="24"/>
          <w:szCs w:val="24"/>
        </w:rPr>
        <w:t xml:space="preserve">По данным аналитического баланса НБКР, денежная база на конец сентября 2012 года составила 60,2 млрд. сомов, увеличившись с начала 2012 года на 9,8% (в январе-сентябре 2011 года увеличилась на 5,4%). Объем денег в обращении с начала текущего года увеличился на 7,4% и на конец отчетного периода составил 53,6 млрд. сомов (в январе-сентябре 2011 года увеличение составило 7,6%).</w:t>
      </w:r>
    </w:p>
    <w:p>
      <w:pPr>
        <w:spacing w:after="120"/>
        <w:jc w:val="both"/>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на конец сентября составил 71,1 млрд. сомов, увеличившись за январь-сентябрь 2012 года на 14,5% (в сопоставимом периоде 2011 года увеличился на 9,2%).</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с начала текущего года увеличился на 18,9%, составив на конец сентября 94,6 млрд. сомов (в январе-сентябре 2011 года увеличение на 10,5%). При этом объем депозитов(3) вырос на 36,2%, до 44,0 млрд. сомов, а объем денег вне банков - на 7,1%, до 50,6 млрд. сомов (за январь-сентябрь 2011 года объем денег вне банков увеличился на 6,7%, а объем депозитов - на 16,2%).</w:t>
      </w:r>
    </w:p>
    <w:p>
      <w:pPr>
        <w:spacing w:after="120"/>
        <w:jc w:val="both"/>
      </w:pPr>
      <w:r>
        <w:rPr>
          <w:rFonts w:ascii="Arial" w:cs="Arial" w:eastAsia="Arial" w:hAnsi="Arial"/>
          <w:sz w:val="24"/>
          <w:szCs w:val="24"/>
        </w:rPr>
        <w:t xml:space="preserve">Кредит в экономику(4) за январь-сентябрь 2012 года увеличился на 16,5%, составив на конец сентября 38,8 млрд. сомов (в аналогичном периоде 2011 года вырос на 16,1%).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денежно-кредитной политики на конец периода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│Показатели│Фактические│Абсолютное│Темп │</w:t>
      </w:r>
    </w:p>
    <w:p>
      <w:pPr>
        <w:spacing w:after="120"/>
        <w:jc w:val="both"/>
      </w:pPr>
      <w:r>
        <w:rPr>
          <w:rFonts w:ascii="Arial" w:cs="Arial" w:eastAsia="Arial" w:hAnsi="Arial"/>
          <w:sz w:val="24"/>
          <w:szCs w:val="24"/>
        </w:rPr>
        <w:t xml:space="preserve">│     показателя     │ измере-│  предыд. │показатели │ изменение│роста│</w:t>
      </w:r>
    </w:p>
    <w:p>
      <w:pPr>
        <w:spacing w:after="120"/>
        <w:jc w:val="both"/>
      </w:pPr>
      <w:r>
        <w:rPr>
          <w:rFonts w:ascii="Arial" w:cs="Arial" w:eastAsia="Arial" w:hAnsi="Arial"/>
          <w:sz w:val="24"/>
          <w:szCs w:val="24"/>
        </w:rPr>
        <w:t xml:space="preserve">│                    │   ния  │  периода │ сентябрь  │   (+,-)  │ в % │</w:t>
      </w:r>
    </w:p>
    <w:p>
      <w:pPr>
        <w:spacing w:after="120"/>
        <w:jc w:val="both"/>
      </w:pPr>
      <w:r>
        <w:rPr>
          <w:rFonts w:ascii="Arial" w:cs="Arial" w:eastAsia="Arial" w:hAnsi="Arial"/>
          <w:sz w:val="24"/>
          <w:szCs w:val="24"/>
        </w:rPr>
        <w:t xml:space="preserve">│                    │        │   дек.   │  2012 г.  │          │     │</w:t>
      </w:r>
    </w:p>
    <w:p>
      <w:pPr>
        <w:spacing w:after="120"/>
        <w:jc w:val="both"/>
      </w:pPr>
      <w:r>
        <w:rPr>
          <w:rFonts w:ascii="Arial" w:cs="Arial" w:eastAsia="Arial" w:hAnsi="Arial"/>
          <w:sz w:val="24"/>
          <w:szCs w:val="24"/>
        </w:rPr>
        <w:t xml:space="preserve">│                    │        │  2011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база       │млн.сом.│  54803,2 │   60174,7 │   5371,5 │109,8│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 обращении  │млн.сом.│  49866,9 │   53562,4 │   3695,5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вне банков   │млн.сом.│  47219,6 │   50577,2 │   3357,6 │107,1│</w:t>
      </w:r>
    </w:p>
    <w:p>
      <w:pPr>
        <w:spacing w:after="120"/>
        <w:jc w:val="both"/>
      </w:pPr>
      <w:r>
        <w:rPr>
          <w:rFonts w:ascii="Arial" w:cs="Arial" w:eastAsia="Arial" w:hAnsi="Arial"/>
          <w:sz w:val="24"/>
          <w:szCs w:val="24"/>
        </w:rPr>
        <w:t xml:space="preserve">│(М0)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 │млн.сом.│  62125,3 │   71103,5 │   8978,1 │114,5│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(М2Х)│млн.сом.│  79527,8 │   94593,4 │  15065,6 │118,9│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│Депозиты, включаемые│млн.сом.│  32308,2 │   44016,2 │  11708,0 │136,2│</w:t>
      </w:r>
    </w:p>
    <w:p>
      <w:pPr>
        <w:spacing w:after="120"/>
        <w:jc w:val="both"/>
      </w:pPr>
      <w:r>
        <w:rPr>
          <w:rFonts w:ascii="Arial" w:cs="Arial" w:eastAsia="Arial" w:hAnsi="Arial"/>
          <w:sz w:val="24"/>
          <w:szCs w:val="24"/>
        </w:rPr>
        <w:t xml:space="preserve">│в М2Х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в экономику │млн.сом.│  33321,9 │   38806,5 │   5484,6 │116,5│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│сом./   │  46,4847 │   47,1484 │   0,6637 │101,4│</w:t>
      </w:r>
    </w:p>
    <w:p>
      <w:pPr>
        <w:spacing w:after="120"/>
        <w:jc w:val="both"/>
      </w:pPr>
      <w:r>
        <w:rPr>
          <w:rFonts w:ascii="Arial" w:cs="Arial" w:eastAsia="Arial" w:hAnsi="Arial"/>
          <w:sz w:val="24"/>
          <w:szCs w:val="24"/>
        </w:rPr>
        <w:t xml:space="preserve">│                    │долл.США│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международных резервов, по состоянию на 29 сентября 2012 года, составил 1967,8 млн. долл.США, увеличившись с начала 2012 года на 133,3 млн. долл.США или 7,3%. Без учета депозитов коммерческих банков в иностранной валюте в НБКР, объем валовых международных резервов, на 29 сентября 2012 года, увеличился на 108,7 млн. долл.США или 6,0% с начала года и составил 1932,5 млн. долл.США.</w:t>
      </w:r>
    </w:p>
    <w:p>
      <w:pPr>
        <w:spacing w:after="120"/>
        <w:jc w:val="both"/>
      </w:pPr>
      <w:r>
        <w:rPr>
          <w:rFonts w:ascii="Arial" w:cs="Arial" w:eastAsia="Arial" w:hAnsi="Arial"/>
          <w:sz w:val="24"/>
          <w:szCs w:val="24"/>
        </w:rPr>
        <w:t xml:space="preserve">По состоянию на 31 августа 2012 года(5), на территории Кыргызской Республики действовало 22 коммерческих банка (включая Бишкекский филиал Национального банка Пакистана) и 268 филиалов коммерческих банков.</w:t>
      </w:r>
    </w:p>
    <w:p>
      <w:pPr>
        <w:spacing w:after="120"/>
        <w:jc w:val="both"/>
      </w:pPr>
      <w:r>
        <w:rPr>
          <w:rFonts w:ascii="Arial" w:cs="Arial" w:eastAsia="Arial" w:hAnsi="Arial"/>
          <w:sz w:val="24"/>
          <w:szCs w:val="24"/>
        </w:rPr>
        <w:t xml:space="preserve">Банковской системой в целом получена чистая прибыль в размере 1462,7 млн. сомов.</w:t>
      </w:r>
    </w:p>
    <w:p>
      <w:pPr>
        <w:spacing w:after="120"/>
        <w:jc w:val="both"/>
      </w:pPr>
      <w:r>
        <w:rPr>
          <w:rFonts w:ascii="Arial" w:cs="Arial" w:eastAsia="Arial" w:hAnsi="Arial"/>
          <w:sz w:val="24"/>
          <w:szCs w:val="24"/>
        </w:rPr>
        <w:t xml:space="preserve">Общая депозитная база(6) банковской системы в целом составила 50,2 млрд. сомов, увеличившись с начала года на 24,7%, в том числе:</w:t>
      </w:r>
    </w:p>
    <w:p>
      <w:pPr>
        <w:spacing w:after="120"/>
        <w:jc w:val="both"/>
      </w:pPr>
      <w:r>
        <w:rPr>
          <w:rFonts w:ascii="Arial" w:cs="Arial" w:eastAsia="Arial" w:hAnsi="Arial"/>
          <w:sz w:val="24"/>
          <w:szCs w:val="24"/>
        </w:rPr>
        <w:t xml:space="preserve">- депозиты предприятий и населения составили 40,7 млрд. сомов, прирост с начала года на 26,6%;</w:t>
      </w:r>
    </w:p>
    <w:p>
      <w:pPr>
        <w:spacing w:after="120"/>
        <w:jc w:val="both"/>
      </w:pPr>
      <w:r>
        <w:rPr>
          <w:rFonts w:ascii="Arial" w:cs="Arial" w:eastAsia="Arial" w:hAnsi="Arial"/>
          <w:sz w:val="24"/>
          <w:szCs w:val="24"/>
        </w:rPr>
        <w:t xml:space="preserve">- депозиты банков и других ФКУ составили 4,49 млрд. сомов, прирост с начала года на 32,9%;</w:t>
      </w:r>
    </w:p>
    <w:p>
      <w:pPr>
        <w:spacing w:after="120"/>
        <w:jc w:val="both"/>
      </w:pPr>
      <w:r>
        <w:rPr>
          <w:rFonts w:ascii="Arial" w:cs="Arial" w:eastAsia="Arial" w:hAnsi="Arial"/>
          <w:sz w:val="24"/>
          <w:szCs w:val="24"/>
        </w:rPr>
        <w:t xml:space="preserve">- депозиты органов власти составили 5,0 млрд. сомов, увеличившись с начала года на 5,9%.</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 на 31,7%, физических лиц - на 21,5% или на 3,5 млрд. сомов, что отражает сохранение доверия к банковской системе.</w:t>
      </w:r>
    </w:p>
    <w:p>
      <w:pPr>
        <w:spacing w:after="120"/>
        <w:jc w:val="both"/>
      </w:pPr>
      <w:r>
        <w:rPr>
          <w:rFonts w:ascii="Arial" w:cs="Arial" w:eastAsia="Arial" w:hAnsi="Arial"/>
          <w:sz w:val="24"/>
          <w:szCs w:val="24"/>
        </w:rPr>
        <w:t xml:space="preserve">Доля иностранных вкладов в депозитной базе составила 4,9% или 2,0 млрд. сомов от совокупных депозитов предприятий и населения.</w:t>
      </w:r>
    </w:p>
    <w:p>
      <w:pPr>
        <w:spacing w:after="120"/>
        <w:jc w:val="both"/>
      </w:pPr>
      <w:r>
        <w:rPr>
          <w:rFonts w:ascii="Arial" w:cs="Arial" w:eastAsia="Arial" w:hAnsi="Arial"/>
          <w:sz w:val="24"/>
          <w:szCs w:val="24"/>
        </w:rPr>
        <w:t xml:space="preserve">Уровень "долларизации" депозитов предприятий и населения банковской системы в целом, по состоянию на 31 августа 2012 года, составил 53,7% (снижение с начала года на 0,5 процентных пункта).</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31 августа 2012 года, составил 55,9% (увеличение с начала года на 0,7 процентных пункта).</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31 августа 2012 года, составил 35,6 млрд. сомов, увеличившись с начала года на 14,2% (на конец 2011 года - 31,1 млрд. 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31 августа 2012 года, составила 8,8% или 3,1 млрд. сомов (на конец 2011 года - 10,2% или 3,2 млрд. сомов). Кроме этого, в январе-августе 2012 года отмечается продолжение роста просроченных кредитов - с 2,4 млрд. сомов на начало 2012 года, до 2,7 млрд. сомов или на 12,3%.</w:t>
      </w:r>
    </w:p>
    <w:p>
      <w:pPr>
        <w:spacing w:after="120"/>
        <w:jc w:val="both"/>
      </w:pPr>
      <w:r>
        <w:rPr>
          <w:rFonts w:ascii="Arial" w:cs="Arial" w:eastAsia="Arial" w:hAnsi="Arial"/>
          <w:sz w:val="24"/>
          <w:szCs w:val="24"/>
        </w:rPr>
        <w:t xml:space="preserve">Показатель чистого суммарного капитала банковской системы в целом, применяемый для расчета установленных НБКР экономических нормативов, составил 13,9 млрд. сомов, увеличившись с начала года на 3,5% (на конец 2011 года ЧСК составлял 13,4 млрд. сомов).</w:t>
      </w:r>
    </w:p>
    <w:p>
      <w:pPr>
        <w:spacing w:after="120"/>
        <w:jc w:val="both"/>
      </w:pPr>
      <w:r>
        <w:rPr>
          <w:rFonts w:ascii="Arial" w:cs="Arial" w:eastAsia="Arial" w:hAnsi="Arial"/>
          <w:sz w:val="24"/>
          <w:szCs w:val="24"/>
        </w:rPr>
        <w:t xml:space="preserve">Общий показатель достаточности чистого суммарного капитала по банковской системе составил 27,6% (на конец 2011 года - 30,3%), при нормативе 12,0%.</w:t>
      </w:r>
    </w:p>
    <w:p>
      <w:pPr>
        <w:spacing w:after="120"/>
        <w:jc w:val="both"/>
      </w:pPr>
      <w:r>
        <w:rPr>
          <w:rFonts w:ascii="Arial" w:cs="Arial" w:eastAsia="Arial" w:hAnsi="Arial"/>
          <w:sz w:val="24"/>
          <w:szCs w:val="24"/>
        </w:rPr>
        <w:t xml:space="preserve">Доходность активов банковской системы (ROA) составила 3,0%, а доходность на вложенный капитал (ROE) - 17,6%.</w:t>
      </w:r>
    </w:p>
    <w:p>
      <w:pPr>
        <w:spacing w:after="120"/>
        <w:jc w:val="both"/>
      </w:pPr>
      <w:r>
        <w:rPr>
          <w:rFonts w:ascii="Arial" w:cs="Arial" w:eastAsia="Arial" w:hAnsi="Arial"/>
          <w:sz w:val="24"/>
          <w:szCs w:val="24"/>
        </w:rPr>
        <w:t xml:space="preserve">Общий уровень финансового посредничества (активы/ВВП) составил 27,6% (на начало 2012 года - 24,4%).</w:t>
      </w:r>
    </w:p>
    <w:p>
      <w:pPr>
        <w:spacing w:after="120"/>
        <w:jc w:val="both"/>
      </w:pPr>
      <w:r>
        <w:rPr>
          <w:rFonts w:ascii="Arial" w:cs="Arial" w:eastAsia="Arial" w:hAnsi="Arial"/>
          <w:sz w:val="24"/>
          <w:szCs w:val="24"/>
        </w:rPr>
        <w:t xml:space="preserve">По предварительным данным, в январе-августе 2012 года чистый приток денежных переводов физических лиц составил 1094,4 млн. долл.США, что на 14,2% превысило показатель за аналогичный период 2011 года. При этом, как и прежде, основной удельный вес поступивших переводов приходится на Российскую Федерацию (96,1%).</w:t>
      </w:r>
    </w:p>
    <w:p>
      <w:pPr>
        <w:spacing w:after="120"/>
        <w:jc w:val="both"/>
      </w:pPr>
      <w:r>
        <w:rPr>
          <w:rFonts w:ascii="Arial" w:cs="Arial" w:eastAsia="Arial" w:hAnsi="Arial"/>
          <w:sz w:val="24"/>
          <w:szCs w:val="24"/>
        </w:rPr>
        <w:t xml:space="preserve">Обменный курс. По итогам за январь-сентябрь 2012 года, объем покупок НБКР составил 4,8 млн. долл.США, объем продажи - 43,1 млн. долл.США. Таким образом, чистая продажа НБКР на межбанковском валютном рынке составила 38,3 млн. долл.США.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с начала 2012 года повысился на 1,4% с 46,4847 сома за 1 доллар США в начале января, до 47,1484 сома за 1 доллар США на конец сентября 2012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январь-сентябрь 2012 года произведено валовой продукции сельского хозяйства всеми категориями хозяйств республики в действующих ценах на 123,6 млрд. сомов и реальный рост - 2,0%, в том числе по отрасли животноводства - на 1,7% (59,8 млрд. сомов), а растениеводства - на 2,3% (61,7 млрд. сомов).</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0,4 процентных пункта, удельный вес которого в структуре производства ВВП составил 20,3%, увеличившись на 1,0 процентных пункта по сравнению с соответствующим периодом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Производство продукции сельского хозяйства</w:t>
      </w:r>
    </w:p>
    <w:p>
      <w:pPr>
        <w:spacing w:after="120"/>
        <w:jc w:val="center"/>
      </w:pPr>
      <w:r>
        <w:rPr>
          <w:rFonts w:ascii="Arial" w:cs="Arial" w:eastAsia="Arial" w:hAnsi="Arial"/>
          <w:sz w:val="24"/>
          <w:szCs w:val="24"/>
        </w:rPr>
        <w:t xml:space="preserve">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Январь-│ Январь-│Откл. от│ Январь-│Откл. от│ Январь-│</w:t>
      </w:r>
    </w:p>
    <w:p>
      <w:pPr>
        <w:spacing w:after="120"/>
        <w:jc w:val="both"/>
      </w:pPr>
      <w:r>
        <w:rPr>
          <w:rFonts w:ascii="Arial" w:cs="Arial" w:eastAsia="Arial" w:hAnsi="Arial"/>
          <w:sz w:val="24"/>
          <w:szCs w:val="24"/>
        </w:rPr>
        <w:t xml:space="preserve">│   показателя  │сентябрь│сентябрь│  факт. │сентябрь│  ожид. │ декабрь│</w:t>
      </w:r>
    </w:p>
    <w:p>
      <w:pPr>
        <w:spacing w:after="120"/>
        <w:jc w:val="both"/>
      </w:pPr>
      <w:r>
        <w:rPr>
          <w:rFonts w:ascii="Arial" w:cs="Arial" w:eastAsia="Arial" w:hAnsi="Arial"/>
          <w:sz w:val="24"/>
          <w:szCs w:val="24"/>
        </w:rPr>
        <w:t xml:space="preserve">│               │ 2011 г.│ 2012 г.│ 2011 г.│2012 г.,│ показ. │2012 г.,│</w:t>
      </w:r>
    </w:p>
    <w:p>
      <w:pPr>
        <w:spacing w:after="120"/>
        <w:jc w:val="both"/>
      </w:pPr>
      <w:r>
        <w:rPr>
          <w:rFonts w:ascii="Arial" w:cs="Arial" w:eastAsia="Arial" w:hAnsi="Arial"/>
          <w:sz w:val="24"/>
          <w:szCs w:val="24"/>
        </w:rPr>
        <w:t xml:space="preserve">│               │  факт  │  пред. │  (+,-) │  ожид. │ 2012 г.│  ожид. │</w:t>
      </w:r>
    </w:p>
    <w:p>
      <w:pPr>
        <w:spacing w:after="120"/>
        <w:jc w:val="both"/>
      </w:pPr>
      <w:r>
        <w:rPr>
          <w:rFonts w:ascii="Arial" w:cs="Arial" w:eastAsia="Arial" w:hAnsi="Arial"/>
          <w:sz w:val="24"/>
          <w:szCs w:val="24"/>
        </w:rPr>
        <w:t xml:space="preserve">│               │        │  факт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│109838,9│123625,1│ 13786,2│123559,3│    65,8│168965,6│</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102,5│   102,0│    -0,5│   102,0│     0  │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   │ 59118,2│ 61673,5│  2555,3│ 65515,0│ -3841,5│ 89492,6│</w:t>
      </w:r>
    </w:p>
    <w:p>
      <w:pPr>
        <w:spacing w:after="120"/>
        <w:jc w:val="both"/>
      </w:pPr>
      <w:r>
        <w:rPr>
          <w:rFonts w:ascii="Arial" w:cs="Arial" w:eastAsia="Arial" w:hAnsi="Arial"/>
          <w:sz w:val="24"/>
          <w:szCs w:val="24"/>
        </w:rPr>
        <w:t xml:space="preserve">│ство, 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104,1│   102,3│    -1,8│   102,4│    -0,1│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48681,7│ 59831,1│ 11149,4│ 55893,7│  3937,4│ 76856,4│</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100,7│   101,7│     1,0│   101,5│     0,2│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1889,4│  2094,6│   205,2│  2094,6│     0  │  2527,9│</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   149,6│    26,0│  -123,6│    26,0│     0  │    45,1│</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    30,0│    30,0│     0,0│    30,0│     0  │   43,6 │</w:t>
      </w:r>
    </w:p>
    <w:p>
      <w:pPr>
        <w:spacing w:after="120"/>
        <w:jc w:val="both"/>
      </w:pPr>
      <w:r>
        <w:rPr>
          <w:rFonts w:ascii="Arial" w:cs="Arial" w:eastAsia="Arial" w:hAnsi="Arial"/>
          <w:sz w:val="24"/>
          <w:szCs w:val="24"/>
        </w:rPr>
        <w:t xml:space="preserve">│рыболовство,   │        │        │        │        │        │        │</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уровень производства сельского хозяйства на январь-сентябрь 2012 года достигнут (см. табл. 5).</w:t>
      </w:r>
    </w:p>
    <w:p>
      <w:pPr>
        <w:spacing w:after="120"/>
        <w:jc w:val="both"/>
      </w:pPr>
      <w:r>
        <w:rPr>
          <w:rFonts w:ascii="Arial" w:cs="Arial" w:eastAsia="Arial" w:hAnsi="Arial"/>
          <w:sz w:val="24"/>
          <w:szCs w:val="24"/>
        </w:rPr>
        <w:t xml:space="preserve">Основные факторы, на фоне которых развивалось сельское хозяйство, следующие:</w:t>
      </w:r>
    </w:p>
    <w:p>
      <w:pPr>
        <w:spacing w:after="120"/>
        <w:jc w:val="both"/>
      </w:pPr>
      <w:r>
        <w:rPr>
          <w:rFonts w:ascii="Arial" w:cs="Arial" w:eastAsia="Arial" w:hAnsi="Arial"/>
          <w:sz w:val="24"/>
          <w:szCs w:val="24"/>
        </w:rPr>
        <w:t xml:space="preserve">Негативные факторы:</w:t>
      </w:r>
    </w:p>
    <w:p>
      <w:pPr>
        <w:spacing w:after="120"/>
        <w:jc w:val="both"/>
      </w:pPr>
      <w:r>
        <w:rPr>
          <w:rFonts w:ascii="Arial" w:cs="Arial" w:eastAsia="Arial" w:hAnsi="Arial"/>
          <w:sz w:val="24"/>
          <w:szCs w:val="24"/>
        </w:rPr>
        <w:t xml:space="preserve">- негативное влияние природных факторов: раннее наступление зимы, что не позволило завершить осеннюю посевную кампанию, аномальные засушливые погодные условия, маловодье, ливневые дожди, сопровождающиеся селевыми потоками, которые нанесли ощутимый урон хозяйствующим субъектам Ошской, Джалал-Абадской, Баткенской, Нарынской и Таласской областей, в результате чего пострадали посевы сельскохозяйственных культур;</w:t>
      </w:r>
    </w:p>
    <w:p>
      <w:pPr>
        <w:spacing w:after="120"/>
        <w:jc w:val="both"/>
      </w:pPr>
      <w:r>
        <w:rPr>
          <w:rFonts w:ascii="Arial" w:cs="Arial" w:eastAsia="Arial" w:hAnsi="Arial"/>
          <w:sz w:val="24"/>
          <w:szCs w:val="24"/>
        </w:rPr>
        <w:t xml:space="preserve">- нехватка азотных удобрений для проведения подкормок сельскохозяйственных культур (обеспеченность 38,0%).</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выделение ГСМ за счет матрезерва и 100%-ная обеспеченность дизельным топливом;</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предоставлены льготные кредиты по программе "Доступные кредиты фермерам-2", профинансировано за январь-сентябрь 2012 года на сумму 700,4 млн. сомов.</w:t>
      </w:r>
    </w:p>
    <w:p>
      <w:pPr>
        <w:spacing w:after="120"/>
        <w:jc w:val="both"/>
      </w:pPr>
      <w:r>
        <w:rPr>
          <w:rFonts w:ascii="Arial" w:cs="Arial" w:eastAsia="Arial" w:hAnsi="Arial"/>
          <w:sz w:val="24"/>
          <w:szCs w:val="24"/>
        </w:rPr>
        <w:t xml:space="preserve">Из общего объема производства на долю продукции животноводства приходится 48,4%, растениеводства - 49,9%, услуг - 1,6%, охоты и лесного хозяйства - 0,1%. В общем объеме продукции на долю крестьянских (фермерских) хозяйств приходится 58,9%, личных подсобных хозяйств граждан - 37,5%.</w:t>
      </w:r>
    </w:p>
    <w:p>
      <w:pPr>
        <w:spacing w:after="120"/>
        <w:jc w:val="both"/>
      </w:pPr>
      <w:r>
        <w:rPr>
          <w:rFonts w:ascii="Arial" w:cs="Arial" w:eastAsia="Arial" w:hAnsi="Arial"/>
          <w:sz w:val="24"/>
          <w:szCs w:val="24"/>
        </w:rPr>
        <w:t xml:space="preserve">Растениеводство. На 23 сентября 2012 года в целом по республике из подлежащих к уборке 570,0 тыс. га фактически убрано 531,0 тыс. га, или 93,1%, что на 6,36 тыс. га меньше прошлогоднего уровня.</w:t>
      </w:r>
    </w:p>
    <w:p>
      <w:pPr>
        <w:spacing w:after="120"/>
        <w:jc w:val="both"/>
      </w:pPr>
      <w:r>
        <w:rPr>
          <w:rFonts w:ascii="Arial" w:cs="Arial" w:eastAsia="Arial" w:hAnsi="Arial"/>
          <w:sz w:val="24"/>
          <w:szCs w:val="24"/>
        </w:rPr>
        <w:t xml:space="preserve">В текущем году пшеница была посеяна на площади 324,9 тыс. га, или на 52,5 тыс. га меньше прошлогоднего. По причине аномально холодной осени прошлого года посевная площадь озимой пшеницы сократилась на 69,7 тыс. га по сравнению с фактической под урожай 2011 года.</w:t>
      </w:r>
    </w:p>
    <w:p>
      <w:pPr>
        <w:spacing w:after="120"/>
        <w:jc w:val="both"/>
      </w:pPr>
      <w:r>
        <w:rPr>
          <w:rFonts w:ascii="Arial" w:cs="Arial" w:eastAsia="Arial" w:hAnsi="Arial"/>
          <w:sz w:val="24"/>
          <w:szCs w:val="24"/>
        </w:rPr>
        <w:t xml:space="preserve">Намолочено пшеницы 566,5 тыс. т, или на 281,4 тыс. т меньше прошлогоднего.</w:t>
      </w:r>
    </w:p>
    <w:p>
      <w:pPr>
        <w:spacing w:after="120"/>
        <w:jc w:val="both"/>
      </w:pPr>
      <w:r>
        <w:rPr>
          <w:rFonts w:ascii="Arial" w:cs="Arial" w:eastAsia="Arial" w:hAnsi="Arial"/>
          <w:sz w:val="24"/>
          <w:szCs w:val="24"/>
        </w:rPr>
        <w:t xml:space="preserve">Засуха наибольший урон причинила фермерам Чуйской области, где урожайность составила 17,1 ц/га, или на 9,1 ц/га меньше прошлогодней, соответственно в Иссык-Кульской области - 14,5 ц/га и 6,5 ц/га.</w:t>
      </w:r>
    </w:p>
    <w:p>
      <w:pPr>
        <w:spacing w:after="120"/>
        <w:jc w:val="both"/>
      </w:pPr>
      <w:r>
        <w:rPr>
          <w:rFonts w:ascii="Arial" w:cs="Arial" w:eastAsia="Arial" w:hAnsi="Arial"/>
          <w:sz w:val="24"/>
          <w:szCs w:val="24"/>
        </w:rPr>
        <w:t xml:space="preserve">В 2012 году ячмень в целом по республике был посеян на площади 149,6 тыс. га, а валовой сбор в бункерном весе составил 227,2 тыс. т, что на 22,3 тыс. т меньше прошлогоднего. При этом средняя урожайность составила 15,7 ц/га, что на 5,7 ц/га меньше прошлогодней. Из-за весенней и летней засухи пострадали посевы ячменя Чуйской и Иссык-Кульской областей.</w:t>
      </w:r>
    </w:p>
    <w:p>
      <w:pPr>
        <w:spacing w:after="120"/>
        <w:jc w:val="both"/>
      </w:pPr>
      <w:r>
        <w:rPr>
          <w:rFonts w:ascii="Arial" w:cs="Arial" w:eastAsia="Arial" w:hAnsi="Arial"/>
          <w:sz w:val="24"/>
          <w:szCs w:val="24"/>
        </w:rPr>
        <w:t xml:space="preserve">Намолочено зерна по республике 1233,8 тыс. т, или на 166,5 тыс. т меньше прошлогоднего.</w:t>
      </w:r>
    </w:p>
    <w:p>
      <w:pPr>
        <w:spacing w:after="120"/>
        <w:jc w:val="both"/>
      </w:pPr>
      <w:r>
        <w:rPr>
          <w:rFonts w:ascii="Arial" w:cs="Arial" w:eastAsia="Arial" w:hAnsi="Arial"/>
          <w:sz w:val="24"/>
          <w:szCs w:val="24"/>
        </w:rPr>
        <w:t xml:space="preserve">На уборочных работах зерновых колосовых культур по республике во время уборки было задействовано 71-82% зерноуборочных комбайнов, остальные 18-29% простаивали из-за неисправностей.</w:t>
      </w:r>
    </w:p>
    <w:p>
      <w:pPr>
        <w:spacing w:after="120"/>
        <w:jc w:val="both"/>
      </w:pPr>
      <w:r>
        <w:rPr>
          <w:rFonts w:ascii="Arial" w:cs="Arial" w:eastAsia="Arial" w:hAnsi="Arial"/>
          <w:sz w:val="24"/>
          <w:szCs w:val="24"/>
        </w:rPr>
        <w:t xml:space="preserve">При потребности в дизельном топливе для проведения уборочных работ - 38,3 тыс. т, его дефицита во время уборки не наблюдалось. Средняя цена дизельного топлива по республике составляла в пределах 39-41 сом за один литр. При этом самая высокая цена, по сравнению с другими областями, была в Баткенской области - 47-00 сом. за один литр, самая низкая в Таласской области на уровне 39 сом. за один литр.</w:t>
      </w:r>
    </w:p>
    <w:p>
      <w:pPr>
        <w:spacing w:after="120"/>
        <w:jc w:val="both"/>
      </w:pPr>
      <w:r>
        <w:rPr>
          <w:rFonts w:ascii="Arial" w:cs="Arial" w:eastAsia="Arial" w:hAnsi="Arial"/>
          <w:sz w:val="24"/>
          <w:szCs w:val="24"/>
        </w:rPr>
        <w:t xml:space="preserve">По оперативным данным Министерства сельского хозяйства и меллиорации Кыргызской Республики, кукуруза на зерно убрана с площади 71,3 тыс. га, или 75,0%, валовой сбор составляет 302,8 тыс. т, или на 118,8 тыс. т больше прошлогоднего, а зернобобовые культуры соответственно убраны на площади 38,8 тыс. га, намолочено зернобобовых - 65,1 тыс. т, что на 12,1 тыс. т также больше.</w:t>
      </w:r>
    </w:p>
    <w:p>
      <w:pPr>
        <w:spacing w:after="120"/>
        <w:jc w:val="both"/>
      </w:pPr>
      <w:r>
        <w:rPr>
          <w:rFonts w:ascii="Arial" w:cs="Arial" w:eastAsia="Arial" w:hAnsi="Arial"/>
          <w:sz w:val="24"/>
          <w:szCs w:val="24"/>
        </w:rPr>
        <w:t xml:space="preserve">Во всех областях республики, кроме поздних овощей и бахчевых культур, завершается уборка урожая. По состоянию на 23 сентября т.г. собрано овощей 724,2 тыс. т, или на 84,7 тыс. т больше прошлогоднего, бахчевых собрано 191,8 тыс. т, или на 43,9 тыс. т больше прошлогоднего.</w:t>
      </w:r>
    </w:p>
    <w:p>
      <w:pPr>
        <w:spacing w:after="120"/>
        <w:jc w:val="both"/>
      </w:pPr>
      <w:r>
        <w:rPr>
          <w:rFonts w:ascii="Arial" w:cs="Arial" w:eastAsia="Arial" w:hAnsi="Arial"/>
          <w:sz w:val="24"/>
          <w:szCs w:val="24"/>
        </w:rPr>
        <w:t xml:space="preserve">Выкопано картофеля на площади 54,7 тыс. га (67,1%). Урожайность картофеля в среднем по республике составляет 153,8 ц/га, что ниже уровня 2011 года на 1,6 ц/га. Валовой сбор картофеля составляет 841,1 тыс. т, или на 42,3 тыс. т больше прошлогоднего.</w:t>
      </w:r>
    </w:p>
    <w:p>
      <w:pPr>
        <w:spacing w:after="120"/>
        <w:jc w:val="both"/>
      </w:pPr>
      <w:r>
        <w:rPr>
          <w:rFonts w:ascii="Arial" w:cs="Arial" w:eastAsia="Arial" w:hAnsi="Arial"/>
          <w:sz w:val="24"/>
          <w:szCs w:val="24"/>
        </w:rPr>
        <w:t xml:space="preserve">В целом по республике намолочено масличных культур 58,1 тыс. т, что на 3,8 тыс. т больше прошлогоднего. При этом средняя урожайность составила 11,1 ц/га, или на 0,4 ц/га больше прошлогоднего.</w:t>
      </w:r>
    </w:p>
    <w:p>
      <w:pPr>
        <w:spacing w:after="120"/>
        <w:jc w:val="both"/>
      </w:pPr>
      <w:r>
        <w:rPr>
          <w:rFonts w:ascii="Arial" w:cs="Arial" w:eastAsia="Arial" w:hAnsi="Arial"/>
          <w:sz w:val="24"/>
          <w:szCs w:val="24"/>
        </w:rPr>
        <w:t xml:space="preserve">Валовой сбор табака (в физическом весе) составляет 7,0 тыс. т, что на 1,9 тыс. т меньше прошлогоднего.</w:t>
      </w:r>
    </w:p>
    <w:p>
      <w:pPr>
        <w:spacing w:after="120"/>
        <w:jc w:val="both"/>
      </w:pPr>
      <w:r>
        <w:rPr>
          <w:rFonts w:ascii="Arial" w:cs="Arial" w:eastAsia="Arial" w:hAnsi="Arial"/>
          <w:sz w:val="24"/>
          <w:szCs w:val="24"/>
        </w:rPr>
        <w:t xml:space="preserve">На отчетную дату собрано хлопка-сырца в целом по республике в объеме 44,4 тыс. т, что на 1,7 тыс. т меньше прошлогоднего. В настоящее время продолжается уборка хлопка-сырца во всех хлопкосеющих районах юга республики.</w:t>
      </w:r>
    </w:p>
    <w:p>
      <w:pPr>
        <w:spacing w:after="120"/>
        <w:jc w:val="both"/>
      </w:pPr>
      <w:r>
        <w:rPr>
          <w:rFonts w:ascii="Arial" w:cs="Arial" w:eastAsia="Arial" w:hAnsi="Arial"/>
          <w:sz w:val="24"/>
          <w:szCs w:val="24"/>
        </w:rPr>
        <w:t xml:space="preserve">По состоянию на 1 октября 2012 года начали уборку выращенного урожая сахарной свеклы фермеры Чуйской области.</w:t>
      </w:r>
    </w:p>
    <w:p>
      <w:pPr>
        <w:spacing w:after="120"/>
        <w:jc w:val="both"/>
      </w:pPr>
      <w:r>
        <w:rPr>
          <w:rFonts w:ascii="Arial" w:cs="Arial" w:eastAsia="Arial" w:hAnsi="Arial"/>
          <w:sz w:val="24"/>
          <w:szCs w:val="24"/>
        </w:rPr>
        <w:t xml:space="preserve">Продолжается сбор урожая плодово-ягодных культур и винограда. На сегодняшний день собрано плодово-ягодных культур 168,4 тыс. т, или на 7,4 тыс. т больше прошлогоднего, а винограда - 6,1 тыс. т, или на 0,8 тыс. т больше прошлогоднего.</w:t>
      </w:r>
    </w:p>
    <w:p>
      <w:pPr>
        <w:spacing w:after="120"/>
        <w:jc w:val="both"/>
      </w:pPr>
      <w:r>
        <w:rPr>
          <w:rFonts w:ascii="Arial" w:cs="Arial" w:eastAsia="Arial" w:hAnsi="Arial"/>
          <w:sz w:val="24"/>
          <w:szCs w:val="24"/>
        </w:rPr>
        <w:t xml:space="preserve">Наряду с продолжающейся кампанией по завершению уборки выращенного урожая, повсеместно, кроме Нарынской области, ведутся осенне-полевые работы.</w:t>
      </w:r>
    </w:p>
    <w:p>
      <w:pPr>
        <w:spacing w:after="120"/>
        <w:jc w:val="both"/>
      </w:pPr>
      <w:r>
        <w:rPr>
          <w:rFonts w:ascii="Arial" w:cs="Arial" w:eastAsia="Arial" w:hAnsi="Arial"/>
          <w:sz w:val="24"/>
          <w:szCs w:val="24"/>
        </w:rPr>
        <w:t xml:space="preserve">Осенью текущего года вспахано зяби 315 га, или 127 процентов к соответствующей дате прошлого года. Озимых культур в целом по республике посеяно меньше, чем в предыдущем году на 0,9 тыс га (на 10%).</w:t>
      </w:r>
    </w:p>
    <w:p>
      <w:pPr>
        <w:spacing w:after="120"/>
        <w:jc w:val="both"/>
      </w:pPr>
      <w:r>
        <w:rPr>
          <w:rFonts w:ascii="Arial" w:cs="Arial" w:eastAsia="Arial" w:hAnsi="Arial"/>
          <w:sz w:val="24"/>
          <w:szCs w:val="24"/>
        </w:rPr>
        <w:t xml:space="preserve">По данным Министерства сельского хозяйства и мелиорации Кыргызской Республики, для выполнения намеченной программы озимого сева текущего года хозяйствующим субъектам республики требовалось засыпать 59,4 тыс. т семян озимой пшеницы, а также 2,0 тыс. т семян озимого ячменя. Фактически засыпано 45,6 тыс. т семян пшеницы, или недостает 13,8 тыс. т. Доведено до посевных кондиций 44,0% семян к потребности. Семян озимого ячменя засыпано 1,7 тыс. т, или недостает 0,3 тыс. т. Доведено до посевных кондиций 41,4% семян ячменя. В настоящее время изыскано и выделено сельским товаропроизводителям республики 1,6 тыс. т семян озимой пшеницы, в том числе по госсемфонду 501 т, по тендеру закуплено 778 т и через общественный семенной фонд отпущено 313 т.</w:t>
      </w:r>
    </w:p>
    <w:p>
      <w:pPr>
        <w:spacing w:after="120"/>
        <w:jc w:val="both"/>
      </w:pPr>
      <w:r>
        <w:rPr>
          <w:rFonts w:ascii="Arial" w:cs="Arial" w:eastAsia="Arial" w:hAnsi="Arial"/>
          <w:sz w:val="24"/>
          <w:szCs w:val="24"/>
        </w:rPr>
        <w:t xml:space="preserve">Для восполнения недостающих в резерве 12,2 тыс. т семян озимой пшеницы и 0,3 тыс. т озимого ячменя производится закупка у местного населения в регионах.</w:t>
      </w:r>
    </w:p>
    <w:p>
      <w:pPr>
        <w:spacing w:after="120"/>
        <w:jc w:val="both"/>
      </w:pPr>
      <w:r>
        <w:rPr>
          <w:rFonts w:ascii="Arial" w:cs="Arial" w:eastAsia="Arial" w:hAnsi="Arial"/>
          <w:sz w:val="24"/>
          <w:szCs w:val="24"/>
        </w:rPr>
        <w:t xml:space="preserve">В республике созданы определенные предпосылки для проведения протравливания необходимого объема для текущего озимого сева семян пшеницы и ячменя. Протравителей всего завезено в республику 25,1 т, что составляет 82,0% от потребности.</w:t>
      </w:r>
    </w:p>
    <w:p>
      <w:pPr>
        <w:spacing w:after="120"/>
        <w:jc w:val="both"/>
      </w:pPr>
      <w:r>
        <w:rPr>
          <w:rFonts w:ascii="Arial" w:cs="Arial" w:eastAsia="Arial" w:hAnsi="Arial"/>
          <w:sz w:val="24"/>
          <w:szCs w:val="24"/>
        </w:rPr>
        <w:t xml:space="preserve">Для проведения осенней вспашки, подготовки почвы к посеву и самого сева озимых зерновых колосовых культур требуется 15,0 тыс. т дизельного топлива. Нефтетрейдерами республики осуществляется его бесперебойная доставка на автозаправочные станции, что гарантирует успешное проведение осенне-полевых работ.</w:t>
      </w:r>
    </w:p>
    <w:p>
      <w:pPr>
        <w:spacing w:after="120"/>
        <w:jc w:val="both"/>
      </w:pPr>
      <w:r>
        <w:rPr>
          <w:rFonts w:ascii="Arial" w:cs="Arial" w:eastAsia="Arial" w:hAnsi="Arial"/>
          <w:sz w:val="24"/>
          <w:szCs w:val="24"/>
        </w:rPr>
        <w:t xml:space="preserve">Своевременно подготовлена пригодная к работе посевная и почвообрабатывающая сельхозтехника для проведения озимого сева под урожай 2012 года. В частности, из имеющихся в наличии тракторов в количестве 22,7 тыс. единиц, готовы 18,8 тыс. единиц или 83,0%, тракторных прицепов 9,95 тыс. единиц, 7,8 тыс. единиц или 79,0% соответственно, зерноочистительных машин - 522 единицы, 440 единиц или 84,0%. Такая же степень готовности зерновых сеялок, тракторных плугов и борон.</w:t>
      </w:r>
    </w:p>
    <w:p>
      <w:pPr>
        <w:spacing w:after="120"/>
        <w:jc w:val="both"/>
      </w:pPr>
      <w:r>
        <w:rPr>
          <w:rFonts w:ascii="Arial" w:cs="Arial" w:eastAsia="Arial" w:hAnsi="Arial"/>
          <w:sz w:val="24"/>
          <w:szCs w:val="24"/>
        </w:rPr>
        <w:t xml:space="preserve">Животноводство. Хозяйствующими субъектами всех категорий республики произведено 252,0 тыс. т мяса в живой массе, что на 4196 т или на 1,7% больше соответствующего периода 2011 года. Увеличение производства мяса произошло в основном за счет увеличения поголовья крупного рогатого скота на 39,7 тыс. голов, овец и коз - на 250,4 тыс. голов, лошадей - на 10,5 тыс. голов и домашней птицы - на 65,4 тыс. голов.</w:t>
      </w:r>
    </w:p>
    <w:p>
      <w:pPr>
        <w:spacing w:after="120"/>
        <w:jc w:val="both"/>
      </w:pPr>
      <w:r>
        <w:rPr>
          <w:rFonts w:ascii="Arial" w:cs="Arial" w:eastAsia="Arial" w:hAnsi="Arial"/>
          <w:sz w:val="24"/>
          <w:szCs w:val="24"/>
        </w:rPr>
        <w:t xml:space="preserve">Производство молока в республике составило 1085,0 тыс. т, что на 17,0 тыс. т или на 1,6% больше соответствующего периода 2011 года.</w:t>
      </w:r>
    </w:p>
    <w:p>
      <w:pPr>
        <w:spacing w:after="120"/>
        <w:jc w:val="both"/>
      </w:pPr>
      <w:r>
        <w:rPr>
          <w:rFonts w:ascii="Arial" w:cs="Arial" w:eastAsia="Arial" w:hAnsi="Arial"/>
          <w:sz w:val="24"/>
          <w:szCs w:val="24"/>
        </w:rPr>
        <w:t xml:space="preserve">В республике произведено 323,6 млн. штук яиц и прирост составил 3,8% к уровню соответствующего периода 2011 года.</w:t>
      </w:r>
    </w:p>
    <w:p>
      <w:pPr>
        <w:spacing w:after="120"/>
        <w:jc w:val="both"/>
      </w:pPr>
      <w:r>
        <w:rPr>
          <w:rFonts w:ascii="Arial" w:cs="Arial" w:eastAsia="Arial" w:hAnsi="Arial"/>
          <w:sz w:val="24"/>
          <w:szCs w:val="24"/>
        </w:rPr>
        <w:t xml:space="preserve">За январь-сентябрь произведено 11,3 тыс. т шерсти, реальный рост 2,1% по сравнению с соответствующим периодом 2011 года. Во всех областях валовое производство шерсти за отчетный период выше прошлогоднего уровня.</w:t>
      </w:r>
    </w:p>
    <w:p>
      <w:pPr>
        <w:spacing w:after="120"/>
        <w:jc w:val="both"/>
      </w:pPr>
      <w:r>
        <w:rPr>
          <w:rFonts w:ascii="Arial" w:cs="Arial" w:eastAsia="Arial" w:hAnsi="Arial"/>
          <w:sz w:val="24"/>
          <w:szCs w:val="24"/>
        </w:rPr>
        <w:t xml:space="preserve">Информация о продовольственной обеспеченности внутреннего рынка республики основными продуктами питания. Исходя из данных объемов производства на 1 октября 2012 года, в целом по республике обеспеченность основными продуктами питания составила:</w:t>
      </w:r>
    </w:p>
    <w:p>
      <w:pPr>
        <w:spacing w:after="120"/>
        <w:jc w:val="both"/>
      </w:pPr>
      <w:r>
        <w:rPr>
          <w:rFonts w:ascii="Arial" w:cs="Arial" w:eastAsia="Arial" w:hAnsi="Arial"/>
          <w:sz w:val="24"/>
          <w:szCs w:val="24"/>
        </w:rPr>
        <w:t xml:space="preserve">1. С учетом переходящих остатков прошлого года:</w:t>
      </w:r>
    </w:p>
    <w:p>
      <w:pPr>
        <w:spacing w:after="120"/>
        <w:jc w:val="both"/>
      </w:pPr>
      <w:r>
        <w:rPr>
          <w:rFonts w:ascii="Arial" w:cs="Arial" w:eastAsia="Arial" w:hAnsi="Arial"/>
          <w:sz w:val="24"/>
          <w:szCs w:val="24"/>
        </w:rPr>
        <w:t xml:space="preserve">- согласно утвержденным нормам потребления, с учетом экспорта-импорта: по хлебопродуктам - 302,5%, картофелю - 295,9%, молоку - 115,5%, мясу - 74,5%, овощам - 295,9%, плодам и ягодам - 28,6%, яйцу - 58,9%, маслу растительному - 155,2%, сахару - 67,7%;</w:t>
      </w:r>
    </w:p>
    <w:p>
      <w:pPr>
        <w:spacing w:after="120"/>
        <w:jc w:val="both"/>
      </w:pPr>
      <w:r>
        <w:rPr>
          <w:rFonts w:ascii="Arial" w:cs="Arial" w:eastAsia="Arial" w:hAnsi="Arial"/>
          <w:sz w:val="24"/>
          <w:szCs w:val="24"/>
        </w:rPr>
        <w:t xml:space="preserve">- за счет собственного производства: по хлебопродуктам - 152,1%, картофелю - 295,9%, молоку - 115,5%, мясу - 54,3%, овощам - 295,9%, маслу растительному - 26,1%, сахару - 0%, яйцу птицы - 41,7%.</w:t>
      </w:r>
    </w:p>
    <w:p>
      <w:pPr>
        <w:spacing w:after="120"/>
        <w:jc w:val="both"/>
      </w:pPr>
      <w:r>
        <w:rPr>
          <w:rFonts w:ascii="Arial" w:cs="Arial" w:eastAsia="Arial" w:hAnsi="Arial"/>
          <w:sz w:val="24"/>
          <w:szCs w:val="24"/>
        </w:rPr>
        <w:t xml:space="preserve">2. Без учета остатков:</w:t>
      </w:r>
    </w:p>
    <w:p>
      <w:pPr>
        <w:spacing w:after="120"/>
        <w:jc w:val="both"/>
      </w:pPr>
      <w:r>
        <w:rPr>
          <w:rFonts w:ascii="Arial" w:cs="Arial" w:eastAsia="Arial" w:hAnsi="Arial"/>
          <w:sz w:val="24"/>
          <w:szCs w:val="24"/>
        </w:rPr>
        <w:t xml:space="preserve">- согласно утвержденным нормам потребления, с учетом экспорта-импорта: по хлебопродуктам - 160,2%, картофелю - 128,3%, молоку - 115,5%, мясу - 71,5%, овощам - 172,6%, плодам и ягодам - 27,3%, яйцу - 44,3%, маслу растительному - 92,7%, сахару - 53,2%;</w:t>
      </w:r>
    </w:p>
    <w:p>
      <w:pPr>
        <w:spacing w:after="120"/>
        <w:jc w:val="both"/>
      </w:pPr>
      <w:r>
        <w:rPr>
          <w:rFonts w:ascii="Arial" w:cs="Arial" w:eastAsia="Arial" w:hAnsi="Arial"/>
          <w:sz w:val="24"/>
          <w:szCs w:val="24"/>
        </w:rPr>
        <w:t xml:space="preserve">- за счет собственного производства: по хлебопродуктам - 82,6%, картофелю - 128,3%, молоку - 115,5%, мясу - 54,3%, овощам - 128,3%, плодам и ягодам - 24,8%, яйцу - 41,8%, маслу растительному - 26,1%, сахару - 0%.</w:t>
      </w:r>
    </w:p>
    <w:p>
      <w:pPr>
        <w:spacing w:after="120"/>
        <w:jc w:val="both"/>
      </w:pPr>
      <w:r>
        <w:rPr>
          <w:rFonts w:ascii="Arial" w:cs="Arial" w:eastAsia="Arial" w:hAnsi="Arial"/>
          <w:sz w:val="24"/>
          <w:szCs w:val="24"/>
        </w:rPr>
        <w:t xml:space="preserve">В настоящее время ситуация на внутреннем продовольственном рынке стабильная. Несмотря на уменьшение объемов производства основной культуры - продовольственной пшеницы, в результате сокращения посевных площадей под данную культуру, в связи с крайне неблагоприятными природно-климатическими условиями, население республики будет обеспечено хлебопродуктами в необходимом объеме. Это обусловлено тем, что имеется договоренность с Казахстаном о покупке пшеницы, в объеме 200 тыс. тонн. Также имеется договоренность с Министерством сельского хозяйства РФ о поставке 100,0 тыс. т, из которых 20,0 тыс. т в виде гуманитарной помощи, а оставшиеся 80,0 тыс. т - в виде кредита сроком на 1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2.1. Промышленность(7)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за январь-сентябрь 2012 года промышленность является основным сектором, оказывающим негативное влияние на экономический рост, где объем производства по сравнению с соответствующим периодом 2011 года снизился и составил 66,1%, произведено продукции на сумму 81,6 млрд. сомов. Без учета предприятий по разработке месторождения "Кумтор" 59,6 млрд. сомов, или реальный рост составил 107,0%.</w:t>
      </w:r>
    </w:p>
    <w:p>
      <w:pPr>
        <w:spacing w:after="120"/>
        <w:jc w:val="both"/>
      </w:pPr>
      <w:r>
        <w:rPr>
          <w:rFonts w:ascii="Arial" w:cs="Arial" w:eastAsia="Arial" w:hAnsi="Arial"/>
          <w:sz w:val="24"/>
          <w:szCs w:val="24"/>
        </w:rPr>
        <w:t xml:space="preserve">Отрицательный вклад в формирование ВВП со стороны промышленного производства оценивается на уровне (-)7,3 процентных пункта, включая предприятия по разработке месторождения "Кумтор". Удельный вес промышленности в структуре производства ВВП составил 14,4%, снизившись на 6,9 процентных пункта по сравнению с соответствующим периодом 2011 года.</w:t>
      </w:r>
    </w:p>
    <w:p>
      <w:pPr>
        <w:spacing w:after="120"/>
        <w:jc w:val="both"/>
      </w:pPr>
      <w:r>
        <w:rPr>
          <w:rFonts w:ascii="Arial" w:cs="Arial" w:eastAsia="Arial" w:hAnsi="Arial"/>
          <w:sz w:val="24"/>
          <w:szCs w:val="24"/>
        </w:rPr>
        <w:t xml:space="preserve">Фактический объем производства промышленности не достиг прогнозируемого уровня на январь-сентябрь 2012 года на 21 процентных пункта (см. табл.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Промышленность по секторам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Уд. вес│  Январь-сентябрь │ Отклонение  │ Январь-│</w:t>
      </w:r>
    </w:p>
    <w:p>
      <w:pPr>
        <w:spacing w:after="120"/>
        <w:jc w:val="both"/>
      </w:pPr>
      <w:r>
        <w:rPr>
          <w:rFonts w:ascii="Arial" w:cs="Arial" w:eastAsia="Arial" w:hAnsi="Arial"/>
          <w:sz w:val="24"/>
          <w:szCs w:val="24"/>
        </w:rPr>
        <w:t xml:space="preserve">│                  │ в общем│                  │предв. факт. │ декабрь│</w:t>
      </w:r>
    </w:p>
    <w:p>
      <w:pPr>
        <w:spacing w:after="120"/>
        <w:jc w:val="both"/>
      </w:pPr>
      <w:r>
        <w:rPr>
          <w:rFonts w:ascii="Arial" w:cs="Arial" w:eastAsia="Arial" w:hAnsi="Arial"/>
          <w:sz w:val="24"/>
          <w:szCs w:val="24"/>
        </w:rPr>
        <w:t xml:space="preserve">│                  │ объеме │                  │   январь-   │2012 г.,│</w:t>
      </w:r>
    </w:p>
    <w:p>
      <w:pPr>
        <w:spacing w:after="120"/>
        <w:jc w:val="both"/>
      </w:pPr>
      <w:r>
        <w:rPr>
          <w:rFonts w:ascii="Arial" w:cs="Arial" w:eastAsia="Arial" w:hAnsi="Arial"/>
          <w:sz w:val="24"/>
          <w:szCs w:val="24"/>
        </w:rPr>
        <w:t xml:space="preserve">│                  │  пром. │                  │   сентябрь  │  ожид. │</w:t>
      </w:r>
    </w:p>
    <w:p>
      <w:pPr>
        <w:spacing w:after="120"/>
        <w:jc w:val="both"/>
      </w:pPr>
      <w:r>
        <w:rPr>
          <w:rFonts w:ascii="Arial" w:cs="Arial" w:eastAsia="Arial" w:hAnsi="Arial"/>
          <w:sz w:val="24"/>
          <w:szCs w:val="24"/>
        </w:rPr>
        <w:t xml:space="preserve">│                  │ январь-│                  │2012 г. (+,-)│        │</w:t>
      </w:r>
    </w:p>
    <w:p>
      <w:pPr>
        <w:spacing w:after="120"/>
        <w:jc w:val="both"/>
      </w:pPr>
      <w:r>
        <w:rPr>
          <w:rFonts w:ascii="Arial" w:cs="Arial" w:eastAsia="Arial" w:hAnsi="Arial"/>
          <w:sz w:val="24"/>
          <w:szCs w:val="24"/>
        </w:rPr>
        <w:t xml:space="preserve">│                  │сентябрь├─────┬──────┬─────┼──────┬──────┤        │</w:t>
      </w:r>
    </w:p>
    <w:p>
      <w:pPr>
        <w:spacing w:after="120"/>
        <w:jc w:val="both"/>
      </w:pPr>
      <w:r>
        <w:rPr>
          <w:rFonts w:ascii="Arial" w:cs="Arial" w:eastAsia="Arial" w:hAnsi="Arial"/>
          <w:sz w:val="24"/>
          <w:szCs w:val="24"/>
        </w:rPr>
        <w:t xml:space="preserve">│                  │ 2012 г.│2011 │ 2012 │2012 │  от  │  от  │        │</w:t>
      </w:r>
    </w:p>
    <w:p>
      <w:pPr>
        <w:spacing w:after="120"/>
        <w:jc w:val="both"/>
      </w:pPr>
      <w:r>
        <w:rPr>
          <w:rFonts w:ascii="Arial" w:cs="Arial" w:eastAsia="Arial" w:hAnsi="Arial"/>
          <w:sz w:val="24"/>
          <w:szCs w:val="24"/>
        </w:rPr>
        <w:t xml:space="preserve">│                  │        │ г.  │  г.  │ г.  │ факт.│ ожид.│        │</w:t>
      </w:r>
    </w:p>
    <w:p>
      <w:pPr>
        <w:spacing w:after="120"/>
        <w:jc w:val="both"/>
      </w:pPr>
      <w:r>
        <w:rPr>
          <w:rFonts w:ascii="Arial" w:cs="Arial" w:eastAsia="Arial" w:hAnsi="Arial"/>
          <w:sz w:val="24"/>
          <w:szCs w:val="24"/>
        </w:rPr>
        <w:t xml:space="preserve">│                  │        │факт.│предв.│ожид.│ 2011 │ 2012 │        │</w:t>
      </w:r>
    </w:p>
    <w:p>
      <w:pPr>
        <w:spacing w:after="120"/>
        <w:jc w:val="both"/>
      </w:pPr>
      <w:r>
        <w:rPr>
          <w:rFonts w:ascii="Arial" w:cs="Arial" w:eastAsia="Arial" w:hAnsi="Arial"/>
          <w:sz w:val="24"/>
          <w:szCs w:val="24"/>
        </w:rPr>
        <w:t xml:space="preserve">│                  │        │     │ факт.│     │  г.  │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100,0 │125,5│  66,1│ 87,1│ -59,4│ -21,0│   87,1 │</w:t>
      </w:r>
    </w:p>
    <w:p>
      <w:pPr>
        <w:spacing w:after="120"/>
        <w:jc w:val="both"/>
      </w:pPr>
      <w:r>
        <w:rPr>
          <w:rFonts w:ascii="Arial" w:cs="Arial" w:eastAsia="Arial" w:hAnsi="Arial"/>
          <w:sz w:val="24"/>
          <w:szCs w:val="24"/>
        </w:rPr>
        <w:t xml:space="preserve">│всего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без   │   73,1 │121,5│ 107,0│106,0│ -14,5│   1,0│  107,1 │</w:t>
      </w:r>
    </w:p>
    <w:p>
      <w:pPr>
        <w:spacing w:after="120"/>
        <w:jc w:val="both"/>
      </w:pPr>
      <w:r>
        <w:rPr>
          <w:rFonts w:ascii="Arial" w:cs="Arial" w:eastAsia="Arial" w:hAnsi="Arial"/>
          <w:sz w:val="24"/>
          <w:szCs w:val="24"/>
        </w:rPr>
        <w:t xml:space="preserve">│учета предприятий │        │     │      │     │      │      │        │</w:t>
      </w:r>
    </w:p>
    <w:p>
      <w:pPr>
        <w:spacing w:after="120"/>
        <w:jc w:val="both"/>
      </w:pPr>
      <w:r>
        <w:rPr>
          <w:rFonts w:ascii="Arial" w:cs="Arial" w:eastAsia="Arial" w:hAnsi="Arial"/>
          <w:sz w:val="24"/>
          <w:szCs w:val="24"/>
        </w:rPr>
        <w:t xml:space="preserve">│по разработке     │        │     │      │     │      │      │        │</w:t>
      </w:r>
    </w:p>
    <w:p>
      <w:pPr>
        <w:spacing w:after="120"/>
        <w:jc w:val="both"/>
      </w:pPr>
      <w:r>
        <w:rPr>
          <w:rFonts w:ascii="Arial" w:cs="Arial" w:eastAsia="Arial" w:hAnsi="Arial"/>
          <w:sz w:val="24"/>
          <w:szCs w:val="24"/>
        </w:rPr>
        <w:t xml:space="preserve">│месторождения     │        │     │      │     │      │      │        │</w:t>
      </w:r>
    </w:p>
    <w:p>
      <w:pPr>
        <w:spacing w:after="120"/>
        <w:jc w:val="both"/>
      </w:pPr>
      <w:r>
        <w:rPr>
          <w:rFonts w:ascii="Arial" w:cs="Arial" w:eastAsia="Arial" w:hAnsi="Arial"/>
          <w:sz w:val="24"/>
          <w:szCs w:val="24"/>
        </w:rPr>
        <w:t xml:space="preserve">│"Кумтор"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 по    │   26,9 │130,4│  27,7│ 31,4│-102,7│  -3,7│   70,3 │</w:t>
      </w:r>
    </w:p>
    <w:p>
      <w:pPr>
        <w:spacing w:after="120"/>
        <w:jc w:val="both"/>
      </w:pPr>
      <w:r>
        <w:rPr>
          <w:rFonts w:ascii="Arial" w:cs="Arial" w:eastAsia="Arial" w:hAnsi="Arial"/>
          <w:sz w:val="24"/>
          <w:szCs w:val="24"/>
        </w:rPr>
        <w:t xml:space="preserve">│разработке        │        │     │      │     │      │      │        │</w:t>
      </w:r>
    </w:p>
    <w:p>
      <w:pPr>
        <w:spacing w:after="120"/>
        <w:jc w:val="both"/>
      </w:pPr>
      <w:r>
        <w:rPr>
          <w:rFonts w:ascii="Arial" w:cs="Arial" w:eastAsia="Arial" w:hAnsi="Arial"/>
          <w:sz w:val="24"/>
          <w:szCs w:val="24"/>
        </w:rPr>
        <w:t xml:space="preserve">│месторождения     │        │     │      │     │      │      │        │</w:t>
      </w:r>
    </w:p>
    <w:p>
      <w:pPr>
        <w:spacing w:after="120"/>
        <w:jc w:val="both"/>
      </w:pPr>
      <w:r>
        <w:rPr>
          <w:rFonts w:ascii="Arial" w:cs="Arial" w:eastAsia="Arial" w:hAnsi="Arial"/>
          <w:sz w:val="24"/>
          <w:szCs w:val="24"/>
        </w:rPr>
        <w:t xml:space="preserve">│"Кумтор"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72,5 │126,1│  55,7│ 83,2│ -70,4│ -27,5│   83,0 │</w:t>
      </w:r>
    </w:p>
    <w:p>
      <w:pPr>
        <w:spacing w:after="120"/>
        <w:jc w:val="both"/>
      </w:pPr>
      <w:r>
        <w:rPr>
          <w:rFonts w:ascii="Arial" w:cs="Arial" w:eastAsia="Arial" w:hAnsi="Arial"/>
          <w:sz w:val="24"/>
          <w:szCs w:val="24"/>
        </w:rPr>
        <w:t xml:space="preserve">│промышленность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22,1 │122,9│ 109,0│104,9│ -13,9│   4,1│  105,9 │</w:t>
      </w:r>
    </w:p>
    <w:p>
      <w:pPr>
        <w:spacing w:after="120"/>
        <w:jc w:val="both"/>
      </w:pPr>
      <w:r>
        <w:rPr>
          <w:rFonts w:ascii="Arial" w:cs="Arial" w:eastAsia="Arial" w:hAnsi="Arial"/>
          <w:sz w:val="24"/>
          <w:szCs w:val="24"/>
        </w:rPr>
        <w:t xml:space="preserve">│распределение     │        │     │      │     │      │      │        │</w:t>
      </w:r>
    </w:p>
    <w:p>
      <w:pPr>
        <w:spacing w:after="120"/>
        <w:jc w:val="both"/>
      </w:pPr>
      <w:r>
        <w:rPr>
          <w:rFonts w:ascii="Arial" w:cs="Arial" w:eastAsia="Arial" w:hAnsi="Arial"/>
          <w:sz w:val="24"/>
          <w:szCs w:val="24"/>
        </w:rPr>
        <w:t xml:space="preserve">│электроэнергии,   │        │     │      │     │      │      │        │</w:t>
      </w:r>
    </w:p>
    <w:p>
      <w:pPr>
        <w:spacing w:after="120"/>
        <w:jc w:val="both"/>
      </w:pPr>
      <w:r>
        <w:rPr>
          <w:rFonts w:ascii="Arial" w:cs="Arial" w:eastAsia="Arial" w:hAnsi="Arial"/>
          <w:sz w:val="24"/>
          <w:szCs w:val="24"/>
        </w:rPr>
        <w:t xml:space="preserve">│газа и воды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5,4 │121,2│ 123,1│106,2│   1,9│  16,9│   106,8│</w:t>
      </w:r>
    </w:p>
    <w:p>
      <w:pPr>
        <w:spacing w:after="120"/>
        <w:jc w:val="both"/>
      </w:pPr>
      <w:r>
        <w:rPr>
          <w:rFonts w:ascii="Arial" w:cs="Arial" w:eastAsia="Arial" w:hAnsi="Arial"/>
          <w:sz w:val="24"/>
          <w:szCs w:val="24"/>
        </w:rPr>
        <w:t xml:space="preserve">│промышленность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Значительное снижение объемов производства промышленной продукции обусловлено сокращением объемов производства в обрабатывающей промышленности.</w:t>
      </w:r>
    </w:p>
    <w:p>
      <w:pPr>
        <w:spacing w:after="120"/>
        <w:jc w:val="both"/>
      </w:pPr>
      <w:r>
        <w:rPr>
          <w:rFonts w:ascii="Arial" w:cs="Arial" w:eastAsia="Arial" w:hAnsi="Arial"/>
          <w:sz w:val="24"/>
          <w:szCs w:val="24"/>
        </w:rPr>
        <w:t xml:space="preserve">В обрабатывающей промышленности, с самым высоким удельным весом (72,5%) в производстве промышленной продукции, объем продукции за январь-сентябрь 2012 года составил 59,1 млрд. сомов и реально снизился почти в 2 раза по сравнению с соответствующим периодом 2011 года.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(сокращение на 69,5%);</w:t>
      </w:r>
    </w:p>
    <w:p>
      <w:pPr>
        <w:spacing w:after="120"/>
        <w:jc w:val="both"/>
      </w:pPr>
      <w:r>
        <w:rPr>
          <w:rFonts w:ascii="Arial" w:cs="Arial" w:eastAsia="Arial" w:hAnsi="Arial"/>
          <w:sz w:val="24"/>
          <w:szCs w:val="24"/>
        </w:rPr>
        <w:t xml:space="preserve">- текстильное и швейное производство (сокращение на 21,3%).</w:t>
      </w:r>
    </w:p>
    <w:p>
      <w:pPr>
        <w:spacing w:after="120"/>
        <w:jc w:val="both"/>
      </w:pPr>
      <w:r>
        <w:rPr>
          <w:rFonts w:ascii="Arial" w:cs="Arial" w:eastAsia="Arial" w:hAnsi="Arial"/>
          <w:sz w:val="24"/>
          <w:szCs w:val="24"/>
        </w:rPr>
        <w:t xml:space="preserve">Основной причиной снижения объемов металлургического производства на 69,5%, которое занимает наибольший удельный вес в общем объеме промышленности (46,7%), является сокращение объемов производства на руднике "Кумтор", где индекс физического объема составил всего 27,7% по сравнению с соответствующим периодом 2011 года, подверженного факторам риска, отрицательный вклад которого в структуре ВВП составил (-)7,9 процентных пункта. Из-за влияния геологических факторов треть прогнозных объемов добычи текущего года перенесена на два следующих года.</w:t>
      </w:r>
    </w:p>
    <w:p>
      <w:pPr>
        <w:spacing w:after="120"/>
        <w:jc w:val="both"/>
      </w:pPr>
      <w:r>
        <w:rPr>
          <w:rFonts w:ascii="Arial" w:cs="Arial" w:eastAsia="Arial" w:hAnsi="Arial"/>
          <w:sz w:val="24"/>
          <w:szCs w:val="24"/>
        </w:rPr>
        <w:t xml:space="preserve">В швейном и текстильном производстве (уд. вес - 8,1%) сокращение производства на 21,3% произошло за счет уменьшения заказов Российской Федерации, в связи с уменьшением спроса на продукцию швейного производства. Кроме того, ужесточены правила на таможенной территории участников ТС.</w:t>
      </w:r>
    </w:p>
    <w:p>
      <w:pPr>
        <w:spacing w:after="120"/>
        <w:jc w:val="both"/>
      </w:pPr>
      <w:r>
        <w:rPr>
          <w:rFonts w:ascii="Arial" w:cs="Arial" w:eastAsia="Arial" w:hAnsi="Arial"/>
          <w:sz w:val="24"/>
          <w:szCs w:val="24"/>
        </w:rPr>
        <w:t xml:space="preserve">В отчетном периоде к числу производств, положительно повлиявших на результаты работы обрабатывающей промышленности, необходимо отнести устойчивую работу предприятий по производству пищевых продуктов, включая напитки и табак, с реальным темпом роста на 4,1%, обработке древесины и производству изделий из дерева - на 7,9%, целлюлозно-бумажного и печатного производства - на 25,2%, транспортных средств и оборудования - на 4,2%.</w:t>
      </w:r>
    </w:p>
    <w:p>
      <w:pPr>
        <w:spacing w:after="120"/>
        <w:jc w:val="both"/>
      </w:pPr>
      <w:r>
        <w:rPr>
          <w:rFonts w:ascii="Arial" w:cs="Arial" w:eastAsia="Arial" w:hAnsi="Arial"/>
          <w:sz w:val="24"/>
          <w:szCs w:val="24"/>
        </w:rPr>
        <w:t xml:space="preserve">В производстве прочих неметаллических минеральных продуктов реальный рост составил 13,6%. На фоне повышенного в этом году спроса на стройматериалы, в частности, на цемент, отставание за полугодие более чем на 30 тыс. т, в результате запуска печей после ремонта и перевода на твердое топливо на Кантском цементном заводе восполнено. Что касается стекольного завода "Интергласс", то ввод его в эксплуатацию со второго полугодия позволил реально увеличить объемы производства строительных материалов, где произведено 6,1 млн. кв.м листового стекла, вместо запланированных 3,5 млн. кв.м, и компенсировать сниженные объемы с начала года других видов производств. Кроме того, в данном секторе возросли объемы производства товарного бетона - в 1,6 раза, пескоблока - на 23,1%.</w:t>
      </w:r>
    </w:p>
    <w:p>
      <w:pPr>
        <w:spacing w:after="120"/>
        <w:jc w:val="both"/>
      </w:pPr>
      <w:r>
        <w:rPr>
          <w:rFonts w:ascii="Arial" w:cs="Arial" w:eastAsia="Arial" w:hAnsi="Arial"/>
          <w:sz w:val="24"/>
          <w:szCs w:val="24"/>
        </w:rPr>
        <w:t xml:space="preserve">Предприятиями по производству основных химических веществ за январь-сентябрь 2012 года достигнут реальный рост на 30,3% по сравнению с соответствующим периодом 2011 года. Увеличение объема производства связано с приходом новых инвесторов на ОАО "Кыргызский химико-металлургический завод". С начала 2012 года было задействовано производство монокристаллического кремния, простаивающее с января 2009 года (ОАО "Кыргызский химико-металлургический завод" выкуплено канадской компанией Sta№s E№ergy Corp. и 49,2% простыми именными акциями ОАО "Кыргызский химико-металлургический завод" владеет российская компания ОсОО "Атлантик Моторе"),</w:t>
      </w:r>
    </w:p>
    <w:p>
      <w:pPr>
        <w:spacing w:after="120"/>
        <w:jc w:val="both"/>
      </w:pPr>
      <w:r>
        <w:rPr>
          <w:rFonts w:ascii="Arial" w:cs="Arial" w:eastAsia="Arial" w:hAnsi="Arial"/>
          <w:sz w:val="24"/>
          <w:szCs w:val="24"/>
        </w:rPr>
        <w:t xml:space="preserve">В производстве машин и оборудования реальный прирост составил 22,8%, благодаря устойчивой работе предприятий ОАО ТНК "Дастан", АО "Кеминский электротехнический завод", ОсОО "Насосный завод № 5", ОАО "Электротехник".</w:t>
      </w:r>
    </w:p>
    <w:p>
      <w:pPr>
        <w:spacing w:after="120"/>
        <w:jc w:val="both"/>
      </w:pPr>
      <w:r>
        <w:rPr>
          <w:rFonts w:ascii="Arial" w:cs="Arial" w:eastAsia="Arial" w:hAnsi="Arial"/>
          <w:sz w:val="24"/>
          <w:szCs w:val="24"/>
        </w:rPr>
        <w:t xml:space="preserve">В производстве и распределении электроэнергии, газа и воды (уд. вес 22,1% в объеме промышленного производства) объем продукции составил 18,0 млрд. сомов с реальным темпом роста на 9,0%:</w:t>
      </w:r>
    </w:p>
    <w:p>
      <w:pPr>
        <w:spacing w:after="120"/>
        <w:jc w:val="both"/>
      </w:pPr>
      <w:r>
        <w:rPr>
          <w:rFonts w:ascii="Arial" w:cs="Arial" w:eastAsia="Arial" w:hAnsi="Arial"/>
          <w:sz w:val="24"/>
          <w:szCs w:val="24"/>
        </w:rPr>
        <w:t xml:space="preserve">- выработка электроэнергии за январь-сентябрь 2012 года составила 10977,4 млн. кВтч, что на 2,8% больше по сравнению с соответствующим периодом 2011 года;</w:t>
      </w:r>
    </w:p>
    <w:p>
      <w:pPr>
        <w:spacing w:after="120"/>
        <w:jc w:val="both"/>
      </w:pPr>
      <w:r>
        <w:rPr>
          <w:rFonts w:ascii="Arial" w:cs="Arial" w:eastAsia="Arial" w:hAnsi="Arial"/>
          <w:sz w:val="24"/>
          <w:szCs w:val="24"/>
        </w:rPr>
        <w:t xml:space="preserve">- экспорт электроэнергии за январь-сентябрь 2012 года составил 1469,3 млн. кВтч, что на 36,1% меньше чем в соответствующем периоде 2011 года;</w:t>
      </w:r>
    </w:p>
    <w:p>
      <w:pPr>
        <w:spacing w:after="120"/>
        <w:jc w:val="both"/>
      </w:pPr>
      <w:r>
        <w:rPr>
          <w:rFonts w:ascii="Arial" w:cs="Arial" w:eastAsia="Arial" w:hAnsi="Arial"/>
          <w:sz w:val="24"/>
          <w:szCs w:val="24"/>
        </w:rPr>
        <w:t xml:space="preserve">- потери электроэнергии в сетях РЭК по оперативным данным за январь-сентябрь 2012 года составили 1461 млн. кВтч или 19,1% от поступления, что на 1,0% меньше чем за соответствующий период 2011 года;</w:t>
      </w:r>
    </w:p>
    <w:p>
      <w:pPr>
        <w:spacing w:after="120"/>
        <w:jc w:val="both"/>
      </w:pPr>
      <w:r>
        <w:rPr>
          <w:rFonts w:ascii="Arial" w:cs="Arial" w:eastAsia="Arial" w:hAnsi="Arial"/>
          <w:sz w:val="24"/>
          <w:szCs w:val="24"/>
        </w:rPr>
        <w:t xml:space="preserve">- выработка тепловой энергии за январь-сентябрь 2012 года составил 2034,1 тыс. Гкал, что на 6,1% больше уровня аналогичного периода 2011 года;</w:t>
      </w:r>
    </w:p>
    <w:p>
      <w:pPr>
        <w:spacing w:after="120"/>
        <w:jc w:val="both"/>
      </w:pPr>
      <w:r>
        <w:rPr>
          <w:rFonts w:ascii="Arial" w:cs="Arial" w:eastAsia="Arial" w:hAnsi="Arial"/>
          <w:sz w:val="24"/>
          <w:szCs w:val="24"/>
        </w:rPr>
        <w:t xml:space="preserve">- поступление газа за январь-сентябрь 2012 года составил 255,7 млн. куб.м, что больше на 18,5% больше аналогичного периода 2011 года;</w:t>
      </w:r>
    </w:p>
    <w:p>
      <w:pPr>
        <w:spacing w:after="120"/>
        <w:jc w:val="both"/>
      </w:pPr>
      <w:r>
        <w:rPr>
          <w:rFonts w:ascii="Arial" w:cs="Arial" w:eastAsia="Arial" w:hAnsi="Arial"/>
          <w:sz w:val="24"/>
          <w:szCs w:val="24"/>
        </w:rPr>
        <w:t xml:space="preserve">- снизились сверхнормативные потери газа на 4,3 млн. куб.м (28,3%) по сравнению с соответствующим периодом 2011 года (10,9 млн. куб.м против 15,2 млн. куб.м).</w:t>
      </w:r>
    </w:p>
    <w:p>
      <w:pPr>
        <w:spacing w:after="120"/>
        <w:jc w:val="both"/>
      </w:pPr>
      <w:r>
        <w:rPr>
          <w:rFonts w:ascii="Arial" w:cs="Arial" w:eastAsia="Arial" w:hAnsi="Arial"/>
          <w:sz w:val="24"/>
          <w:szCs w:val="24"/>
        </w:rPr>
        <w:t xml:space="preserve">По состоянию на 1 октября 2012 года, объем воды в Токтогульском водохранилище составил 17,512 млрд. куб.м, что на 2 млрд. куб.м меньше уровня 2011 года. Этого объема воды достаточно для выработки электроэнергии для внутренних нужд в осенне-зимний период 2012-2013 года. С 17 сентября 2012 года ОАО "Электрические станции" официально прекратило экспорт электрической энергии ввиду необходимости накопления воды на Токтогульском водохранилище.</w:t>
      </w:r>
    </w:p>
    <w:p>
      <w:pPr>
        <w:spacing w:after="120"/>
        <w:jc w:val="both"/>
      </w:pPr>
      <w:r>
        <w:rPr>
          <w:rFonts w:ascii="Arial" w:cs="Arial" w:eastAsia="Arial" w:hAnsi="Arial"/>
          <w:sz w:val="24"/>
          <w:szCs w:val="24"/>
        </w:rPr>
        <w:t xml:space="preserve">Для обеспечения энергетической безопасности страны и увеличения выработки электроэнергии проводились следующие мероприятия:</w:t>
      </w:r>
    </w:p>
    <w:p>
      <w:pPr>
        <w:spacing w:after="120"/>
        <w:jc w:val="both"/>
      </w:pPr>
      <w:r>
        <w:rPr>
          <w:rFonts w:ascii="Arial" w:cs="Arial" w:eastAsia="Arial" w:hAnsi="Arial"/>
          <w:sz w:val="24"/>
          <w:szCs w:val="24"/>
        </w:rPr>
        <w:t xml:space="preserve">- найден альтернативный источник по поставкам газа. В целях бесперебойного обеспечения природным газом потребителей Кыргызской Республики, в соответствии с заключенным договором ОАО "Кыргызгаз" с АО "КазТрансГаз" поставлен газ в объеме 300 млн. куб.м, по цене 224 долл.США. 6 сентября 2012 года дополнительно заключен договор на поставку газа в объеме 100 млн. куб.м по цене 224 долл.США до конца т.г. Согласно договору с АК "Узтрансгаз", поставляется газ в объеме 100 млн. куб.м (остаток 57,4 млн. куб.м), которого достаточно для покрытия потребности республики);</w:t>
      </w:r>
    </w:p>
    <w:p>
      <w:pPr>
        <w:spacing w:after="120"/>
        <w:jc w:val="both"/>
      </w:pPr>
      <w:r>
        <w:rPr>
          <w:rFonts w:ascii="Arial" w:cs="Arial" w:eastAsia="Arial" w:hAnsi="Arial"/>
          <w:sz w:val="24"/>
          <w:szCs w:val="24"/>
        </w:rPr>
        <w:t xml:space="preserve">- подписано Льготное кредитное соглашение между Правительством Кыргызской Республики, представленным Министерством финансов Кыргызской Республики, и Экспортно-Импортным Банком КНР по финансированию проекта "Строительство линии электропередачи 500 кВ "Датка-Кемин" и подстанции 500 кВ "Кемин" (5 июня 2012 года), Законом Кыргызской Республики от 19 июня 2012 года № 86 ратифицировано и 1 августа 2012 года с участием Президента Кыргызской Республики состоялась торжественная закладка памятной капсулы на месте строительства ПС 500 кВ "Кемин" в с.Чолок Кеминского района Чуйской области. 30 августа 2012 года объявлено датой начала работ:</w:t>
      </w:r>
    </w:p>
    <w:p>
      <w:pPr>
        <w:spacing w:after="120"/>
        <w:jc w:val="both"/>
      </w:pPr>
      <w:r>
        <w:rPr>
          <w:rFonts w:ascii="Arial" w:cs="Arial" w:eastAsia="Arial" w:hAnsi="Arial"/>
          <w:sz w:val="24"/>
          <w:szCs w:val="24"/>
        </w:rPr>
        <w:t xml:space="preserve">- Законом Кыргызской Республики ратифицировано Соглашение о финансировании по проекту "Развитие сектора энергетики" между Кыргызской Республикой и Азиатским Банком Развития, подписанное 8 декабря 2010 года в городе Бишкек;</w:t>
      </w:r>
    </w:p>
    <w:p>
      <w:pPr>
        <w:spacing w:after="120"/>
        <w:jc w:val="both"/>
      </w:pPr>
      <w:r>
        <w:rPr>
          <w:rFonts w:ascii="Arial" w:cs="Arial" w:eastAsia="Arial" w:hAnsi="Arial"/>
          <w:sz w:val="24"/>
          <w:szCs w:val="24"/>
        </w:rPr>
        <w:t xml:space="preserve">- Законом Кыргызской Республики ратифицировано Кредитное соглашение между Правительством Кыргызской Республики и Исламским банком развития для финансирования проекта "Улучшение электроснабжения гор. Бишкек и гор. Ош", подписанное 13 сентября 2011 года в гор. Бишкек;</w:t>
      </w:r>
    </w:p>
    <w:p>
      <w:pPr>
        <w:spacing w:after="120"/>
        <w:jc w:val="both"/>
      </w:pPr>
      <w:r>
        <w:rPr>
          <w:rFonts w:ascii="Arial" w:cs="Arial" w:eastAsia="Arial" w:hAnsi="Arial"/>
          <w:sz w:val="24"/>
          <w:szCs w:val="24"/>
        </w:rPr>
        <w:t xml:space="preserve">- 20 сентября 2012 года в гор. Бишкек подписано Соглашение между Правительством Кыргызской Республики и Правительством Российской Федерации о строительстве и эксплуатации Камбар-Атинской ГЭС-1, Верхне-Нарынского каскада ГЭС;</w:t>
      </w:r>
    </w:p>
    <w:p>
      <w:pPr>
        <w:spacing w:after="120"/>
        <w:jc w:val="both"/>
      </w:pPr>
      <w:r>
        <w:rPr>
          <w:rFonts w:ascii="Arial" w:cs="Arial" w:eastAsia="Arial" w:hAnsi="Arial"/>
          <w:sz w:val="24"/>
          <w:szCs w:val="24"/>
        </w:rPr>
        <w:t xml:space="preserve">- во исполнение постановления Правительства Кыргызской Республики "О мерах по подготовке отраслей экономики и населения Кыргызской Республики к осенне-зимнему периоду 2012/2013 года" от 24 апреля 2012 года № 257 в основном завершено проведение тендеров на поставку твердого топлива бюджетным потребителям, финансируемым из местного и республиканского бюджетов, угледобывающие предприятия провели вскрышные и подготовительные работы и приступили к выемке угля и поставкам его потребителям для обеспечения отопительного периода. Поставка угля проводится как для крупных потребителей - ТЭЦ гор. Бишкек, котельным подведомственных бюджетных предприятий, так и населению областей, в которых расположены угледобывающие предприятия.</w:t>
      </w:r>
    </w:p>
    <w:p>
      <w:pPr>
        <w:spacing w:after="120"/>
        <w:jc w:val="both"/>
      </w:pPr>
      <w:r>
        <w:rPr>
          <w:rFonts w:ascii="Arial" w:cs="Arial" w:eastAsia="Arial" w:hAnsi="Arial"/>
          <w:sz w:val="24"/>
          <w:szCs w:val="24"/>
        </w:rPr>
        <w:t xml:space="preserve">В горнодобывающей промышленности (уд. вес 5,4% в объеме промышленного производства) за январь-сентябрь 2012 года произведено продукции на 4,4 млрд. сомов, и по сравнению с соответствующим периодом 2011 года объем производства реально вырос на 23,1%, в том числе по добыче топливно-энергетических полезных ископаемых рост на 11,9%; по добыче полезных ископаемых, кроме топливно-энергетических, рост - на 61,0%. Увеличение объемов промышленного производства отмечалось за счет значительного роста добычи угля и лигнита в 1,7 раза, базальта - в 2,7 раза, песков природных - на 16,9%, а также природного газа - на 8,9%.</w:t>
      </w:r>
    </w:p>
    <w:p>
      <w:pPr>
        <w:spacing w:after="120"/>
        <w:jc w:val="both"/>
      </w:pPr>
      <w:r>
        <w:rPr>
          <w:rFonts w:ascii="Arial" w:cs="Arial" w:eastAsia="Arial" w:hAnsi="Arial"/>
          <w:sz w:val="24"/>
          <w:szCs w:val="24"/>
        </w:rPr>
        <w:t xml:space="preserve">В итоге, реальный прирост промышленного производства составил, без учета Кумтора, только 7%, относительно 21,5%, достигнутых за соответствующий период 2011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За январь-сентябрь 2012 года объем инвестиций в основной капитал за счет всех источников финансирования составил 35,4 млрд. сомов и увеличился на 9,1%. Вместе с тем ожидаемый уровень в 19% на январь-сентябрь 2012 года не достигнут, где основными влияющими факторами явились:</w:t>
      </w:r>
    </w:p>
    <w:p>
      <w:pPr>
        <w:spacing w:after="120"/>
        <w:jc w:val="both"/>
      </w:pPr>
      <w:r>
        <w:rPr>
          <w:rFonts w:ascii="Arial" w:cs="Arial" w:eastAsia="Arial" w:hAnsi="Arial"/>
          <w:sz w:val="24"/>
          <w:szCs w:val="24"/>
        </w:rPr>
        <w:t xml:space="preserve">- бюрократические процедуры, затягивание выдачи разрешений компаниям на строительство и позднее утверждение Плана горных работ на 2012 год, что в целом привело к потере объемов капитализации в горной добыче;</w:t>
      </w:r>
    </w:p>
    <w:p>
      <w:pPr>
        <w:spacing w:after="120"/>
        <w:jc w:val="both"/>
      </w:pPr>
      <w:r>
        <w:rPr>
          <w:rFonts w:ascii="Arial" w:cs="Arial" w:eastAsia="Arial" w:hAnsi="Arial"/>
          <w:sz w:val="24"/>
          <w:szCs w:val="24"/>
        </w:rPr>
        <w:t xml:space="preserve">- позднее утверждение Плана строительных работ и перечень объектов капитальных вложений на 2012 год, финансируемых из бюджета (только в июне 2012 года). Фактически, с начала года из бюджета на капитальные вложения профинансировано всего 1768,1 млн. сомов, что в 2 раза меньше чем за соответствующий период 2011 года;</w:t>
      </w:r>
    </w:p>
    <w:p>
      <w:pPr>
        <w:spacing w:after="120"/>
        <w:jc w:val="both"/>
      </w:pPr>
      <w:r>
        <w:rPr>
          <w:rFonts w:ascii="Arial" w:cs="Arial" w:eastAsia="Arial" w:hAnsi="Arial"/>
          <w:sz w:val="24"/>
          <w:szCs w:val="24"/>
        </w:rPr>
        <w:t xml:space="preserve">- негативное влияние сезонного фактора в зимние месяцы этого года (продолжительность зимнего периода).</w:t>
      </w:r>
    </w:p>
    <w:p>
      <w:pPr>
        <w:spacing w:after="120"/>
        <w:jc w:val="both"/>
      </w:pPr>
      <w:r>
        <w:rPr>
          <w:rFonts w:ascii="Arial" w:cs="Arial" w:eastAsia="Arial" w:hAnsi="Arial"/>
          <w:sz w:val="24"/>
          <w:szCs w:val="24"/>
        </w:rPr>
        <w:t xml:space="preserve">Рост инвестиций в основной капитал обеспечен за счет увеличения объемов строительства объектов сельского хозяйства, горнодобывающей и обрабатывающей промышленности, торговли, ремонта автомобилей, бытовых изделий и предметов личного пользования, сферы операций с недвижимым имуществом, аренды и предоставления услуг потребителям, образования и здравоохранения. При этом объем инвестиций, освоенных на строительстве объектов обрабатывающей промышленности, по сравнению с январем-сентябрем 2011 года увеличился в 3,2 раза.</w:t>
      </w:r>
    </w:p>
    <w:p>
      <w:pPr>
        <w:spacing w:after="120"/>
        <w:jc w:val="both"/>
      </w:pPr>
      <w:r>
        <w:rPr>
          <w:rFonts w:ascii="Arial" w:cs="Arial" w:eastAsia="Arial" w:hAnsi="Arial"/>
          <w:sz w:val="24"/>
          <w:szCs w:val="24"/>
        </w:rPr>
        <w:t xml:space="preserve">Вместе с тем, снижение объемов инвестиций по сравнению с январем-сентябрем 2011 года наблюдалось на строительстве гостиниц и ресторанов, объектов по производству и распределению электроэнергии, газа и воды, транспорта и связи, по предоставлению коммунальных, социальных и персональных услуг и жилищного строительства, доля которых в общем их объеме сократилась почти на 20%. При этом, объем освоенных инвестиций на транспорте снизился почти вдвое, на строительстве гостиниц и ресторанов - на 40%, на объектах связи - на 23,8%, жилищного строительства на 11,4%.</w:t>
      </w:r>
    </w:p>
    <w:p>
      <w:pPr>
        <w:spacing w:after="120"/>
        <w:jc w:val="both"/>
      </w:pPr>
      <w:r>
        <w:rPr>
          <w:rFonts w:ascii="Arial" w:cs="Arial" w:eastAsia="Arial" w:hAnsi="Arial"/>
          <w:sz w:val="24"/>
          <w:szCs w:val="24"/>
        </w:rPr>
        <w:t xml:space="preserve">Суммарная доля внутренних инвестиционных средств составила 72,6% и внешних - 27,4% от общего объема освоенных капитальных вложений.</w:t>
      </w:r>
    </w:p>
    <w:p>
      <w:pPr>
        <w:spacing w:after="120"/>
        <w:jc w:val="both"/>
      </w:pPr>
      <w:r>
        <w:rPr>
          <w:rFonts w:ascii="Arial" w:cs="Arial" w:eastAsia="Arial" w:hAnsi="Arial"/>
          <w:sz w:val="24"/>
          <w:szCs w:val="24"/>
        </w:rPr>
        <w:t xml:space="preserve">Объемы внутренних инвестиций в основной капитал по сравнению с соответствующим периодом 2011 года увеличились на 11,7%, из них средства предприятий и организаций - на 30,9%, средства населения - на 8,0%, средства местных бюджетов - в 1,6 раза и кредиты банка - в 3,9 раза. При этом инвестиции из средств республиканского бюджета составили 51,9% к уровню января-сентября 2011 года.</w:t>
      </w:r>
    </w:p>
    <w:p>
      <w:pPr>
        <w:spacing w:after="120"/>
        <w:jc w:val="both"/>
      </w:pPr>
      <w:r>
        <w:rPr>
          <w:rFonts w:ascii="Arial" w:cs="Arial" w:eastAsia="Arial" w:hAnsi="Arial"/>
          <w:sz w:val="24"/>
          <w:szCs w:val="24"/>
        </w:rPr>
        <w:t xml:space="preserve">Объемы инвестиций в основной капитал из внешних источников увеличились на 2,6%, из них возросли прямые иностранные инвестиции в 2,3 раза и иностранные гранты и гуманитарная помощь в 2 раза. При этом инвестиции по иностранным кредитам составили 50,3% к уровню января-сентября 2011 года.</w:t>
      </w:r>
    </w:p>
    <w:p>
      <w:pPr>
        <w:spacing w:after="120"/>
        <w:jc w:val="both"/>
      </w:pPr>
      <w:r>
        <w:rPr>
          <w:rFonts w:ascii="Arial" w:cs="Arial" w:eastAsia="Arial" w:hAnsi="Arial"/>
          <w:sz w:val="24"/>
          <w:szCs w:val="24"/>
        </w:rPr>
        <w:t xml:space="preserve">В структуре инвестиций за январь-сентябрь 2012 года бюджетные вложения составили 6,5% против 11,5% за соответствующий период 2011 года, иностранные кредиты - 9,2% против 20,1% за аналогичный период 2011 г., средства населения, включая благотворительную помощь Президента Кыргызской Республики, - 27,0%, против 27,1% за аналогичный период 2011 года.</w:t>
      </w:r>
    </w:p>
    <w:p>
      <w:pPr>
        <w:spacing w:after="120"/>
        <w:jc w:val="both"/>
      </w:pPr>
      <w:r>
        <w:rPr>
          <w:rFonts w:ascii="Arial" w:cs="Arial" w:eastAsia="Arial" w:hAnsi="Arial"/>
          <w:sz w:val="24"/>
          <w:szCs w:val="24"/>
        </w:rPr>
        <w:t xml:space="preserve">По прямым иностранным инвестициям наблюдается увеличение доли на 13,3% против 6,4% за аналогичный период 2011 года, иностранные гранты и гуманитарная помощь - 4,9% против 2,7% за аналогичный период 2011 года, кредиты банков - 0,8% против 0,2% за аналогичный период 2011 года, средства предприятий и организаций - 38,3% против 32,0 % за аналогичный период 2011 года.</w:t>
      </w:r>
    </w:p>
    <w:p>
      <w:pPr>
        <w:spacing w:after="120"/>
        <w:jc w:val="both"/>
      </w:pPr>
      <w:r>
        <w:rPr>
          <w:rFonts w:ascii="Arial" w:cs="Arial" w:eastAsia="Arial" w:hAnsi="Arial"/>
          <w:sz w:val="24"/>
          <w:szCs w:val="24"/>
        </w:rPr>
        <w:t xml:space="preserve">Общий объем валовой продукции строительства в январе-сентябре 2012 года составил 32,8 млрд. сомов, или увеличился на 12,0%. Рост валовой продукции строительства обусловлен увеличением доли выполненных строительных подрядных и прочих капитальных работ и затрат в структуре инвестиций в основной капитал, а также ростом объемов капитального и текущего ремонта зданий и сооружений.</w:t>
      </w:r>
    </w:p>
    <w:p>
      <w:pPr>
        <w:spacing w:after="120"/>
        <w:jc w:val="both"/>
      </w:pPr>
      <w:r>
        <w:rPr>
          <w:rFonts w:ascii="Arial" w:cs="Arial" w:eastAsia="Arial" w:hAnsi="Arial"/>
          <w:sz w:val="24"/>
          <w:szCs w:val="24"/>
        </w:rPr>
        <w:t xml:space="preserve">Влияние строительного сектора на темпы экономического роста было положительным, и вклад в формирование ВВП составил 0,55 процентных пункта, удельный вес которого в структуре производства ВВП - 5,1%.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Объемы инвестиций в основной капитал и валовой</w:t>
      </w:r>
    </w:p>
    <w:p>
      <w:pPr>
        <w:spacing w:after="120"/>
        <w:jc w:val="center"/>
      </w:pPr>
      <w:r>
        <w:rPr>
          <w:rFonts w:ascii="Arial" w:cs="Arial" w:eastAsia="Arial" w:hAnsi="Arial"/>
          <w:sz w:val="24"/>
          <w:szCs w:val="24"/>
        </w:rPr>
        <w:t xml:space="preserve">продукции строительства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Январь-│ Январь-│ Январь-│ Январь-│ Январь-│Январь-│</w:t>
      </w:r>
    </w:p>
    <w:p>
      <w:pPr>
        <w:spacing w:after="120"/>
        <w:jc w:val="both"/>
      </w:pPr>
      <w:r>
        <w:rPr>
          <w:rFonts w:ascii="Arial" w:cs="Arial" w:eastAsia="Arial" w:hAnsi="Arial"/>
          <w:sz w:val="24"/>
          <w:szCs w:val="24"/>
        </w:rPr>
        <w:t xml:space="preserve">│                │сентябрь│сентябрь│сентябрь│сентябрь│сентябрь│декабрь│</w:t>
      </w:r>
    </w:p>
    <w:p>
      <w:pPr>
        <w:spacing w:after="120"/>
        <w:jc w:val="both"/>
      </w:pPr>
      <w:r>
        <w:rPr>
          <w:rFonts w:ascii="Arial" w:cs="Arial" w:eastAsia="Arial" w:hAnsi="Arial"/>
          <w:sz w:val="24"/>
          <w:szCs w:val="24"/>
        </w:rPr>
        <w:t xml:space="preserve">│                │ 2011 г.│ 2012 г.│ 2012 г.│ 2012 г.│ 2012 г.│2012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│откл. от│  ожид. │откл. от│ ожид. │</w:t>
      </w:r>
    </w:p>
    <w:p>
      <w:pPr>
        <w:spacing w:after="120"/>
        <w:jc w:val="both"/>
      </w:pPr>
      <w:r>
        <w:rPr>
          <w:rFonts w:ascii="Arial" w:cs="Arial" w:eastAsia="Arial" w:hAnsi="Arial"/>
          <w:sz w:val="24"/>
          <w:szCs w:val="24"/>
        </w:rPr>
        <w:t xml:space="preserve">│                │        │  факт. │  факт. │        │  ожид. │       │</w:t>
      </w:r>
    </w:p>
    <w:p>
      <w:pPr>
        <w:spacing w:after="120"/>
        <w:jc w:val="both"/>
      </w:pPr>
      <w:r>
        <w:rPr>
          <w:rFonts w:ascii="Arial" w:cs="Arial" w:eastAsia="Arial" w:hAnsi="Arial"/>
          <w:sz w:val="24"/>
          <w:szCs w:val="24"/>
        </w:rPr>
        <w:t xml:space="preserve">│                │        │        │ 2011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 28023,3│ 32825,8│ 4802,5 │ 35403,8│ -2578,0│54265,5│</w:t>
      </w:r>
    </w:p>
    <w:p>
      <w:pPr>
        <w:spacing w:after="120"/>
        <w:jc w:val="both"/>
      </w:pPr>
      <w:r>
        <w:rPr>
          <w:rFonts w:ascii="Arial" w:cs="Arial" w:eastAsia="Arial" w:hAnsi="Arial"/>
          <w:sz w:val="24"/>
          <w:szCs w:val="24"/>
        </w:rPr>
        <w:t xml:space="preserve">│продукция       │        │        │        │        │        │       │</w:t>
      </w:r>
    </w:p>
    <w:p>
      <w:pPr>
        <w:spacing w:after="120"/>
        <w:jc w:val="both"/>
      </w:pPr>
      <w:r>
        <w:rPr>
          <w:rFonts w:ascii="Arial" w:cs="Arial" w:eastAsia="Arial" w:hAnsi="Arial"/>
          <w:sz w:val="24"/>
          <w:szCs w:val="24"/>
        </w:rPr>
        <w:t xml:space="preserve">│строительства,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95,0│   112,0│   17,0 │   120,4│    -8,4│  119,3│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117,6│   104,6│  -13,0 │   104,9│    -0,3│  108,9│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 31014,6│ 35379,8│ 4365,2 │ 38829,7│ -3449,9│60871,7│</w:t>
      </w:r>
    </w:p>
    <w:p>
      <w:pPr>
        <w:spacing w:after="120"/>
        <w:jc w:val="both"/>
      </w:pPr>
      <w:r>
        <w:rPr>
          <w:rFonts w:ascii="Arial" w:cs="Arial" w:eastAsia="Arial" w:hAnsi="Arial"/>
          <w:sz w:val="24"/>
          <w:szCs w:val="24"/>
        </w:rPr>
        <w:t xml:space="preserve">│основной        │        │        │        │        │        │       │</w:t>
      </w:r>
    </w:p>
    <w:p>
      <w:pPr>
        <w:spacing w:after="120"/>
        <w:jc w:val="both"/>
      </w:pPr>
      <w:r>
        <w:rPr>
          <w:rFonts w:ascii="Arial" w:cs="Arial" w:eastAsia="Arial" w:hAnsi="Arial"/>
          <w:sz w:val="24"/>
          <w:szCs w:val="24"/>
        </w:rPr>
        <w:t xml:space="preserve">│капитал,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87,5│   109,1│   21,6 │   119,4│   -10,3│  118,1│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 21952,3│ 25674,6│ 3722,3 │ 27840,9│ -2166,3│43645,0│</w:t>
      </w:r>
    </w:p>
    <w:p>
      <w:pPr>
        <w:spacing w:after="120"/>
        <w:jc w:val="both"/>
      </w:pPr>
      <w:r>
        <w:rPr>
          <w:rFonts w:ascii="Arial" w:cs="Arial" w:eastAsia="Arial" w:hAnsi="Arial"/>
          <w:sz w:val="24"/>
          <w:szCs w:val="24"/>
        </w:rPr>
        <w:t xml:space="preserve">│инвестиции,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  9062,3│  9705,2│  642,9 │ 10988,8│ -1283,6│17226,7│</w:t>
      </w:r>
    </w:p>
    <w:p>
      <w:pPr>
        <w:spacing w:after="120"/>
        <w:jc w:val="both"/>
      </w:pPr>
      <w:r>
        <w:rPr>
          <w:rFonts w:ascii="Arial" w:cs="Arial" w:eastAsia="Arial" w:hAnsi="Arial"/>
          <w:sz w:val="24"/>
          <w:szCs w:val="24"/>
        </w:rPr>
        <w:t xml:space="preserve">│инвестиции,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истекший период построены и введены в действия: цеха по производству полихлорвиниловой тары, мебели, сыра, макаронных изделий, розливу минеральной воды и мини-пекарни; берегоукрепительные сооружения протяженностью 3,2 км, противоселевые сооружения - 14,7 км, проведены противоэрозионные мероприятия, протяженностью 0,2 км дренажа; автомобильные дороги с твердым покрытием областного и местного значения протяженностью 4,60 км, внутрихозяйственные дороги в сельском хозяйстве протяженностью 39 км, а также три моста и др.</w:t>
      </w:r>
    </w:p>
    <w:p>
      <w:pPr>
        <w:spacing w:after="120"/>
        <w:jc w:val="both"/>
      </w:pPr>
      <w:r>
        <w:rPr>
          <w:rFonts w:ascii="Arial" w:cs="Arial" w:eastAsia="Arial" w:hAnsi="Arial"/>
          <w:sz w:val="24"/>
          <w:szCs w:val="24"/>
        </w:rPr>
        <w:t xml:space="preserve">На строительстве подстанций "Датка" и "Кемин" объемы освоенных средств составили 169,7 млн. сомов.</w:t>
      </w:r>
    </w:p>
    <w:p>
      <w:pPr>
        <w:spacing w:after="120"/>
        <w:jc w:val="both"/>
      </w:pPr>
      <w:r>
        <w:rPr>
          <w:rFonts w:ascii="Arial" w:cs="Arial" w:eastAsia="Arial" w:hAnsi="Arial"/>
          <w:sz w:val="24"/>
          <w:szCs w:val="24"/>
        </w:rPr>
        <w:t xml:space="preserve">Основная доля освоенных инвестиций была направлена на строительство объектов горнодобывающей промышленности (27,8% от общего объема инвестиций) и на строительство объектов транспорта и связи (14,1%).</w:t>
      </w:r>
    </w:p>
    <w:p>
      <w:pPr>
        <w:spacing w:after="120"/>
        <w:jc w:val="both"/>
      </w:pPr>
      <w:r>
        <w:rPr>
          <w:rFonts w:ascii="Arial" w:cs="Arial" w:eastAsia="Arial" w:hAnsi="Arial"/>
          <w:sz w:val="24"/>
          <w:szCs w:val="24"/>
        </w:rPr>
        <w:t xml:space="preserve">В течение отчетного периода велось строительство и реконструкция автомобильных дорог "Талас-Тараз-Суусамыр", "Ош-Иркештам", "Ош-Исфана", "Бишкек-Нарын-Торугарт", "Южный транспортный коридор" и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За январь-сентябрь 2012 года введено в действие основных фондов на сумму 15014,5 млн. сомов, при этом на один сом освоенных инвестиций пришлось 0,42 сома основных фондов, против 0,60 - в январе-сентябре 2011 года.</w:t>
      </w:r>
    </w:p>
    <w:p>
      <w:pPr>
        <w:spacing w:after="120"/>
        <w:jc w:val="both"/>
      </w:pPr>
      <w:r>
        <w:rPr>
          <w:rFonts w:ascii="Arial" w:cs="Arial" w:eastAsia="Arial" w:hAnsi="Arial"/>
          <w:sz w:val="24"/>
          <w:szCs w:val="24"/>
        </w:rPr>
        <w:t xml:space="preserve">За отчетный период сдана в эксплуатацию 5001 квартира общей площадью 521,1 тыс. кв.м, или 91,0% к уровню января-сентября 2011 года. В III квартале т.г. введено 211,6 тыс. квадратных метров жилья, что на 3,3% больше, чем в III квартале 2011 года.</w:t>
      </w:r>
    </w:p>
    <w:p>
      <w:pPr>
        <w:spacing w:after="120"/>
        <w:jc w:val="both"/>
      </w:pPr>
      <w:r>
        <w:rPr>
          <w:rFonts w:ascii="Arial" w:cs="Arial" w:eastAsia="Arial" w:hAnsi="Arial"/>
          <w:sz w:val="24"/>
          <w:szCs w:val="24"/>
        </w:rPr>
        <w:t xml:space="preserve">На строительстве жилья за истекший период использовано (по оценке) 7946,3 млн. сомов инвестиций в основной капитал, что на 11,4% меньше, чем за январь-сентябрь 2011 года.</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(92,2% от их общего ввода).</w:t>
      </w:r>
    </w:p>
    <w:p>
      <w:pPr>
        <w:spacing w:after="120"/>
        <w:jc w:val="both"/>
      </w:pPr>
      <w:r>
        <w:rPr>
          <w:rFonts w:ascii="Arial" w:cs="Arial" w:eastAsia="Arial" w:hAnsi="Arial"/>
          <w:sz w:val="24"/>
          <w:szCs w:val="24"/>
        </w:rPr>
        <w:t xml:space="preserve">За январь-сентябрь 2012 года значительно увеличился объем инвестиций, направленных на строительство общеобразовательных школ, составив 716,3 млн. сомов, что в 1,4 раза больше, чем за январь-сентябрь 2011 года. При этом, введено в действие школ на 2254 ученических места, в том числе в Баткенской области - на 140 ученических мест, Ошской - на 220, Таласской - на 384, Джалал-Абадской области - на 550 ученических мест и гор. Бишкек - на 960 ученических мест, что в 4,9 раза больше, чем в январе-сентябре 2011 года.</w:t>
      </w:r>
    </w:p>
    <w:p>
      <w:pPr>
        <w:spacing w:after="120"/>
        <w:jc w:val="both"/>
      </w:pPr>
      <w:r>
        <w:rPr>
          <w:rFonts w:ascii="Arial" w:cs="Arial" w:eastAsia="Arial" w:hAnsi="Arial"/>
          <w:sz w:val="24"/>
          <w:szCs w:val="24"/>
        </w:rPr>
        <w:t xml:space="preserve">По сравнению с январем-сентябрем 2011 года более чем в 3 раза сократилось финансирование строительства амбулаторно-поликлинических учреждений, составив 25,4 млн. сомов, при этом, сданы в эксплуатацию учреждения на 98 посещений в смену (на 75,5% меньше, чем за январь-сентябрь 2011 года).</w:t>
      </w:r>
    </w:p>
    <w:p>
      <w:pPr>
        <w:spacing w:after="120"/>
        <w:jc w:val="both"/>
      </w:pPr>
      <w:r>
        <w:rPr>
          <w:rFonts w:ascii="Arial" w:cs="Arial" w:eastAsia="Arial" w:hAnsi="Arial"/>
          <w:sz w:val="24"/>
          <w:szCs w:val="24"/>
        </w:rPr>
        <w:t xml:space="preserve">Несмотря на то, что по сравнению с соответствующим периодом прошлого года ввод в действие больниц оставался почти на прежнем уровне, объем инвестиций, направленных на их строительство, увеличился в 4,5 раза. За январь-сентябрь т.г. сдана в эксплуатацию больница на 35 коек в гор. Ош.</w:t>
      </w:r>
    </w:p>
    <w:p>
      <w:pPr>
        <w:spacing w:after="120"/>
        <w:jc w:val="both"/>
      </w:pPr>
      <w:r>
        <w:rPr>
          <w:rFonts w:ascii="Arial" w:cs="Arial" w:eastAsia="Arial" w:hAnsi="Arial"/>
          <w:sz w:val="24"/>
          <w:szCs w:val="24"/>
        </w:rPr>
        <w:t xml:space="preserve">На строительстве детских садов освоено 32,6 млн. сомов инвестиций в основной капитал, что на 12,1% больше, чем в январе-сентябре 2011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Самым существенным оказался положительный вклад в ВВП от сектора услуг (2,2 процентных пункта), где с начала года реальный прирост составил 5,0%, удельный вес которого в структуре производства ВВП составил 46,4%, увеличившись на 3,1 процентных пункта по сравнению с соответствующим периодом 2011 года. При этом ожидаемый уровень в 6% на январь-сентябрь 2012 года не достигнут на 1,0 процентных пункта.</w:t>
      </w:r>
    </w:p>
    <w:p>
      <w:pPr>
        <w:spacing w:after="120"/>
        <w:jc w:val="both"/>
      </w:pPr>
      <w:r>
        <w:rPr>
          <w:rFonts w:ascii="Arial" w:cs="Arial" w:eastAsia="Arial" w:hAnsi="Arial"/>
          <w:sz w:val="24"/>
          <w:szCs w:val="24"/>
        </w:rPr>
        <w:t xml:space="preserve">Вклад в рост сферы услуг обеспечен со стороны торговли, где прирост составил 8,2%, услуг гостиниц и ресторанов - на 10,5%, в сфере предоставления услуг транспорта и связи - на 8,8%, суммарная доля которых достигла почти 70% (торговля - 46,9%).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сферы услуг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 │Январь- │Январь- │ Январь-сентябрь │Январь- │</w:t>
      </w:r>
    </w:p>
    <w:p>
      <w:pPr>
        <w:spacing w:after="120"/>
        <w:jc w:val="both"/>
      </w:pPr>
      <w:r>
        <w:rPr>
          <w:rFonts w:ascii="Arial" w:cs="Arial" w:eastAsia="Arial" w:hAnsi="Arial"/>
          <w:sz w:val="24"/>
          <w:szCs w:val="24"/>
        </w:rPr>
        <w:t xml:space="preserve">│               │сентябрь│сентябрь│сентябрь│   откл. (+,-)   │декабрь │</w:t>
      </w:r>
    </w:p>
    <w:p>
      <w:pPr>
        <w:spacing w:after="120"/>
        <w:jc w:val="both"/>
      </w:pPr>
      <w:r>
        <w:rPr>
          <w:rFonts w:ascii="Arial" w:cs="Arial" w:eastAsia="Arial" w:hAnsi="Arial"/>
          <w:sz w:val="24"/>
          <w:szCs w:val="24"/>
        </w:rPr>
        <w:t xml:space="preserve">│               │2011 г. │2012 г. │2012 г. ├────────┬────────┤2012 г. │</w:t>
      </w:r>
    </w:p>
    <w:p>
      <w:pPr>
        <w:spacing w:after="120"/>
        <w:jc w:val="both"/>
      </w:pPr>
      <w:r>
        <w:rPr>
          <w:rFonts w:ascii="Arial" w:cs="Arial" w:eastAsia="Arial" w:hAnsi="Arial"/>
          <w:sz w:val="24"/>
          <w:szCs w:val="24"/>
        </w:rPr>
        <w:t xml:space="preserve">│               ├────────┼────────┼────────┤   от   │от ожид.│        │</w:t>
      </w:r>
    </w:p>
    <w:p>
      <w:pPr>
        <w:spacing w:after="120"/>
        <w:jc w:val="both"/>
      </w:pPr>
      <w:r>
        <w:rPr>
          <w:rFonts w:ascii="Arial" w:cs="Arial" w:eastAsia="Arial" w:hAnsi="Arial"/>
          <w:sz w:val="24"/>
          <w:szCs w:val="24"/>
        </w:rPr>
        <w:t xml:space="preserve">│               │  факт. │ предв. │  ожид. │ 2011 г.│ 2012 г.│        │</w:t>
      </w:r>
    </w:p>
    <w:p>
      <w:pPr>
        <w:spacing w:after="120"/>
        <w:jc w:val="both"/>
      </w:pPr>
      <w:r>
        <w:rPr>
          <w:rFonts w:ascii="Arial" w:cs="Arial" w:eastAsia="Arial" w:hAnsi="Arial"/>
          <w:sz w:val="24"/>
          <w:szCs w:val="24"/>
        </w:rPr>
        <w:t xml:space="preserve">│               │        │  факт. │        │  ожид.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│Сфера услуг:   │        │        │        │        │        │        │</w:t>
      </w:r>
    </w:p>
    <w:p>
      <w:pPr>
        <w:spacing w:after="120"/>
        <w:jc w:val="both"/>
      </w:pPr>
      <w:r>
        <w:rPr>
          <w:rFonts w:ascii="Arial" w:cs="Arial" w:eastAsia="Arial" w:hAnsi="Arial"/>
          <w:sz w:val="24"/>
          <w:szCs w:val="24"/>
        </w:rPr>
        <w:t xml:space="preserve">│- млн. сом.    │149018,8│170528,1│176565,0│ 21509,3│ -6036,9│261582,2│</w:t>
      </w:r>
    </w:p>
    <w:p>
      <w:pPr>
        <w:spacing w:after="120"/>
        <w:jc w:val="both"/>
      </w:pPr>
      <w:r>
        <w:rPr>
          <w:rFonts w:ascii="Arial" w:cs="Arial" w:eastAsia="Arial" w:hAnsi="Arial"/>
          <w:sz w:val="24"/>
          <w:szCs w:val="24"/>
        </w:rPr>
        <w:t xml:space="preserve">│- темп роста, %│   105,4│   105,0│   106,0│    -0,4│    -1,0│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        │        │        │        │        │        │</w:t>
      </w:r>
    </w:p>
    <w:p>
      <w:pPr>
        <w:spacing w:after="120"/>
        <w:jc w:val="both"/>
      </w:pPr>
      <w:r>
        <w:rPr>
          <w:rFonts w:ascii="Arial" w:cs="Arial" w:eastAsia="Arial" w:hAnsi="Arial"/>
          <w:sz w:val="24"/>
          <w:szCs w:val="24"/>
        </w:rPr>
        <w:t xml:space="preserve">│ремонт         │        │        │        │        │        │        │</w:t>
      </w:r>
    </w:p>
    <w:p>
      <w:pPr>
        <w:spacing w:after="120"/>
        <w:jc w:val="both"/>
      </w:pPr>
      <w:r>
        <w:rPr>
          <w:rFonts w:ascii="Arial" w:cs="Arial" w:eastAsia="Arial" w:hAnsi="Arial"/>
          <w:sz w:val="24"/>
          <w:szCs w:val="24"/>
        </w:rPr>
        <w:t xml:space="preserve">│автомобилей,   │        │        │        │        │        │        │</w:t>
      </w:r>
    </w:p>
    <w:p>
      <w:pPr>
        <w:spacing w:after="120"/>
        <w:jc w:val="both"/>
      </w:pPr>
      <w:r>
        <w:rPr>
          <w:rFonts w:ascii="Arial" w:cs="Arial" w:eastAsia="Arial" w:hAnsi="Arial"/>
          <w:sz w:val="24"/>
          <w:szCs w:val="24"/>
        </w:rPr>
        <w:t xml:space="preserve">│бытовых        │        │        │        │        │        │        │</w:t>
      </w:r>
    </w:p>
    <w:p>
      <w:pPr>
        <w:spacing w:after="120"/>
        <w:jc w:val="both"/>
      </w:pPr>
      <w:r>
        <w:rPr>
          <w:rFonts w:ascii="Arial" w:cs="Arial" w:eastAsia="Arial" w:hAnsi="Arial"/>
          <w:sz w:val="24"/>
          <w:szCs w:val="24"/>
        </w:rPr>
        <w:t xml:space="preserve">│изделий:       │        │        │        │        │        │        │</w:t>
      </w:r>
    </w:p>
    <w:p>
      <w:pPr>
        <w:spacing w:after="120"/>
        <w:jc w:val="both"/>
      </w:pPr>
      <w:r>
        <w:rPr>
          <w:rFonts w:ascii="Arial" w:cs="Arial" w:eastAsia="Arial" w:hAnsi="Arial"/>
          <w:sz w:val="24"/>
          <w:szCs w:val="24"/>
        </w:rPr>
        <w:t xml:space="preserve">│- млн. сом.    │ 47195,3│ 52389,3│ 54088,0│  5194  │ -1698,7│ 82446,5│</w:t>
      </w:r>
    </w:p>
    <w:p>
      <w:pPr>
        <w:spacing w:after="120"/>
        <w:jc w:val="both"/>
      </w:pPr>
      <w:r>
        <w:rPr>
          <w:rFonts w:ascii="Arial" w:cs="Arial" w:eastAsia="Arial" w:hAnsi="Arial"/>
          <w:sz w:val="24"/>
          <w:szCs w:val="24"/>
        </w:rPr>
        <w:t xml:space="preserve">│- темп роста, %│   105,0│   108,2│   107,3│     3,2│     0,9│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        │        │        │        │        │        │</w:t>
      </w:r>
    </w:p>
    <w:p>
      <w:pPr>
        <w:spacing w:after="120"/>
        <w:jc w:val="both"/>
      </w:pPr>
      <w:r>
        <w:rPr>
          <w:rFonts w:ascii="Arial" w:cs="Arial" w:eastAsia="Arial" w:hAnsi="Arial"/>
          <w:sz w:val="24"/>
          <w:szCs w:val="24"/>
        </w:rPr>
        <w:t xml:space="preserve">│- млн. сом.    │ 19092,6│ 22423,5│ 24526,1│  3330,9│ -2102,6│ 36425,6│</w:t>
      </w:r>
    </w:p>
    <w:p>
      <w:pPr>
        <w:spacing w:after="120"/>
        <w:jc w:val="both"/>
      </w:pPr>
      <w:r>
        <w:rPr>
          <w:rFonts w:ascii="Arial" w:cs="Arial" w:eastAsia="Arial" w:hAnsi="Arial"/>
          <w:sz w:val="24"/>
          <w:szCs w:val="24"/>
        </w:rPr>
        <w:t xml:space="preserve">│- темп роста, %│   109,6│   109,8│   113,6│     0,2│    -3,8│   114,4│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        │        │        │        │        │        │</w:t>
      </w:r>
    </w:p>
    <w:p>
      <w:pPr>
        <w:spacing w:after="120"/>
        <w:jc w:val="both"/>
      </w:pPr>
      <w:r>
        <w:rPr>
          <w:rFonts w:ascii="Arial" w:cs="Arial" w:eastAsia="Arial" w:hAnsi="Arial"/>
          <w:sz w:val="24"/>
          <w:szCs w:val="24"/>
        </w:rPr>
        <w:t xml:space="preserve">│- млн. сом.    │ 14265,1│ 15687,4│ 15442,5│  1422,3│   244,9│ 21308,6│</w:t>
      </w:r>
    </w:p>
    <w:p>
      <w:pPr>
        <w:spacing w:after="120"/>
        <w:jc w:val="both"/>
      </w:pPr>
      <w:r>
        <w:rPr>
          <w:rFonts w:ascii="Arial" w:cs="Arial" w:eastAsia="Arial" w:hAnsi="Arial"/>
          <w:sz w:val="24"/>
          <w:szCs w:val="24"/>
        </w:rPr>
        <w:t xml:space="preserve">│- темп роста, %│   113,5│   107,6│   105,2│    -5,9│     2,4│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развитие сферы услуг повлияли такие благоприятные факторы как:</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22,6%;</w:t>
      </w:r>
    </w:p>
    <w:p>
      <w:pPr>
        <w:spacing w:after="120"/>
        <w:jc w:val="both"/>
      </w:pPr>
      <w:r>
        <w:rPr>
          <w:rFonts w:ascii="Arial" w:cs="Arial" w:eastAsia="Arial" w:hAnsi="Arial"/>
          <w:sz w:val="24"/>
          <w:szCs w:val="24"/>
        </w:rPr>
        <w:t xml:space="preserve">- рост потребительских кредитов на 21% по сравнению с аналогичным периодом 2011 года;</w:t>
      </w:r>
    </w:p>
    <w:p>
      <w:pPr>
        <w:spacing w:after="120"/>
        <w:jc w:val="both"/>
      </w:pPr>
      <w:r>
        <w:rPr>
          <w:rFonts w:ascii="Arial" w:cs="Arial" w:eastAsia="Arial" w:hAnsi="Arial"/>
          <w:sz w:val="24"/>
          <w:szCs w:val="24"/>
        </w:rPr>
        <w:t xml:space="preserve">- рост кредитов в экономику на 16,5% по сравнению с аналогичным периодом 2011 года;</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на 14,2% (за январь-август 2012 года сумма составила 1094,4 млн. долл.США).</w:t>
      </w:r>
    </w:p>
    <w:p>
      <w:pPr>
        <w:spacing w:after="120"/>
        <w:jc w:val="both"/>
      </w:pPr>
      <w:r>
        <w:rPr>
          <w:rFonts w:ascii="Arial" w:cs="Arial" w:eastAsia="Arial" w:hAnsi="Arial"/>
          <w:sz w:val="24"/>
          <w:szCs w:val="24"/>
        </w:rPr>
        <w:t xml:space="preserve">В структуре сферы услуг объем рыночных услуг составляет 73,6%, где валовой выпуск за январь-сентябрь 2012 года сложился в объеме 125,5 млрд. сомов с темпом реального роста на 5,7%, а объем нерыночных услуг - 26,4%, где темп реального роста увеличился на 2,9%.</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за январь-сентябрь 2012 года составил 185,0 млрд. сомов, темп реального роста составил 109,3% (за январь-сентябрь 2011 год темп роста - 105,4%). Розничная и оптовая торговля, доля которой превышает 85%, оказали кумулятивный вклад в рост оборота торговли на 2,90 процентных пункта. Наибольший вклад в рост оборота торговли оказала розничная торговля моторным топливом. Повышенный спрос на нефтепродукты в связи с проведением сельскохозяйственных работ привел к росту торговли моторным топливом на 24,9%.</w:t>
      </w:r>
    </w:p>
    <w:p>
      <w:pPr>
        <w:spacing w:after="120"/>
        <w:jc w:val="both"/>
      </w:pPr>
      <w:r>
        <w:rPr>
          <w:rFonts w:ascii="Arial" w:cs="Arial" w:eastAsia="Arial" w:hAnsi="Arial"/>
          <w:sz w:val="24"/>
          <w:szCs w:val="24"/>
        </w:rPr>
        <w:t xml:space="preserve">Росту товарооборота способствовал рост продаж строительных материалов (лесоматериалов, цемента, стекла, строительного кирпича).</w:t>
      </w:r>
    </w:p>
    <w:p>
      <w:pPr>
        <w:spacing w:after="120"/>
        <w:jc w:val="both"/>
      </w:pPr>
      <w:r>
        <w:rPr>
          <w:rFonts w:ascii="Arial" w:cs="Arial" w:eastAsia="Arial" w:hAnsi="Arial"/>
          <w:sz w:val="24"/>
          <w:szCs w:val="24"/>
        </w:rPr>
        <w:t xml:space="preserve">В региональном разрезе, основной вклад в рост торговли, традиционно внесли Чуйская и Джалал-Абадская области и гор. Бишкек, кумулятивный вклад которых оценивается в 5,6 процентных пункта. По всем областям, кроме Баткенской (90,3%) и Нарынской (99,1%), в сравнении с аналогичным периодом 2011 года наблюдаются положительные темпы роста объемов розничной торговли.</w:t>
      </w:r>
    </w:p>
    <w:p>
      <w:pPr>
        <w:spacing w:after="120"/>
        <w:jc w:val="both"/>
      </w:pPr>
      <w:r>
        <w:rPr>
          <w:rFonts w:ascii="Arial" w:cs="Arial" w:eastAsia="Arial" w:hAnsi="Arial"/>
          <w:sz w:val="24"/>
          <w:szCs w:val="24"/>
        </w:rPr>
        <w:t xml:space="preserve">Рост объемов розничного товарооборота и рыночных услуг обеспечен, в основном, за счет улучшения инфраструктуры торговли, налоговых преференций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т.д.), упрощения ведения бизнеса через сокращение проверок, количества лицензий и других мер государственного регулирования, увеличения деловой активности населения и улучшения качества обслуживания (через специализированные магазины, торговые сети, торговые дома и т.д., а также снижения доли участия в обороте вещевых, смешанных и продовольственных рынков).</w:t>
      </w:r>
    </w:p>
    <w:p>
      <w:pPr>
        <w:spacing w:after="120"/>
        <w:jc w:val="both"/>
      </w:pPr>
      <w:r>
        <w:rPr>
          <w:rFonts w:ascii="Arial" w:cs="Arial" w:eastAsia="Arial" w:hAnsi="Arial"/>
          <w:sz w:val="24"/>
          <w:szCs w:val="24"/>
        </w:rPr>
        <w:t xml:space="preserve">Вклад услуг транспорта и связи за январь-сентябрь 2012 года в сферу услуг составил 2,1 процентных пункта. За январь-сентябрь 2012 года валовой выпуск услуг транспорта сложился в объеме 22,4 млрд. сомов, темп реального роста составил 109,8%. В сравнении с январем-сентябрем 2011 года темп роста ускорился на 0,2 процентных пункта, но не достиг прогнозных показателей на 3,8 процентных пункта. Пассажирооборот за истекший период увеличился на 7,9%. Грузооборот увеличился по сравнению с январем-сентябрем 2011 года на 12,2%. При этом, рост грузооборота наблюдался по всем видам транспорта: по железнодорожному транспорту грузооборот увеличился на 20,0%.</w:t>
      </w:r>
    </w:p>
    <w:p>
      <w:pPr>
        <w:spacing w:after="120"/>
        <w:jc w:val="both"/>
      </w:pPr>
      <w:r>
        <w:rPr>
          <w:rFonts w:ascii="Arial" w:cs="Arial" w:eastAsia="Arial" w:hAnsi="Arial"/>
          <w:sz w:val="24"/>
          <w:szCs w:val="24"/>
        </w:rPr>
        <w:t xml:space="preserve">За январь-сентябрь 2012 года темп роста услуг связи увеличился по сравнению с аналогичным периодом на 7,6% и составил 15,7 млрд. сомов. Рост услуг связи объясняется расширением услуг сотовой связи, доступа к интернету, внедрением цифрового телевещания; расширением ресурсной базы банковской системы и небанковских финансово-кредитных учреждений.</w:t>
      </w:r>
    </w:p>
    <w:p>
      <w:pPr>
        <w:spacing w:after="120"/>
        <w:jc w:val="both"/>
      </w:pPr>
      <w:r>
        <w:rPr>
          <w:rFonts w:ascii="Arial" w:cs="Arial" w:eastAsia="Arial" w:hAnsi="Arial"/>
          <w:sz w:val="24"/>
          <w:szCs w:val="24"/>
        </w:rPr>
        <w:t xml:space="preserve">Социально-политическая стабильность и действия Правительства, направленные на поддержание туристической отрасли, способствовали более высокому темпу роста услуг гостиниц и ресторанов, который составил за январь-сентябрь 2012 года 110,4%, при этом гостиниц - 107,4%, ресторанов - 110,9%.</w:t>
      </w:r>
    </w:p>
    <w:p>
      <w:pPr>
        <w:spacing w:after="120"/>
        <w:jc w:val="both"/>
      </w:pPr>
      <w:r>
        <w:rPr>
          <w:rFonts w:ascii="Arial" w:cs="Arial" w:eastAsia="Arial" w:hAnsi="Arial"/>
          <w:sz w:val="24"/>
          <w:szCs w:val="24"/>
        </w:rPr>
        <w:t xml:space="preserve">Росту услуг гостиниц и ресторанов способствовали запущенный проект в сфере туризма на территории Центральной Азии - бесплатный сервис по поиску предложений для отдыха aMart TRAVEL. Новая платформа помогла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 Приток граждан из стран дальнего и ближнего зарубежья составил 2508,6 тыс. чел., что больше января-сентября 2011 года на 371,0 тыс. чел.</w:t>
      </w:r>
    </w:p>
    <w:p>
      <w:pPr>
        <w:spacing w:after="120"/>
        <w:jc w:val="both"/>
      </w:pPr>
      <w:r>
        <w:rPr>
          <w:rFonts w:ascii="Arial" w:cs="Arial" w:eastAsia="Arial" w:hAnsi="Arial"/>
          <w:sz w:val="24"/>
          <w:szCs w:val="24"/>
        </w:rPr>
        <w:t xml:space="preserve">В целях повышения инвестиционной и туристической привлекательности Кыргызской Республики введен безвизовый режим для граждан 44 государств.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за январь-август 2012 года сложился под влиянием двух основных факторов, это: (1) снижение объемов экспорта золота из-за спада производства на руднике "Кумтор" и 2) трудности, связанные с ограничениями экспорта товаров из-за вступления в силу условий действия ТС и переносом всех видов государственного контроля на внешние границы ТС.</w:t>
      </w:r>
    </w:p>
    <w:p>
      <w:pPr>
        <w:spacing w:after="120"/>
        <w:jc w:val="both"/>
      </w:pPr>
      <w:r>
        <w:rPr>
          <w:rFonts w:ascii="Arial" w:cs="Arial" w:eastAsia="Arial" w:hAnsi="Arial"/>
          <w:sz w:val="24"/>
          <w:szCs w:val="24"/>
        </w:rPr>
        <w:t xml:space="preserve">С учетом этих двух основных факторов, объем внешнеторгового оборота за январь-август 2012 года составил 4,2 млрд. долл.США и по сравнению с соответствующим периодом 2011 года увеличился на 12,8%. При этом экспортные поставки сократились на 22,5% и составили 969,6 млн. долл.США. Без учета золота, объем экспорта увеличился на 24,6% и составил 721,6 млн. долл.США.</w:t>
      </w:r>
    </w:p>
    <w:p>
      <w:pPr>
        <w:spacing w:after="120"/>
        <w:jc w:val="both"/>
      </w:pPr>
      <w:r>
        <w:rPr>
          <w:rFonts w:ascii="Arial" w:cs="Arial" w:eastAsia="Arial" w:hAnsi="Arial"/>
          <w:sz w:val="24"/>
          <w:szCs w:val="24"/>
        </w:rPr>
        <w:t xml:space="preserve">Импорт. За январь-август 2012 года объем импортированных товаров сложился на уровне 3275,9 млн. долл.США и в номинальном выражении вырос по сравнению с аналогичным периодом 2011 года на 30,4%. Основным фактором роста импорта продукции стало высокое частное потребление, обусловленное ростом доходов населения, в том числе ростом реальной заработной платы на 22,6%.</w:t>
      </w:r>
    </w:p>
    <w:p>
      <w:pPr>
        <w:spacing w:after="120"/>
        <w:jc w:val="both"/>
      </w:pPr>
      <w:r>
        <w:rPr>
          <w:rFonts w:ascii="Arial" w:cs="Arial" w:eastAsia="Arial" w:hAnsi="Arial"/>
          <w:sz w:val="24"/>
          <w:szCs w:val="24"/>
        </w:rPr>
        <w:t xml:space="preserve">Импортировались товары, в основном, из России (32,9% в общем объеме импорта), Китая (21,4%), Казахстана (10,1%), США (5,6%), Японии (4,1%), Германии (3,9%), Турции (2,7%), Украины (2,6%), Беларуси (2,4%) и др.</w:t>
      </w:r>
    </w:p>
    <w:p>
      <w:pPr>
        <w:spacing w:after="120"/>
        <w:jc w:val="both"/>
      </w:pPr>
      <w:r>
        <w:rPr>
          <w:rFonts w:ascii="Arial" w:cs="Arial" w:eastAsia="Arial" w:hAnsi="Arial"/>
          <w:sz w:val="24"/>
          <w:szCs w:val="24"/>
        </w:rPr>
        <w:t xml:space="preserve">Рост импортных поступлений обусловлен увеличением ввоза товаров из Японии - в 1,7 раза, Германии - в 1,6 раза, Турции - в 1,5 раза, Казахстана - на 35,5%, России - на 33,2%, Китая - на 30,6% и др.</w:t>
      </w:r>
    </w:p>
    <w:p>
      <w:pPr>
        <w:spacing w:after="120"/>
        <w:jc w:val="both"/>
      </w:pPr>
      <w:r>
        <w:rPr>
          <w:rFonts w:ascii="Arial" w:cs="Arial" w:eastAsia="Arial" w:hAnsi="Arial"/>
          <w:sz w:val="24"/>
          <w:szCs w:val="24"/>
        </w:rPr>
        <w:t xml:space="preserve">В январе-августе 2012 года, по сравнению с январем-августом 2011 года, увеличился импорт почти по всем основным статьям импорта, таким как средства наземного транспорта, их частей и принадлежностей - на 81,1%, одежда и ее принадлежности - на 12,6%, продтовары и сельхозсырье - на 8,6%, продукция химической и связанных с ней отраслей промышленности - на 26,6%, продукция машиностроения (машины и оборудование, электрические машины и аппараты, транспортные средства и их части и др.) - на 55%, черные, цветные, недрагоценные металлы и изделия из них - на 58,4%, пшеница - на 40,8%, нефтепродукты - на 31,0%, в том числе: бензин - в 1,4 раза, дизельное топливо - на 45,0%.</w:t>
      </w:r>
    </w:p>
    <w:p>
      <w:pPr>
        <w:spacing w:after="120"/>
        <w:jc w:val="both"/>
      </w:pPr>
      <w:r>
        <w:rPr>
          <w:rFonts w:ascii="Arial" w:cs="Arial" w:eastAsia="Arial" w:hAnsi="Arial"/>
          <w:sz w:val="24"/>
          <w:szCs w:val="24"/>
        </w:rPr>
        <w:t xml:space="preserve">Основной вклад в рост импорта внесли промежуточные товары (вклад 9,1 процентных пункта), темп роста которых составил 39,2%. Вклад инвестиционных товаров и энергопродуктов составил 7,7 и 7,6 процентных пункта соответственно. Данный рост обусловлен как ростом цены импортируемых товаров, так и ростом в натуральном выражении, потребление которых обусловленно проводимыми полевыми работами.</w:t>
      </w:r>
    </w:p>
    <w:p>
      <w:pPr>
        <w:spacing w:after="120"/>
        <w:jc w:val="both"/>
      </w:pPr>
      <w:r>
        <w:rPr>
          <w:rFonts w:ascii="Arial" w:cs="Arial" w:eastAsia="Arial" w:hAnsi="Arial"/>
          <w:sz w:val="24"/>
          <w:szCs w:val="24"/>
        </w:rPr>
        <w:t xml:space="preserve">Экспорт. В январе-августе 2012 года экспортные поставки, по сравнению с январем-августом 2011 года, сократились на 280,9 млн. долл.США за счет сокращения экспорта в страны дальнего зарубежья на 51,9%. Основной объем экспорта приходится на Казахстан - 32,3% (от общего объема экспорта), Швейцарию - 25,7%, Россию - 15,5%, Узбекистан - 8,5%. Сокращение экспорта обусловлено снижением экспортных поставок золота, производство которого сократилось на 67,2%.</w:t>
      </w:r>
    </w:p>
    <w:p>
      <w:pPr>
        <w:spacing w:after="120"/>
        <w:jc w:val="both"/>
      </w:pPr>
      <w:r>
        <w:rPr>
          <w:rFonts w:ascii="Arial" w:cs="Arial" w:eastAsia="Arial" w:hAnsi="Arial"/>
          <w:sz w:val="24"/>
          <w:szCs w:val="24"/>
        </w:rPr>
        <w:t xml:space="preserve">Экспорт, без учета золота, увеличился на 24,6%, в основном, за счет увеличения экспорта неорганических химических веществ в 6,3 раза, хлопка-волокна - в 3 раза, стекла и изделий из него - в 3,6 раза, минерального сырья - в 2,4 раза, цемента - на 50%, одежды - на 11,4%, продовольственных товаров и сельхозсырья - на 4,2% (в том числе, овощей и фруктов - на 11%), ламп накаливания - на 3,8%, черных, цветных металлов и изделий из них - на 18,3%, нефтепродуктов - на 18,5% и др.</w:t>
      </w:r>
    </w:p>
    <w:p>
      <w:pPr>
        <w:spacing w:after="120"/>
        <w:jc w:val="both"/>
      </w:pPr>
      <w:r>
        <w:rPr>
          <w:rFonts w:ascii="Arial" w:cs="Arial" w:eastAsia="Arial" w:hAnsi="Arial"/>
          <w:sz w:val="24"/>
          <w:szCs w:val="24"/>
        </w:rPr>
        <w:t xml:space="preserve">Дефицит торгового баланса сложился в размере (-)2306,3 млн. долл.США (при (-)1262,4 млн. долл.США - в январе-августе 2011 года).</w:t>
      </w:r>
    </w:p>
    <w:p>
      <w:pPr>
        <w:spacing w:after="120"/>
        <w:jc w:val="both"/>
      </w:pPr>
      <w:r>
        <w:rPr>
          <w:rFonts w:ascii="Arial" w:cs="Arial" w:eastAsia="Arial" w:hAnsi="Arial"/>
          <w:sz w:val="24"/>
          <w:szCs w:val="24"/>
        </w:rPr>
        <w:t xml:space="preserve">Отрицательное сальдо торгового баланса в последние годы все более растет и вызывает озабоченность. Однако почти 70% в функциональной структуре импорта занимают инвестиционные и промежуточные товары (машины, оборудование, сырье, материалы и комплектующие изделия, нефтепродукты, газ, уголь), без которых развитие национальной экономики не возможно. При этом, удельный вес потребительской группы товаров постепенно снижается, с 38% в прошлом году до 32% в этом году.</w:t>
      </w:r>
    </w:p>
    <w:p>
      <w:pPr>
        <w:spacing w:after="120"/>
        <w:jc w:val="both"/>
      </w:pPr>
      <w:r>
        <w:rPr>
          <w:rFonts w:ascii="Arial" w:cs="Arial" w:eastAsia="Arial" w:hAnsi="Arial"/>
          <w:sz w:val="24"/>
          <w:szCs w:val="24"/>
        </w:rPr>
        <w:t xml:space="preserve">Ожидаемый объем внешнеторгового оборота на 2012 год составит 7550 млн. долл.США, в том числе: импорт - 5400 млн. долл.США, экспорт 2150 млн. долл.США.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Исполнение государственного бюджета за январь-сентябрь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Центрального казначейства, общий объем доходов государственного бюджета за январь-сентябрь 2012 года составил 62631,4 млн. сомов или 99,9% от установленного планового задания. Доля общих доходов государственного бюджета за отчетный период составила 30,7% к ВВП. Сумма невыполнения плана составила 55,2 млн. сомов, в основном, в связи с недопоступлением официальных трансфертов. При этом, по сравнению с соответствующим периодом 2011 года общие доходы бюджета возросли на 13,9%, или на 7621,4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Январь-сентябрь   │     Январь-сентябрь    │   Отклонения (+/-)  │</w:t>
      </w:r>
    </w:p>
    <w:p>
      <w:pPr>
        <w:spacing w:after="120"/>
        <w:jc w:val="both"/>
      </w:pPr>
      <w:r>
        <w:rPr>
          <w:rFonts w:ascii="Arial" w:cs="Arial" w:eastAsia="Arial" w:hAnsi="Arial"/>
          <w:sz w:val="24"/>
          <w:szCs w:val="24"/>
        </w:rPr>
        <w:t xml:space="preserve">│     2012 г. план     │      2012 г. факт.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62686,6       │         62631,4        │         -55,2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45614,8 млн. сомов, что составляет 100,1% от намеченного планового значения. По отношению к соответствующему периоду 2011 года налоговые доходы выросли на 7932,0 млн. сомов или на 21,0%.</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24610,6 млн. сомов, плановый показатель выполнен на 100,8%. При этом, без учета ЗАО "Кумтор Оперейтинг Компани", налоговые доходы составили 21403,5 млн. сомов или 101,9% к плану.</w:t>
      </w:r>
    </w:p>
    <w:p>
      <w:pPr>
        <w:spacing w:after="120"/>
        <w:jc w:val="both"/>
      </w:pPr>
      <w:r>
        <w:rPr>
          <w:rFonts w:ascii="Arial" w:cs="Arial" w:eastAsia="Arial" w:hAnsi="Arial"/>
          <w:sz w:val="24"/>
          <w:szCs w:val="24"/>
        </w:rPr>
        <w:t xml:space="preserve">Государственной таможенной службой Кыргызской Республики обеспечено поступление таможенных сборов и платежей в государственный бюджет в сумме 21004,1 млн. сомов, или 99,4% от плана. По отношению к аналогичному периоду 2011 года поступление доходов в денежном выражении возросло на 4822,3 млн. сомов, что обусловлено увеличением объемов импорта.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  Янв.- │  Янв.- │ Темп │  Янв.- │ Процент│</w:t>
      </w:r>
    </w:p>
    <w:p>
      <w:pPr>
        <w:spacing w:after="120"/>
        <w:jc w:val="left"/>
      </w:pPr>
      <w:r>
        <w:rPr>
          <w:rFonts w:ascii="Arial" w:cs="Arial" w:eastAsia="Arial" w:hAnsi="Arial"/>
          <w:sz w:val="24"/>
          <w:szCs w:val="24"/>
        </w:rPr>
        <w:t xml:space="preserve">│                          │сентябрь│сентябрь│роста,│сентябрь│выполне-│</w:t>
      </w:r>
    </w:p>
    <w:p>
      <w:pPr>
        <w:spacing w:after="120"/>
        <w:jc w:val="left"/>
      </w:pPr>
      <w:r>
        <w:rPr>
          <w:rFonts w:ascii="Arial" w:cs="Arial" w:eastAsia="Arial" w:hAnsi="Arial"/>
          <w:sz w:val="24"/>
          <w:szCs w:val="24"/>
        </w:rPr>
        <w:t xml:space="preserve">│                          │2011 г.,│2012 г.,│  (%) │2012 г.,│ ния (%)│</w:t>
      </w:r>
    </w:p>
    <w:p>
      <w:pPr>
        <w:spacing w:after="120"/>
        <w:jc w:val="left"/>
      </w:pPr>
      <w:r>
        <w:rPr>
          <w:rFonts w:ascii="Arial" w:cs="Arial" w:eastAsia="Arial" w:hAnsi="Arial"/>
          <w:sz w:val="24"/>
          <w:szCs w:val="24"/>
        </w:rPr>
        <w:t xml:space="preserve">│                          │  факт. │  факт. │      │  план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│Налоговые поступления     │ 37682,8│ 45614,8│ 121,0│ 45563,0│  100,1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т.ч.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│ГНС                       │ 21500,9│ 24610,6│ 114,5│ 24423,0│  100,8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│ГТС                       │ 16181,8│ 21004,1│ 129,8│ 21140,0│   99,4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│Неналоговые поступления   │ 12034,3│ 13535,9│ 112,5│ 13185,0│  102,7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│Полученные официальные    │  5293,0│  3480,8│  65,8│  3938,7│   88,4 │</w:t>
      </w:r>
    </w:p>
    <w:p>
      <w:pPr>
        <w:spacing w:after="120"/>
        <w:jc w:val="left"/>
      </w:pPr>
      <w:r>
        <w:rPr>
          <w:rFonts w:ascii="Arial" w:cs="Arial" w:eastAsia="Arial" w:hAnsi="Arial"/>
          <w:sz w:val="24"/>
          <w:szCs w:val="24"/>
        </w:rPr>
        <w:t xml:space="preserve">│трансферты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│Всего                     │ 55010,1│ 62631,4│ 113,9│ 62686,6│   99,9 │</w:t>
      </w:r>
    </w:p>
    <w:p>
      <w:pPr>
        <w:spacing w:after="120"/>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13535,9 млн. сомов или 102,7% от плана. Темп роста по сравнению с соответствующим периодом 2011 года составил 112,5%, или поступления увеличились на 1501,6 млн. сомов. Данный рост связан, в основном, с увеличением поступлений прибыли Национального банка Кыргызской Республики и государственных предприятий, специальных средств бюджетных учреждений, платы за регистрацию и перерегистрацию транспортных средств и прочих неналоговых доходов.</w:t>
      </w:r>
    </w:p>
    <w:p>
      <w:pPr>
        <w:spacing w:after="120"/>
        <w:jc w:val="both"/>
      </w:pPr>
      <w:r>
        <w:rPr>
          <w:rFonts w:ascii="Arial" w:cs="Arial" w:eastAsia="Arial" w:hAnsi="Arial"/>
          <w:sz w:val="24"/>
          <w:szCs w:val="24"/>
        </w:rPr>
        <w:t xml:space="preserve">Поступление официальных грантов составило 3480,8 млн. сомов или 88,4% от плана, в бюджет недопоступило 457,9 млн. сомов, в основном в связи с недопоступлением грантов ПГИ. По сравнению с аналогичным периодом 2011 года поступление полученных грантов снизилось на 34,2% или на 1812,2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Исполнение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январь-сентябрь 2012 года расходная часть республиканского бюджета (без специальных средств и с учетом государственного долга) исполнена в сумме 60396 млн. сомов, или на 90,9% от плана. В сравнении с аналогичным периодом 2011 года общие расходы увеличились на 8211,5 млн. сомов, или на 15,8%. К объему ВВП общие расходы республиканского бюджета составили 29,5% с увеличением относительно аналогичного периода 2011 года на 2,1 процентных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Январь-│ Январь-│ Темп │ Январь-│Процент│</w:t>
      </w:r>
    </w:p>
    <w:p>
      <w:pPr>
        <w:spacing w:after="120"/>
        <w:jc w:val="both"/>
      </w:pPr>
      <w:r>
        <w:rPr>
          <w:rFonts w:ascii="Arial" w:cs="Arial" w:eastAsia="Arial" w:hAnsi="Arial"/>
          <w:sz w:val="24"/>
          <w:szCs w:val="24"/>
        </w:rPr>
        <w:t xml:space="preserve">│                           │сентябрь│сентябрь│роста,│сентябрь│выполн.│</w:t>
      </w:r>
    </w:p>
    <w:p>
      <w:pPr>
        <w:spacing w:after="120"/>
        <w:jc w:val="both"/>
      </w:pPr>
      <w:r>
        <w:rPr>
          <w:rFonts w:ascii="Arial" w:cs="Arial" w:eastAsia="Arial" w:hAnsi="Arial"/>
          <w:sz w:val="24"/>
          <w:szCs w:val="24"/>
        </w:rPr>
        <w:t xml:space="preserve">│                           │2011 г.,│2012 г.,│  (%) │2012 г.,│  (%)  │</w:t>
      </w:r>
    </w:p>
    <w:p>
      <w:pPr>
        <w:spacing w:after="120"/>
        <w:jc w:val="both"/>
      </w:pPr>
      <w:r>
        <w:rPr>
          <w:rFonts w:ascii="Arial" w:cs="Arial" w:eastAsia="Arial" w:hAnsi="Arial"/>
          <w:sz w:val="24"/>
          <w:szCs w:val="24"/>
        </w:rPr>
        <w:t xml:space="preserve">│                           │  факт. │  факт. │      │  план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51828,1│ 60039,6│ 115,8│ 66014,9│  90,9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9120,8│ 10930,6│ 119,8│ 11301,5│  96,7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953,3│  1214,0│ 127,3│  1281,7│  94,7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304,9│   305,5│ 100,2│   307,7│  99,3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обеспечению│  5896,3│  8265,5│ 140,2│  8327,7│  99,3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пом.       │  4249,4│  3885,2│  91,4│  3971,5│  97,8 │</w:t>
      </w:r>
    </w:p>
    <w:p>
      <w:pPr>
        <w:spacing w:after="120"/>
        <w:jc w:val="both"/>
      </w:pPr>
      <w:r>
        <w:rPr>
          <w:rFonts w:ascii="Arial" w:cs="Arial" w:eastAsia="Arial" w:hAnsi="Arial"/>
          <w:sz w:val="24"/>
          <w:szCs w:val="24"/>
        </w:rPr>
        <w:t xml:space="preserve">│населению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   │   141,3│    97,8│  69,2│   212,7│  46,0 │</w:t>
      </w:r>
    </w:p>
    <w:p>
      <w:pPr>
        <w:spacing w:after="120"/>
        <w:jc w:val="both"/>
      </w:pPr>
      <w:r>
        <w:rPr>
          <w:rFonts w:ascii="Arial" w:cs="Arial" w:eastAsia="Arial" w:hAnsi="Arial"/>
          <w:sz w:val="24"/>
          <w:szCs w:val="24"/>
        </w:rPr>
        <w:t xml:space="preserve">│орган.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 ед.     │  7770,1│  9794,5│ 126,1│ 10961,2│  89,4 │</w:t>
      </w:r>
    </w:p>
    <w:p>
      <w:pPr>
        <w:spacing w:after="120"/>
        <w:jc w:val="both"/>
      </w:pPr>
      <w:r>
        <w:rPr>
          <w:rFonts w:ascii="Arial" w:cs="Arial" w:eastAsia="Arial" w:hAnsi="Arial"/>
          <w:sz w:val="24"/>
          <w:szCs w:val="24"/>
        </w:rPr>
        <w:t xml:space="preserve">│госуд. управ.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защищенным статьям│ 35380,6│ 42958,4│ 126,8│ 45176,4│  95,1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нефинансовым гос. │   799,3│   891,4│ 111,5│   949,7│  93,9 │</w:t>
      </w:r>
    </w:p>
    <w:p>
      <w:pPr>
        <w:spacing w:after="120"/>
        <w:jc w:val="both"/>
      </w:pPr>
      <w:r>
        <w:rPr>
          <w:rFonts w:ascii="Arial" w:cs="Arial" w:eastAsia="Arial" w:hAnsi="Arial"/>
          <w:sz w:val="24"/>
          <w:szCs w:val="24"/>
        </w:rPr>
        <w:t xml:space="preserve">│предпр.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│Здания и сооружения        │  4934,8│  3999,7│  81,1│  5194,1│  77,0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ссуды и займы     │  1166,8│  1090,8│  93,5│  1855,8│  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заимствования      │  1320,1│  1258,0│  95,3│  1306,6│  96,3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│Ценные бумаги, кроме акций │  2902,5│  5118,5│ 176,3│  5241,9│  97,6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аналогичным периодом 2011 года увеличилось на сумму 1809,8 млн. сомов, или на 19,8% (за январь-сентябрь 2011 года расходы по заработной плате составили 9120,8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явилось принятие Закона Кыргызской Республики "О республиканском бюджете Кыргызской Республики на 2012 год и прогнозе на 2013-2014 годы" позже установленных сроков, 17 апреля 2012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январь-сентябрь 2012 года удельный вес расходов из республиканского бюджета на социальную сферу составил 45,6%, всего направлено на 4707,8 млн. сомов больше, чем в аналогичном периоде 2011 года (удельный вес расходов из республиканского бюджета на социальную сферу за январь-сентябрь 2011 года составил 41,6%).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Январь- │ Январь- │  Темп  │</w:t>
      </w:r>
    </w:p>
    <w:p>
      <w:pPr>
        <w:spacing w:after="120"/>
        <w:jc w:val="both"/>
      </w:pPr>
      <w:r>
        <w:rPr>
          <w:rFonts w:ascii="Arial" w:cs="Arial" w:eastAsia="Arial" w:hAnsi="Arial"/>
          <w:sz w:val="24"/>
          <w:szCs w:val="24"/>
        </w:rPr>
        <w:t xml:space="preserve">│                                        │сентябрь │сентябрь │роста, %│</w:t>
      </w:r>
    </w:p>
    <w:p>
      <w:pPr>
        <w:spacing w:after="120"/>
        <w:jc w:val="both"/>
      </w:pPr>
      <w:r>
        <w:rPr>
          <w:rFonts w:ascii="Arial" w:cs="Arial" w:eastAsia="Arial" w:hAnsi="Arial"/>
          <w:sz w:val="24"/>
          <w:szCs w:val="24"/>
        </w:rPr>
        <w:t xml:space="preserve">│                                        │2011 года│2012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19787,3 │ 24495,1 │  123,8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 10646,4 │ 12525,1 │  117,6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2953,6 │  3728,7 │  126,2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5127,1 │  6906,8 │  134,7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культура и религия               │  1060,2 │  1334,5 │  125,9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январь-сентябрь 2012 года составил 9123,5 млн. сомов (4,5% к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по состоянию на конец августа 2012 года, составил 148127,0 млн. сомов, в том числе внутренний долг - 13103,0 млн. сомов, внешний долг - 135024,0 млн. сомов.</w:t>
      </w:r>
    </w:p>
    <w:p>
      <w:pPr>
        <w:spacing w:after="120"/>
        <w:jc w:val="both"/>
      </w:pPr>
      <w:r>
        <w:rPr>
          <w:rFonts w:ascii="Arial" w:cs="Arial" w:eastAsia="Arial" w:hAnsi="Arial"/>
          <w:sz w:val="24"/>
          <w:szCs w:val="24"/>
        </w:rPr>
        <w:t xml:space="preserve">Обслуживание долга за январь-сентябрь 2012 года составило 8659,9 млн. сомов. На обслуживание внешнего долга направлено 2555,4 млн. сомов, в т.ч. по основной сумме - 1258,0 млн. сомов, и по процентам 1297,4 млн. сомов. Обслуживание внутреннего долга составило 6104,4 млн. сомов, в т.ч. по основной сумме - 5118,5 млн. сомов, и по процентам 985,98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w:t>
      </w:r>
    </w:p>
    <w:p>
      <w:pPr>
        <w:spacing w:after="120"/>
        <w:jc w:val="both"/>
      </w:pPr>
      <w:r>
        <w:rPr>
          <w:rFonts w:ascii="Arial" w:cs="Arial" w:eastAsia="Arial" w:hAnsi="Arial"/>
          <w:sz w:val="24"/>
          <w:szCs w:val="24"/>
        </w:rPr>
        <w:t xml:space="preserve">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инвестиционного климата Правительством Кыргызской Республики предпринимаются меры по формированию благоприятной бизнес-среды и совершенствованию процесса привлечения инвестиций в страну, путем реализации поставленных задач в рамках Плана мероприятий на 2012 год по реализации Программы Правительства Кыргызской Республики "Стабильность и достойная жизнь".</w:t>
      </w:r>
    </w:p>
    <w:p>
      <w:pPr>
        <w:spacing w:after="120"/>
        <w:jc w:val="both"/>
      </w:pPr>
      <w:r>
        <w:rPr>
          <w:rFonts w:ascii="Arial" w:cs="Arial" w:eastAsia="Arial" w:hAnsi="Arial"/>
          <w:sz w:val="24"/>
          <w:szCs w:val="24"/>
        </w:rPr>
        <w:t xml:space="preserve">Для продвижения механизмов государственно-частного партнерства (ГЧП) в стране принят Закон Кыргызской Республики "О государственно-частном партнерстве в Кыргызской Республике", который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Для успешной реализации проектов разработано 10 НПА и 3 подзаконных акта, регулирующих процедуры, такие как инструкции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инвестиционного фонда с уставным фондом 101,0 млн. долл.США. Создание инвестиционного фонда, через который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 Представительство АО "Кыргызско-Казахстанский инвестиционный Фонд" в Кыргызской Республике зарегистрировано 7 мая 2012. В целях поэтапного формирования капитализации фонда 22 августа 2012 года подписан Протокол о внесении изменений и дополнений в Соглашение между Правительством Кыргызской Республики и Правительством Республики Казахстан о создании инвестиционного фонда.</w:t>
      </w:r>
    </w:p>
    <w:p>
      <w:pPr>
        <w:spacing w:after="120"/>
        <w:jc w:val="both"/>
      </w:pPr>
      <w:r>
        <w:rPr>
          <w:rFonts w:ascii="Arial" w:cs="Arial" w:eastAsia="Arial" w:hAnsi="Arial"/>
          <w:sz w:val="24"/>
          <w:szCs w:val="24"/>
        </w:rPr>
        <w:t xml:space="preserve">Создана свободная экономическая зона "Лейлек". В настоящее время ведется работа относительно согласования проекта постановления Правительства Кыргызской Республики "О наделении Министерства экономики Кыргызской Республики полномочиями по контролю деятельности свободных экономических зон на территории Кыргызской Республики".</w:t>
      </w:r>
    </w:p>
    <w:p>
      <w:pPr>
        <w:spacing w:after="120"/>
        <w:jc w:val="both"/>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Закон Кыргызской Республики "О введении безвизового режима для граждан некоторых государств сроком до 60 дней".</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бизнес-форумы (кыргызско-турецкий, кыргызско-корейский, кыргызско-польский).</w:t>
      </w:r>
    </w:p>
    <w:p>
      <w:pPr>
        <w:spacing w:after="120"/>
        <w:jc w:val="both"/>
      </w:pPr>
      <w:r>
        <w:rPr>
          <w:rFonts w:ascii="Arial" w:cs="Arial" w:eastAsia="Arial" w:hAnsi="Arial"/>
          <w:sz w:val="24"/>
          <w:szCs w:val="24"/>
        </w:rPr>
        <w:t xml:space="preserve">По данным экспресс-информации НСК Кыргызской Республики, поступление прямых иностранных инвестиций (далее ПИИ)(8) за январь-июнь 2012 года составило 244,1 млн. долл.США и к уровню соответствующего периода 2011 года составило 63,6%.</w:t>
      </w:r>
    </w:p>
    <w:p>
      <w:pPr>
        <w:spacing w:after="120"/>
        <w:jc w:val="both"/>
      </w:pPr>
      <w:r>
        <w:rPr>
          <w:rFonts w:ascii="Arial" w:cs="Arial" w:eastAsia="Arial" w:hAnsi="Arial"/>
          <w:sz w:val="24"/>
          <w:szCs w:val="24"/>
        </w:rPr>
        <w:t xml:space="preserve">При рассмотрении структуры поступления ПИИ, приток в акционерный капитал в 2011 году составил 19,0 млн. долл.США и увеличился по сравнению с соответствующим периодом 2011 года в 1,9 раза; реинвестированная прибыль составила 46,0 млн. долл.США и снизились на 82,6%; объем прочего капитала составил 179,1 млн. долл.США и возрос по сравнению с соответствующим периодом 2011 года в 1,6 раза.</w:t>
      </w:r>
    </w:p>
    <w:p>
      <w:pPr>
        <w:spacing w:after="120"/>
        <w:jc w:val="both"/>
      </w:pPr>
      <w:r>
        <w:rPr>
          <w:rFonts w:ascii="Arial" w:cs="Arial" w:eastAsia="Arial" w:hAnsi="Arial"/>
          <w:sz w:val="24"/>
          <w:szCs w:val="24"/>
        </w:rPr>
        <w:t xml:space="preserve">Наиболее привлекательными отраслями для инвесторов являлись обрабатывающая промышленность, удельный вес которой в общем объеме ПИИ составил 40,3%; операции с недвижимым имуществом, аренда и предоставление услуг потребителям - 34,3%; торговля; ремонт автомобилей, бытовых изделий и предметов личного пользования - 8,1%; финансовая деятельность 12,0%; горнодобывающая промышленность - 3,0%.</w:t>
      </w:r>
    </w:p>
    <w:p>
      <w:pPr>
        <w:spacing w:after="120"/>
        <w:jc w:val="both"/>
      </w:pPr>
      <w:r>
        <w:rPr>
          <w:rFonts w:ascii="Arial" w:cs="Arial" w:eastAsia="Arial" w:hAnsi="Arial"/>
          <w:sz w:val="24"/>
          <w:szCs w:val="24"/>
        </w:rPr>
        <w:t xml:space="preserve">Приток прямых иностранных инвестиций из стран вне СНГ составил 85,4% (в общем объеме поступивших инвестиций). Основными странами-инвесторами являлись: Китай - 33,8% от общего объема ПИИ (82,5 млн. долл.США), Великобритания - 14,7% (35,9 млн. долл.США), Германия 12,0% (29,3 млн. долл.США), Турция - 5,9% (14,3 млн. долл.США).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соответствующим периодом 2011 года снизился и составил 99,7% (14,6% от общего объема поступивших инвестиций). Основную долю вложений ПИИ осуществили инвесторы из Казахстана 7,9% (19,2 млн. долл.США от общего объема поступивших ПИИ, а также из России - 6,7% (16,4 млн. долл.США) от общего объема поступивших ПИИ.</w:t>
      </w:r>
    </w:p>
    <w:p>
      <w:pPr>
        <w:spacing w:after="120"/>
        <w:jc w:val="both"/>
      </w:pPr>
      <w:r>
        <w:rPr>
          <w:rFonts w:ascii="Arial" w:cs="Arial" w:eastAsia="Arial" w:hAnsi="Arial"/>
          <w:sz w:val="24"/>
          <w:szCs w:val="24"/>
        </w:rPr>
        <w:t xml:space="preserve">За январь-июнь 2012 года в общем объеме ПИИ наибольший удельный вес поступлений ПИИ приходится на Джалал-Абадскую - 17,7% и Чуйскую области - 34,8%, гор. Бишкек - 39,3%.</w:t>
      </w:r>
    </w:p>
    <w:p>
      <w:pPr>
        <w:spacing w:after="120"/>
        <w:jc w:val="both"/>
      </w:pPr>
      <w:r>
        <w:rPr>
          <w:rFonts w:ascii="Arial" w:cs="Arial" w:eastAsia="Arial" w:hAnsi="Arial"/>
          <w:sz w:val="24"/>
          <w:szCs w:val="24"/>
        </w:rPr>
        <w:t xml:space="preserve">Отток прямых иностранных инвестиций за январь-июнь 2012 года составил 87,1 млн. долл.США (35,7% поступивших ПИИ), что больше чем за соответствующий период 2011 года на 33,2 млн. долл.США или в 1,6 раза.</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99,5%. Следует отметить, что отток инвестиций прослеживается практически во всех отраслях экономики, но наибольшую долю занимают обрабатывающая промышленность - 59,4%, операции с недвижимым имуществом, аренда и предоставление услуг потребителям 27,0%, торговля; ремонт автомобилей, бытовых изделий и предметов личного пользования - 9,9%.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январь-сентябрь 2012 года составил 14473,9 млн. сомов, в том числе внешнее финансирование инвестиционных проектов без грантов составило 10867,3 млн. сомов, или 65,6% от годового планового показателя, и в части внутреннего софинансирования инвестиционных проектов - 347,5 млн. сомов или 62,8% от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официальным данным Национального статистического комитета Кыргызской Республики, за I полугодие 2012 года в Кыргызской Республике функционировало 11072 малых и средних предприятия (увеличение на 293 единицы относительно I полугодия 2011 года)(9). Индивидуальную предпринимательскую деятельность осуществляли 285,4 тыс. человек (прирост составил 26,9 тыс. человек). Таким образом, общая численность работающих в сфере предпринимательства (без учета крестьянских и фермерских хозяйств) за отчетный период составила 368,1 тыс. человек (прирост составил 25,6 тыс. человек). Удельный вес малого и среднего бизнеса в общем объеме ВВП составил - 37,5% или 43071,8 млн. сомов (I полугодие 2011 года - 34,5% или 36972,1 млн. сомов).</w:t>
      </w:r>
    </w:p>
    <w:p>
      <w:pPr>
        <w:spacing w:after="120"/>
        <w:jc w:val="both"/>
      </w:pPr>
      <w:r>
        <w:rPr>
          <w:rFonts w:ascii="Arial" w:cs="Arial" w:eastAsia="Arial" w:hAnsi="Arial"/>
          <w:sz w:val="24"/>
          <w:szCs w:val="24"/>
        </w:rPr>
        <w:t xml:space="preserve">В рамках Межведомственной комиссии по реформе системы государственного регулирования предпринимательской деятельности, образованной 3 марта 2011 года, были разработаны и приняты Законы Кыргызской Республики:</w:t>
      </w:r>
    </w:p>
    <w:p>
      <w:pPr>
        <w:spacing w:after="120"/>
        <w:jc w:val="both"/>
      </w:pPr>
      <w:r>
        <w:rPr>
          <w:rFonts w:ascii="Arial" w:cs="Arial" w:eastAsia="Arial" w:hAnsi="Arial"/>
          <w:sz w:val="24"/>
          <w:szCs w:val="24"/>
        </w:rPr>
        <w:t xml:space="preserve">- "О внесении изменений в некоторые законодательные акты" от 10 октября 2012 года № 170, предусматривающий сокращение 72 видов лицензий и разрешений;</w:t>
      </w:r>
    </w:p>
    <w:p>
      <w:pPr>
        <w:spacing w:after="120"/>
        <w:jc w:val="both"/>
      </w:pPr>
      <w:r>
        <w:rPr>
          <w:rFonts w:ascii="Arial" w:cs="Arial" w:eastAsia="Arial" w:hAnsi="Arial"/>
          <w:sz w:val="24"/>
          <w:szCs w:val="24"/>
        </w:rPr>
        <w:t xml:space="preserve">- "О внесении изменений и дополнений в некоторые законодательные акты" от 11 октября 2012 года № 171, предусматривающий сокращение 41 вида лицензий и разрешений.</w:t>
      </w:r>
    </w:p>
    <w:p>
      <w:pPr>
        <w:spacing w:after="120"/>
        <w:jc w:val="both"/>
      </w:pPr>
      <w:r>
        <w:rPr>
          <w:rFonts w:ascii="Arial" w:cs="Arial" w:eastAsia="Arial" w:hAnsi="Arial"/>
          <w:sz w:val="24"/>
          <w:szCs w:val="24"/>
        </w:rPr>
        <w:t xml:space="preserve">В целях реализации Закона Кыргызской Республики "Об оптимизации нормативной правовой базы регулирования предпринимательской деятельности" разработано и одобрен постановлением Правительства Кыргызской Республики проект Закона Кыргызской Республики "О внесении изменений и дополнений в Закон Кыргызской Республики "О лицензировании" от 27 марта 2012 года № 206 (прошел три чтения в Жогорку Кенеше Кыргызской Республики), предусматривающий введение нормы "молчание - знак согласия", направленный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Осуществляется разработка нового Руководства по проведению анализа регулятивного воздействия.</w:t>
      </w:r>
    </w:p>
    <w:p>
      <w:pPr>
        <w:spacing w:after="120"/>
        <w:jc w:val="both"/>
      </w:pPr>
      <w:r>
        <w:rPr>
          <w:rFonts w:ascii="Arial" w:cs="Arial" w:eastAsia="Arial" w:hAnsi="Arial"/>
          <w:sz w:val="24"/>
          <w:szCs w:val="24"/>
        </w:rPr>
        <w:t xml:space="preserve">В целях определения перечня лиц, на которых распространяются меры государственной поддержки для субъектов предпринимательства, пострадавших в результате грабежей, мародерства и пожаров, произошедших в июне 2010 года в гор. 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 90.</w:t>
      </w:r>
    </w:p>
    <w:p>
      <w:pPr>
        <w:spacing w:after="120"/>
        <w:jc w:val="both"/>
      </w:pPr>
      <w:r>
        <w:rPr>
          <w:rFonts w:ascii="Arial" w:cs="Arial" w:eastAsia="Arial" w:hAnsi="Arial"/>
          <w:sz w:val="24"/>
          <w:szCs w:val="24"/>
        </w:rPr>
        <w:t xml:space="preserve">В целях урегулирования вопросов между заемщиками-залогодателями коммерческих банков и небанковских финансово-кредитных учреждений, пострадавших в результате апрельских и июньских событий 2010 года, и коммерческими банками, небанковскими финансово-кредитными учреждениями распоряжением Правительства Кыргызской Республики от 4 апреля 2012 года № 129-р образована Комиссия по урегулированию вопросов между заемщиками-залогодателями и коммерческими банками, небанковскими финансово-кредитными учреждениями.</w:t>
      </w:r>
    </w:p>
    <w:p>
      <w:pPr>
        <w:spacing w:after="120"/>
        <w:jc w:val="both"/>
      </w:pPr>
      <w:r>
        <w:rPr>
          <w:rFonts w:ascii="Arial" w:cs="Arial" w:eastAsia="Arial" w:hAnsi="Arial"/>
          <w:sz w:val="24"/>
          <w:szCs w:val="24"/>
        </w:rPr>
        <w:t xml:space="preserve">В целях оказания дополнительной поддержки заемщикам коммерческих банков и небанковских финансово-кредитных учреждений, пострадавших в апрельских и июньских событиях 2010 года в гор. Бишкек и Ош, Ошской и Джалал-Абадской областях Кыргызской Республики, и субъектов предпринимательства, пострадавших в результате грабежей, мародерства и пожаров, произошедших в апреле-июне 2010 года в гор. Бишкек и Ош, Ошской и Джалал-Абадской областях, принято постановление Правительства Кыргызской Республики "О дополнительных мерах поддержки заемщиков, пострадавших в апрельских и июньских событиях в гор. Бишкек и Ош, Ошской и Джалал-Абадской областях Кыргызской Республики" от 30 апреля 2012 года № 266.</w:t>
      </w:r>
    </w:p>
    <w:p>
      <w:pPr>
        <w:spacing w:after="120"/>
        <w:jc w:val="both"/>
      </w:pPr>
      <w:r>
        <w:rPr>
          <w:rFonts w:ascii="Arial" w:cs="Arial" w:eastAsia="Arial" w:hAnsi="Arial"/>
          <w:sz w:val="24"/>
          <w:szCs w:val="24"/>
        </w:rPr>
        <w:t xml:space="preserve">В целях реализации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а также недопущения необоснованных и неэффективных проверок со стороны государственных контролирующих органов, совершенствования порядка проведения проверок субъектов предпринимательства, разработаны и приняты постановления Правительства Кыргызской Республики и постановление Жогорку Кенеша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критериев оценки степени риска при осуществлении предпринимательской деятельности" от 18 февраля 2012 года № 108, предусматривающее повышение эффективности работы государственных органов по проведению анализа и мониторинга проведенных проверок и регулирование периодичности плановых проверок субъектов предпринимательства в зависимости от степени оценки критериев риска, влияющих на улучшение предпринимательской деятельности и сокращение необоснованных проверок;</w:t>
      </w:r>
    </w:p>
    <w:p>
      <w:pPr>
        <w:spacing w:after="120"/>
        <w:jc w:val="both"/>
      </w:pPr>
      <w:r>
        <w:rPr>
          <w:rFonts w:ascii="Arial" w:cs="Arial" w:eastAsia="Arial" w:hAnsi="Arial"/>
          <w:sz w:val="24"/>
          <w:szCs w:val="24"/>
        </w:rPr>
        <w:t xml:space="preserve">- постановление Правительства Кыргызской Республики "О внесении изменений в постановление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совершенствования государственной политики в сфере регулирования предпринимательской деятельности от 3 марта 2011 года № 94" от 23 марта 2012 года № 194, предусматривающее начало процесса оптимизации в контрольно-надзорной сфере;</w:t>
      </w:r>
    </w:p>
    <w:p>
      <w:pPr>
        <w:spacing w:after="120"/>
        <w:jc w:val="both"/>
      </w:pPr>
      <w:r>
        <w:rPr>
          <w:rFonts w:ascii="Arial" w:cs="Arial" w:eastAsia="Arial" w:hAnsi="Arial"/>
          <w:sz w:val="24"/>
          <w:szCs w:val="24"/>
        </w:rPr>
        <w:t xml:space="preserve">- постановление Жогорку Кенеша Кыргызской Республики "Об одобрении Перечня уполномоченных органов, имеющих право на проведение проверок субъектов предпринимательства" от 19 апреля 2012 года № 1854, предусматривающее сокращение количества государственных контролирующих органов с 21 до 12.</w:t>
      </w:r>
    </w:p>
    <w:p>
      <w:pPr>
        <w:spacing w:after="120"/>
        <w:jc w:val="both"/>
      </w:pPr>
      <w:r>
        <w:rPr>
          <w:rFonts w:ascii="Arial" w:cs="Arial" w:eastAsia="Arial" w:hAnsi="Arial"/>
          <w:sz w:val="24"/>
          <w:szCs w:val="24"/>
        </w:rPr>
        <w:t xml:space="preserve">В целях реализации статьи 2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разработан проект постановления Правительства Кыргызской Республики "О внесении изменений и дополнений в постановление Правительства Кыргызской Республики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от 6 ноября 2007 года № 533, предусматривающий процедуры проведения проверок субъектов предпринимательства с учетом определения критериев риска, который находится на рассмотрении.</w:t>
      </w:r>
    </w:p>
    <w:p>
      <w:pPr>
        <w:spacing w:after="120"/>
        <w:jc w:val="both"/>
      </w:pPr>
      <w:r>
        <w:rPr>
          <w:rFonts w:ascii="Arial" w:cs="Arial" w:eastAsia="Arial" w:hAnsi="Arial"/>
          <w:sz w:val="24"/>
          <w:szCs w:val="24"/>
        </w:rPr>
        <w:t xml:space="preserve">Также были утверждены формы проверочных листов уполномоченных органов, имеющих право на проведение проверок субъектов предпринимательства, предусматривающие процедуры проведения проверок путем систематизации требований законодательства в едином документе, способствующие эффективному и быстрому проведению проверки без привлечения больших человеческих, временных и других ресурсов, как государственного органа, так и подконтрольных субъектов предпринимательства. Данные проверочные листы содержат исчерпывающий перечень предметов проверок и устанавливают определенные регламенты при проведении проверок.</w:t>
      </w:r>
    </w:p>
    <w:p>
      <w:pPr>
        <w:spacing w:after="120"/>
        <w:jc w:val="both"/>
      </w:pPr>
      <w:r>
        <w:rPr>
          <w:rFonts w:ascii="Arial" w:cs="Arial" w:eastAsia="Arial" w:hAnsi="Arial"/>
          <w:sz w:val="24"/>
          <w:szCs w:val="24"/>
        </w:rPr>
        <w:t xml:space="preserve">С 21 августа 2012 года запущен официальный портал Министерства экономики Кыргызской Республики по проверкам деятельности субъектов предпринимательства, осуществляемым государственными контролирующими органами, - www.proverka.kg, который представляет собой сочетание автоматизированной системы управления процессами по проведению проверок субъектов предпринимательства и информационного портала по вопросам проверок с пилотами государственных контролирующих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отчетном периоде 2012 года были: создание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принят ряд нормативных правовых актов:</w:t>
      </w:r>
    </w:p>
    <w:p>
      <w:pPr>
        <w:spacing w:after="120"/>
        <w:jc w:val="both"/>
      </w:pPr>
      <w:r>
        <w:rPr>
          <w:rFonts w:ascii="Arial" w:cs="Arial" w:eastAsia="Arial" w:hAnsi="Arial"/>
          <w:sz w:val="24"/>
          <w:szCs w:val="24"/>
        </w:rPr>
        <w:t xml:space="preserve">- в целях совершенствования налогового администрирования при применении Налогового кодекса Кыргызской Республики путем внесения редакционных поправок принят Закон Кыргызской Республики "О внесении изменений и дополнений в Налоговый кодекс Кыргызской Республики" от 18 мая 2012 года № 55;</w:t>
      </w:r>
    </w:p>
    <w:p>
      <w:pPr>
        <w:spacing w:after="120"/>
        <w:jc w:val="both"/>
      </w:pPr>
      <w:r>
        <w:rPr>
          <w:rFonts w:ascii="Arial" w:cs="Arial" w:eastAsia="Arial" w:hAnsi="Arial"/>
          <w:sz w:val="24"/>
          <w:szCs w:val="24"/>
        </w:rPr>
        <w:t xml:space="preserve">- в целях увеличения налоговых поступлений в бюджет от субъектов предпринимательства, предоставляющих услуги ломбарда путем перевода данного вида деятельности на специальный режим налогообложения на основе обязательного патента принят Закон Кыргызской Республики "О внесении дополнений и изменений в некоторые законодательные акты Кыргызской Республики" от 29 мая 2012 года № 69;</w:t>
      </w:r>
    </w:p>
    <w:p>
      <w:pPr>
        <w:spacing w:after="120"/>
        <w:jc w:val="both"/>
      </w:pPr>
      <w:r>
        <w:rPr>
          <w:rFonts w:ascii="Arial" w:cs="Arial" w:eastAsia="Arial" w:hAnsi="Arial"/>
          <w:sz w:val="24"/>
          <w:szCs w:val="24"/>
        </w:rPr>
        <w:t xml:space="preserve">- в целях улучшения, упрощения и усиления налогового администрирования, создания благоприятных условий для лизинговых компаний и операций, субъектов малого и среднего предпринимательства, необходимости создания общей основы по администрированию страховых взносов и налогов, пополнения доходной части госбюджета и приведения в соответствие положений налогового законодательства с другими законодательными актами Кыргызской Республики (Закон Кыргызской Республики "О нормативных правовых актах Кыргызской Республики", Кодекс Кыргызской Республики об административной ответственности, банковское законодательство) принято постановлением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октября 2011 года № 681;</w:t>
      </w:r>
    </w:p>
    <w:p>
      <w:pPr>
        <w:spacing w:after="120"/>
        <w:jc w:val="both"/>
      </w:pPr>
      <w:r>
        <w:rPr>
          <w:rFonts w:ascii="Arial" w:cs="Arial" w:eastAsia="Arial" w:hAnsi="Arial"/>
          <w:sz w:val="24"/>
          <w:szCs w:val="24"/>
        </w:rPr>
        <w:t xml:space="preserve">- в целях освобождения от подоходного налога доходов лиц, получивших на международных конкурсах денежные и иные призы и выигрыши, а также премий, присвоенных международными организациями (фондами), принят Закон Кыргызской Республики "О внесении дополнений в Налоговый кодекс Кыргызской Республики" от 25 июля 2012 года № 124;</w:t>
      </w:r>
    </w:p>
    <w:p>
      <w:pPr>
        <w:spacing w:after="120"/>
        <w:jc w:val="both"/>
      </w:pPr>
      <w:r>
        <w:rPr>
          <w:rFonts w:ascii="Arial" w:cs="Arial" w:eastAsia="Arial" w:hAnsi="Arial"/>
          <w:sz w:val="24"/>
          <w:szCs w:val="24"/>
        </w:rPr>
        <w:t xml:space="preserve">- в целях совершенствования проводимой фискальной политики, предусматривающей повышение ставок налога с продаж для субъектов сферы связи с 2% до 5%, одобрен проект Закона Кыргызской Республики "О внесении дополнений в некоторые законодательные акты Кыргызской Республики" постановлением Правительства Кыргызской Республики от 28 мая 2012 года № 332;</w:t>
      </w:r>
    </w:p>
    <w:p>
      <w:pPr>
        <w:spacing w:after="120"/>
        <w:jc w:val="both"/>
      </w:pPr>
      <w:r>
        <w:rPr>
          <w:rFonts w:ascii="Arial" w:cs="Arial" w:eastAsia="Arial" w:hAnsi="Arial"/>
          <w:sz w:val="24"/>
          <w:szCs w:val="24"/>
        </w:rPr>
        <w:t xml:space="preserve">- в целях предоставления гражданам Кыргызской Республики (физическим лицам и государственным служащим Кыргызской Республики) возможности по исполнению ранее незаявленных обязательств по уплате налогов, таможенных платежей, отчислений по социальному страхованию и иных обязательных платежей в отношении доходов и имущества, полученных ими по 31 декабря 2009 года включительно, без уплаты налогов, отчислений и иных обязательных платежей, путем декларирования доходов и имущества (легализация или амнистия капитала и имущества, для последующего перехода к контролю за расходами физических лиц) одобрен проект Закона Кыргызской Республики "О внесении изменений в Закон Кыргызской Республики "О подготовке к предоставлению единой налоговой декларации гражданами Кыргызской Республики" постановлением Правительства Кыргызской Республики от 29 мая 2012 года № 340;</w:t>
      </w:r>
    </w:p>
    <w:p>
      <w:pPr>
        <w:spacing w:after="120"/>
        <w:jc w:val="both"/>
      </w:pPr>
      <w:r>
        <w:rPr>
          <w:rFonts w:ascii="Arial" w:cs="Arial" w:eastAsia="Arial" w:hAnsi="Arial"/>
          <w:sz w:val="24"/>
          <w:szCs w:val="24"/>
        </w:rPr>
        <w:t xml:space="preserve">- в целях передачи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 подготовлен проект Закона Кыргызской Республики "О внесении изменений и дополнений в Налоговый кодекс Кыргызской Республики" и одобрен постановлением Правительства Кыргызской Республики от 2 июня 2012 года № 377;</w:t>
      </w:r>
    </w:p>
    <w:p>
      <w:pPr>
        <w:spacing w:after="120"/>
        <w:jc w:val="both"/>
      </w:pPr>
      <w:r>
        <w:rPr>
          <w:rFonts w:ascii="Arial" w:cs="Arial" w:eastAsia="Arial" w:hAnsi="Arial"/>
          <w:sz w:val="24"/>
          <w:szCs w:val="24"/>
        </w:rPr>
        <w:t xml:space="preserve">- в целях оказания поддержки предприятиям, занимающимся переработкой сельскохозяйственной продукции, подготовлен проект Закона Кыргызской Республики "О внесении изменений в Налоговый кодекс Кыргызской Республики", предусматривающий продление срока действующих налоговых послаблений для данной отрасли, одобрен постановлением Правительства Кыргызской Республики от 3 августа 2012 года № 542;</w:t>
      </w:r>
    </w:p>
    <w:p>
      <w:pPr>
        <w:spacing w:after="120"/>
        <w:jc w:val="both"/>
      </w:pPr>
      <w:r>
        <w:rPr>
          <w:rFonts w:ascii="Arial" w:cs="Arial" w:eastAsia="Arial" w:hAnsi="Arial"/>
          <w:sz w:val="24"/>
          <w:szCs w:val="24"/>
        </w:rPr>
        <w:t xml:space="preserve">- в целях увеличения доходной части бюджета и взимания акцизного налога с производителей и импортеров подакцизных товаров, в том числе на давальческой основе, подготовлен проект Закона Кыргызской Республики "О внесении дополнения в Налоговый кодекс Кыргызской Республики" и одобрен постановлением Правительства Кыргызской Республики от 14 июня 2012 года № 414.</w:t>
      </w:r>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 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 30-р на сумму 1392,8 млн. сомов.</w:t>
      </w:r>
    </w:p>
    <w:p>
      <w:pPr>
        <w:spacing w:after="120"/>
        <w:jc w:val="both"/>
      </w:pPr>
      <w:r>
        <w:rPr>
          <w:rFonts w:ascii="Arial" w:cs="Arial" w:eastAsia="Arial" w:hAnsi="Arial"/>
          <w:sz w:val="24"/>
          <w:szCs w:val="24"/>
        </w:rPr>
        <w:t xml:space="preserve">Проблемным вопросом в ходе исполнения доходной части государственного бюджета является пересмотр прогнозных показателей производства золота на руднике "Кумтор", что соответственно приведет к снижению поступления налога на валовый доход от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регулирование направлено на сдерживание необоснованного повышения цен и тарифов субъектов монополистов, мониторинг цен на социально значимые товары, внесение оперативных предложений в случае их необоснованного повышения, а также защиту прав потребителей.</w:t>
      </w:r>
    </w:p>
    <w:p>
      <w:pPr>
        <w:spacing w:after="120"/>
        <w:jc w:val="both"/>
      </w:pPr>
      <w:r>
        <w:rPr>
          <w:rFonts w:ascii="Arial" w:cs="Arial" w:eastAsia="Arial" w:hAnsi="Arial"/>
          <w:sz w:val="24"/>
          <w:szCs w:val="24"/>
        </w:rPr>
        <w:t xml:space="preserve">В целях сдерживания роста цен на определенные виды продовольственных товаров, обеспечения экономической доступности продуктов питания для социально уязвимых слоев населения и защиты прав потребителей приняты следующие нормативные правовые акты:</w:t>
      </w:r>
    </w:p>
    <w:p>
      <w:pPr>
        <w:spacing w:after="120"/>
        <w:jc w:val="both"/>
      </w:pPr>
      <w:r>
        <w:rPr>
          <w:rFonts w:ascii="Arial" w:cs="Arial" w:eastAsia="Arial" w:hAnsi="Arial"/>
          <w:sz w:val="24"/>
          <w:szCs w:val="24"/>
        </w:rPr>
        <w:t xml:space="preserve">- постановление Правительства Кыргызской Республики "О внесении изменений и дополнений в постановление Правительства Кыргызской Республики "О государственном регулировании цен на отдельные виды социально значимых продовольственных товаров" от 22 апреля 2009 года № 242" от 14 августа 2012 года № 561, которое направлено на решение проблем необоснованного роста цен на отдельные социально значимые виды продовольственных товаров, а также обеспечит доступность социально значимых видов продовольственных товаров для населения;</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государственным антимонопольным органом проектов инвестиций, бизнес-планов, текущих отчетов, учетной политики и материалов переоценки основных средств субъектов естественных и разрешенных монополий" от 1 июня 2012 года № 351;</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дел о нарушениях антимонопольного законодательства в области недобросовестной конкуренции" от 2 июня 2012 года № 362;</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по выявлению, пресечению антиконкурентных соглашений (согласованных действий) хозяйствующих субъектов, ограничивающих конкуренцию" от 2 июня 2012 года № 364;</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дел о нарушениях антимонопольного законодательства" от 2 июня 2012 года № 365;</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государственным антимонопольным органом ходатайств и уведомлений, представленных в соответствии с требованиями статьи 5 Закона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о принудительном разделении, выделении хозяйствующих субъектов" от 11 июня 2012 года № 391;</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по контролю за соблюдением антимонопольного законодательства Кыргызской Республики в процессе экономической концентрации" от 21 июня 2012 года № 431.</w:t>
      </w:r>
    </w:p>
    <w:p>
      <w:pPr>
        <w:spacing w:after="120"/>
        <w:jc w:val="both"/>
      </w:pPr>
      <w:r>
        <w:rPr>
          <w:rFonts w:ascii="Arial" w:cs="Arial" w:eastAsia="Arial" w:hAnsi="Arial"/>
          <w:sz w:val="24"/>
          <w:szCs w:val="24"/>
        </w:rPr>
        <w:t xml:space="preserve">В целях выработки мер по стабилизации ситуации на рынках зерна, муки и хлеба проведены следующие мероприятия:</w:t>
      </w:r>
    </w:p>
    <w:p>
      <w:pPr>
        <w:spacing w:after="120"/>
        <w:jc w:val="both"/>
      </w:pPr>
      <w:r>
        <w:rPr>
          <w:rFonts w:ascii="Arial" w:cs="Arial" w:eastAsia="Arial" w:hAnsi="Arial"/>
          <w:sz w:val="24"/>
          <w:szCs w:val="24"/>
        </w:rPr>
        <w:t xml:space="preserve">1. Проведены встречи с производителями муки и хлеба, в ходе которых подписано четырехстороннее Соглашение о сотрудничестве и составлен дифференцированный график зависимости изменения цен на пшеницу, муку и хлеб. Данным Соглашением за мукомольными и хлебопекарными предприятиями, с учетом имеющихся остатков на складах, определены обязательства по недопущению резкого скачка цен, ограничению или прекращению поставок продукции на рынок, при этом повышение цен должно было осуществляться мукомольными предприятиями плавным образом. Сторонами Соглашения выступают Министерство экономики Кыргызской Республики, Министерство сельского хозяйства и мелиорации Кыргызской Республики, Ассоциация мукомольных предприятий Кыргызской Республики и Общественное объединение хлебопеков гор. Бишкек.</w:t>
      </w:r>
    </w:p>
    <w:p>
      <w:pPr>
        <w:spacing w:after="120"/>
        <w:jc w:val="both"/>
      </w:pPr>
      <w:r>
        <w:rPr>
          <w:rFonts w:ascii="Arial" w:cs="Arial" w:eastAsia="Arial" w:hAnsi="Arial"/>
          <w:sz w:val="24"/>
          <w:szCs w:val="24"/>
        </w:rPr>
        <w:t xml:space="preserve">2. Проведен круглый стол с участием хлебопеков гор. Бишкек и ответственных работников администраций районов столицы, на котором обсуждены вопросы открытия (выделения) торговых точек для продажи хлеба по оптовым ценам. Открытие торговых точек позволит защитить незащищенные слои населения от необоснованного повышения цен на хлеб, путем снижения размеров торговых надбавок.</w:t>
      </w:r>
    </w:p>
    <w:p>
      <w:pPr>
        <w:spacing w:after="120"/>
        <w:jc w:val="both"/>
      </w:pPr>
      <w:r>
        <w:rPr>
          <w:rFonts w:ascii="Arial" w:cs="Arial" w:eastAsia="Arial" w:hAnsi="Arial"/>
          <w:sz w:val="24"/>
          <w:szCs w:val="24"/>
        </w:rPr>
        <w:t xml:space="preserve">3. Проведены рабочие совещания с органами МСУ гор. Бишкек, гор. Ош и Иссык-Кульского района. Итогом совещаний стало принятие решения о необходимости открытия торговых точек по продаже хлеба по оптовой цене.</w:t>
      </w:r>
    </w:p>
    <w:p>
      <w:pPr>
        <w:spacing w:after="120"/>
        <w:jc w:val="both"/>
      </w:pPr>
      <w:r>
        <w:rPr>
          <w:rFonts w:ascii="Arial" w:cs="Arial" w:eastAsia="Arial" w:hAnsi="Arial"/>
          <w:sz w:val="24"/>
          <w:szCs w:val="24"/>
        </w:rPr>
        <w:t xml:space="preserve">4. Проведены встречи с руководителями рынков и торговых сетей по недопущению искусственного повышения цен на мучную продукцию и хлебопродукты, а также выделению торговых мест для продажи хлеба по цене производителей.</w:t>
      </w:r>
    </w:p>
    <w:p>
      <w:pPr>
        <w:spacing w:after="120"/>
        <w:jc w:val="both"/>
      </w:pPr>
      <w:r>
        <w:rPr>
          <w:rFonts w:ascii="Arial" w:cs="Arial" w:eastAsia="Arial" w:hAnsi="Arial"/>
          <w:sz w:val="24"/>
          <w:szCs w:val="24"/>
        </w:rPr>
        <w:t xml:space="preserve">5. Приказом Департамента по конкуренции при Министерстве экономики Кыргызской Республики от 12 июля 2012 года № 37 во исполнение постановления Правительства Кыргызской Республики "Об итогах весенне-полевых работ 2012 года и обеспечении продовольственной безопасности Кыргызской Республики на 2012-2013 годы" от 15 июня 2012 года № 418, установлена на уровне 13 сом/кг закупочная цена на зерно продовольственной пшеницы урожая 2012 года для закладки в государственный резерв. Учитывая рост цены на зерно пшеницы Фонду госматрезервов предложено рассмотреть вопрос по скорейшей закладке зерна пшеницы.</w:t>
      </w:r>
    </w:p>
    <w:p>
      <w:pPr>
        <w:spacing w:after="120"/>
        <w:jc w:val="both"/>
      </w:pPr>
      <w:r>
        <w:rPr>
          <w:rFonts w:ascii="Arial" w:cs="Arial" w:eastAsia="Arial" w:hAnsi="Arial"/>
          <w:sz w:val="24"/>
          <w:szCs w:val="24"/>
        </w:rPr>
        <w:t xml:space="preserve">6. Во исполнение постановления Правительства Кыргызской Республики "О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проведению озимого сева под урожай 2013 года" от 13 июля 2012 года № 487, приказами Департамента по конкуренции при Министерстве экономики Кыргызской Республики от 30 июля 2012 года № 53, № 54, № 55 установлены закупочные цены на семена озимой пшеницы, озимого ячменя, тритикале, а также на зерно продовольственной пшеницы урожая 2012 года, принимаемое и сдаваемое Фондом госматрезервов в счет погашения задолженности по бюджетным ссудам и иностранным кредитам.</w:t>
      </w:r>
    </w:p>
    <w:p>
      <w:pPr>
        <w:spacing w:after="120"/>
        <w:jc w:val="both"/>
      </w:pPr>
      <w:r>
        <w:rPr>
          <w:rFonts w:ascii="Arial" w:cs="Arial" w:eastAsia="Arial" w:hAnsi="Arial"/>
          <w:sz w:val="24"/>
          <w:szCs w:val="24"/>
        </w:rPr>
        <w:t xml:space="preserve">7. Во исполнение распоряжения Правительства Кыргызской Республики от 30 августа 2012 года № 436-р, приказом Департамента по конкуренции при Министерстве экономики Кыргызской Республики от 4 сентября 2012 года № 74/1 установлена цена на реализуемую муку, полученную от переработки разбронированного из государственного резерва зерна продовольственной пшеницы. Однако в связи с продолжающимся ростом цен на зерновые, приказом от 10 октября 2012 года № 105 цена на муку была пересмотрена в сторону повышения.</w:t>
      </w:r>
    </w:p>
    <w:p>
      <w:pPr>
        <w:spacing w:after="120"/>
        <w:jc w:val="both"/>
      </w:pPr>
      <w:r>
        <w:rPr>
          <w:rFonts w:ascii="Arial" w:cs="Arial" w:eastAsia="Arial" w:hAnsi="Arial"/>
          <w:sz w:val="24"/>
          <w:szCs w:val="24"/>
        </w:rPr>
        <w:t xml:space="preserve">8. Подготовлен проект Стратегии по сдерживанию роста цен на социально значимые продовольственные и непродовольственные товары в регионах, предусматривающий пошаговый план мероприятий в случае введения Правительством Кыргызской Республики государственного регулирования цен на социально значимые товары в соответствии с постановлением Правительства Кыргызской Республики "О государственном регулировании цен на отдельные виды социально значимых продовольственных товаров" от 22 апреля 2009 года № 242 (в редакции постановления Правительства Кыргызской Республики от 14 августа 2012 года № 561).</w:t>
      </w:r>
    </w:p>
    <w:p>
      <w:pPr>
        <w:spacing w:after="120"/>
        <w:jc w:val="both"/>
      </w:pPr>
      <w:r>
        <w:rPr>
          <w:rFonts w:ascii="Arial" w:cs="Arial" w:eastAsia="Arial" w:hAnsi="Arial"/>
          <w:sz w:val="24"/>
          <w:szCs w:val="24"/>
        </w:rPr>
        <w:t xml:space="preserve">В целях минимизации угрозы продовольственной безопасности и стабилизации цен на рынке муки и хлеба в адрес Фонда государственных материальных резервов при Правительстве Кыргызской Республики и ОАО "Кыргызская агропродовольственная корпорация" направлены письма о необходимости проведения скорейшей закупки продовольственной пшеницы для пополнения запасов государственного материального резерва.</w:t>
      </w:r>
    </w:p>
    <w:p>
      <w:pPr>
        <w:spacing w:after="120"/>
        <w:jc w:val="both"/>
      </w:pPr>
      <w:r>
        <w:rPr>
          <w:rFonts w:ascii="Arial" w:cs="Arial" w:eastAsia="Arial" w:hAnsi="Arial"/>
          <w:sz w:val="24"/>
          <w:szCs w:val="24"/>
        </w:rPr>
        <w:t xml:space="preserve">В целях стабилизации цен, усилия антимонопольного органа направлены на постоянный мониторинг цен на муку, а также принятие мер по предупреждению, недопущению согласованных действий и недобросовестной конкуренции.</w:t>
      </w:r>
    </w:p>
    <w:p>
      <w:pPr>
        <w:spacing w:after="120"/>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Правительством Кыргызской Республики утвержден Единый реестр. Общее количество фактически предоставляемых государственных платных услуг по стране составляло около 21,0 тысячи позиций, что привело к следующим недостаткам:</w:t>
      </w:r>
    </w:p>
    <w:p>
      <w:pPr>
        <w:spacing w:after="120"/>
        <w:jc w:val="both"/>
      </w:pPr>
      <w:r>
        <w:rPr>
          <w:rFonts w:ascii="Arial" w:cs="Arial" w:eastAsia="Arial" w:hAnsi="Arial"/>
          <w:sz w:val="24"/>
          <w:szCs w:val="24"/>
        </w:rPr>
        <w:t xml:space="preserve">- разрозненность нормативной правовой базы, регламентирующей оказание государственных платных услуг;</w:t>
      </w:r>
    </w:p>
    <w:p>
      <w:pPr>
        <w:spacing w:after="120"/>
        <w:jc w:val="both"/>
      </w:pPr>
      <w:r>
        <w:rPr>
          <w:rFonts w:ascii="Arial" w:cs="Arial" w:eastAsia="Arial" w:hAnsi="Arial"/>
          <w:sz w:val="24"/>
          <w:szCs w:val="24"/>
        </w:rPr>
        <w:t xml:space="preserve">- отсутствие полных и точных данных по платным услугам, оказываемым государственными органами населению и другим потребителям;</w:t>
      </w:r>
    </w:p>
    <w:p>
      <w:pPr>
        <w:spacing w:after="120"/>
        <w:jc w:val="both"/>
      </w:pPr>
      <w:r>
        <w:rPr>
          <w:rFonts w:ascii="Arial" w:cs="Arial" w:eastAsia="Arial" w:hAnsi="Arial"/>
          <w:sz w:val="24"/>
          <w:szCs w:val="24"/>
        </w:rPr>
        <w:t xml:space="preserve">- коммерциализация органов исполнительной власти;</w:t>
      </w:r>
    </w:p>
    <w:p>
      <w:pPr>
        <w:spacing w:after="120"/>
        <w:jc w:val="both"/>
      </w:pPr>
      <w:r>
        <w:rPr>
          <w:rFonts w:ascii="Arial" w:cs="Arial" w:eastAsia="Arial" w:hAnsi="Arial"/>
          <w:sz w:val="24"/>
          <w:szCs w:val="24"/>
        </w:rPr>
        <w:t xml:space="preserve">- отсутствие перечня бесплатных услуг, оказываемых органами исполнительной власти и, соответственно, неинформированность населения.</w:t>
      </w:r>
    </w:p>
    <w:p>
      <w:pPr>
        <w:spacing w:after="120"/>
        <w:jc w:val="both"/>
      </w:pPr>
      <w:r>
        <w:rPr>
          <w:rFonts w:ascii="Arial" w:cs="Arial" w:eastAsia="Arial" w:hAnsi="Arial"/>
          <w:sz w:val="24"/>
          <w:szCs w:val="24"/>
        </w:rPr>
        <w:t xml:space="preserve">После тщательного анализа, Межведомственной комиссией по формированию единого систематизированного реестра, образованной распоряжением Правительства Кыргызской Республики от 31 мая 2011 года № 191-р, ведомственных перечней государственных услуг на соответствие критериям отнесения к государственным услугам из заявленных 1089 услуг 35 государственным органам рекомендовано включить в Единый реестр 388 государственных услуг (платные (220) и бесплатные услуги (168)).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Закона Кыргызской Республики "Об основах технического регулирования в Кыргызской Республике" проведено следующее:</w:t>
      </w:r>
    </w:p>
    <w:p>
      <w:pPr>
        <w:spacing w:after="120"/>
        <w:jc w:val="both"/>
      </w:pPr>
      <w:r>
        <w:rPr>
          <w:rFonts w:ascii="Arial" w:cs="Arial" w:eastAsia="Arial" w:hAnsi="Arial"/>
          <w:sz w:val="24"/>
          <w:szCs w:val="24"/>
        </w:rPr>
        <w:t xml:space="preserve">- подписано Соглашение между Европейским Комитетом по стандартизации (CE№) и Кыргызской Республикой о применении в Кыргызской Республике Европейского Кодекса по строительству (Еврокодов), с 1 июля 2012 года Центр стандартизации и метрологии при Министерстве экономики Кыргызской Республики принят в члены CE№.</w:t>
      </w:r>
    </w:p>
    <w:p>
      <w:pPr>
        <w:spacing w:after="120"/>
        <w:jc w:val="both"/>
      </w:pPr>
      <w:r>
        <w:rPr>
          <w:rFonts w:ascii="Arial" w:cs="Arial" w:eastAsia="Arial" w:hAnsi="Arial"/>
          <w:sz w:val="24"/>
          <w:szCs w:val="24"/>
        </w:rPr>
        <w:t xml:space="preserve">Вступление в CE№ дает возможность использования в Кыргызской Республике любых европейских стандартов (доступ к которым ранее был для республики закрыт), в том числе стандартов в области строительства еврокоды. Применение еврокодов на первом этапе даст возможность привлечения в строительную индустрию Кыргызской Республики крупных зарубежных строительных компаний, уже имеющих опыт строительства с применением еврокодов, что в свою очередь приведет к привлечению иностранных инвестиций.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реализации Закона Кыргызской Республики "Об обеспечении единства измерений" от 27 сентября 2012 года № 664 утверждены:</w:t>
      </w:r>
    </w:p>
    <w:p>
      <w:pPr>
        <w:spacing w:after="120"/>
        <w:jc w:val="both"/>
      </w:pPr>
      <w:r>
        <w:rPr>
          <w:rFonts w:ascii="Arial" w:cs="Arial" w:eastAsia="Arial" w:hAnsi="Arial"/>
          <w:sz w:val="24"/>
          <w:szCs w:val="24"/>
        </w:rPr>
        <w:t xml:space="preserve">1) Положение о порядке проведения поверки средств измерений в Кыргызской Республике;</w:t>
      </w:r>
    </w:p>
    <w:p>
      <w:pPr>
        <w:spacing w:after="120"/>
        <w:jc w:val="both"/>
      </w:pPr>
      <w:r>
        <w:rPr>
          <w:rFonts w:ascii="Arial" w:cs="Arial" w:eastAsia="Arial" w:hAnsi="Arial"/>
          <w:sz w:val="24"/>
          <w:szCs w:val="24"/>
        </w:rPr>
        <w:t xml:space="preserve">2) Положение о порядке изготовления, применения и хранения поверительных клейм;</w:t>
      </w:r>
    </w:p>
    <w:p>
      <w:pPr>
        <w:spacing w:after="120"/>
        <w:jc w:val="both"/>
      </w:pPr>
      <w:r>
        <w:rPr>
          <w:rFonts w:ascii="Arial" w:cs="Arial" w:eastAsia="Arial" w:hAnsi="Arial"/>
          <w:sz w:val="24"/>
          <w:szCs w:val="24"/>
        </w:rPr>
        <w:t xml:space="preserve">3) Перечень средств измерений, подлежащих поверке, и периодичность поверки средств измерений.</w:t>
      </w:r>
    </w:p>
    <w:p>
      <w:pPr>
        <w:spacing w:after="120"/>
        <w:jc w:val="both"/>
      </w:pPr>
      <w:r>
        <w:rPr>
          <w:rFonts w:ascii="Arial" w:cs="Arial" w:eastAsia="Arial" w:hAnsi="Arial"/>
          <w:sz w:val="24"/>
          <w:szCs w:val="24"/>
        </w:rPr>
        <w:t xml:space="preserve">Приняты 12 технических регламентов:</w:t>
      </w:r>
    </w:p>
    <w:p>
      <w:pPr>
        <w:spacing w:after="120"/>
        <w:jc w:val="both"/>
      </w:pPr>
      <w:r>
        <w:rPr>
          <w:rFonts w:ascii="Arial" w:cs="Arial" w:eastAsia="Arial" w:hAnsi="Arial"/>
          <w:sz w:val="24"/>
          <w:szCs w:val="24"/>
        </w:rPr>
        <w:t xml:space="preserve">1) внесены изменения в Закон Кыргызской Республики "Общий технический регламент Кыргызской Республики по безопасности наземных транспортных средств" (Закон Кыргызской Республики от 18 мая 2012 года № 61);</w:t>
      </w:r>
    </w:p>
    <w:p>
      <w:pPr>
        <w:spacing w:after="120"/>
        <w:jc w:val="both"/>
      </w:pPr>
      <w:r>
        <w:rPr>
          <w:rFonts w:ascii="Arial" w:cs="Arial" w:eastAsia="Arial" w:hAnsi="Arial"/>
          <w:sz w:val="24"/>
          <w:szCs w:val="24"/>
        </w:rPr>
        <w:t xml:space="preserve">2) внесены изменения и дополнения в Закон Кыргызской Республики "Общий технический регламент по обеспечению экологической безопасности" (Закон Кыргызской Республики от 1 марта 2012 года № 11);</w:t>
      </w:r>
    </w:p>
    <w:p>
      <w:pPr>
        <w:spacing w:after="120"/>
        <w:jc w:val="both"/>
      </w:pPr>
      <w:r>
        <w:rPr>
          <w:rFonts w:ascii="Arial" w:cs="Arial" w:eastAsia="Arial" w:hAnsi="Arial"/>
          <w:sz w:val="24"/>
          <w:szCs w:val="24"/>
        </w:rPr>
        <w:t xml:space="preserve">3) Технический регламент "Об электромагнитной совместимости" (постановление Правительства Кыргызской Республики от 12 января 2012 года № 24);</w:t>
      </w:r>
    </w:p>
    <w:p>
      <w:pPr>
        <w:spacing w:after="120"/>
        <w:jc w:val="both"/>
      </w:pPr>
      <w:r>
        <w:rPr>
          <w:rFonts w:ascii="Arial" w:cs="Arial" w:eastAsia="Arial" w:hAnsi="Arial"/>
          <w:sz w:val="24"/>
          <w:szCs w:val="24"/>
        </w:rPr>
        <w:t xml:space="preserve">4) Технический регламент "О безопасности изделий медицинского назначения" (постановление Правительства Кыргызской Республики от 1 февраля 2012 года № 74);</w:t>
      </w:r>
    </w:p>
    <w:p>
      <w:pPr>
        <w:spacing w:after="120"/>
        <w:jc w:val="both"/>
      </w:pPr>
      <w:r>
        <w:rPr>
          <w:rFonts w:ascii="Arial" w:cs="Arial" w:eastAsia="Arial" w:hAnsi="Arial"/>
          <w:sz w:val="24"/>
          <w:szCs w:val="24"/>
        </w:rPr>
        <w:t xml:space="preserve">5) внесены изменения и дополнения в Технический регламент "О безопасности сахара" (постановление Правительства Кыргызской Республики от 3 февраля 2012 года № 83);</w:t>
      </w:r>
    </w:p>
    <w:p>
      <w:pPr>
        <w:spacing w:after="120"/>
        <w:jc w:val="both"/>
      </w:pPr>
      <w:r>
        <w:rPr>
          <w:rFonts w:ascii="Arial" w:cs="Arial" w:eastAsia="Arial" w:hAnsi="Arial"/>
          <w:sz w:val="24"/>
          <w:szCs w:val="24"/>
        </w:rPr>
        <w:t xml:space="preserve">6) Технический регламент "О безопасности лекарственных средств, изготавливаемых в аптеках" (постановление Правительства Кыргызской Республики от 26 мая 2012 года № 320);</w:t>
      </w:r>
    </w:p>
    <w:p>
      <w:pPr>
        <w:spacing w:after="120"/>
        <w:jc w:val="both"/>
      </w:pPr>
      <w:r>
        <w:rPr>
          <w:rFonts w:ascii="Arial" w:cs="Arial" w:eastAsia="Arial" w:hAnsi="Arial"/>
          <w:sz w:val="24"/>
          <w:szCs w:val="24"/>
        </w:rPr>
        <w:t xml:space="preserve">7) Технический регламент "Об электрической безопасности" (постановление Правительства Кыргызской Республики от 2 июня 2012 года № 359);</w:t>
      </w:r>
    </w:p>
    <w:p>
      <w:pPr>
        <w:spacing w:after="120"/>
        <w:jc w:val="both"/>
      </w:pPr>
      <w:r>
        <w:rPr>
          <w:rFonts w:ascii="Arial" w:cs="Arial" w:eastAsia="Arial" w:hAnsi="Arial"/>
          <w:sz w:val="24"/>
          <w:szCs w:val="24"/>
        </w:rPr>
        <w:t xml:space="preserve">8) Технический регламент "О безопасности йодированной соли" (постановление Правительства Кыргызской Республики от 28 июня 2012 года № 456);</w:t>
      </w:r>
    </w:p>
    <w:p>
      <w:pPr>
        <w:spacing w:after="120"/>
        <w:jc w:val="both"/>
      </w:pPr>
      <w:r>
        <w:rPr>
          <w:rFonts w:ascii="Arial" w:cs="Arial" w:eastAsia="Arial" w:hAnsi="Arial"/>
          <w:sz w:val="24"/>
          <w:szCs w:val="24"/>
        </w:rPr>
        <w:t xml:space="preserve">9) Технический регламент "О безопасности безалкогольных напитков" (постановление Правительства Кыргызской Республики от 5 июля 2012 года № 474);</w:t>
      </w:r>
    </w:p>
    <w:p>
      <w:pPr>
        <w:spacing w:after="120"/>
        <w:jc w:val="both"/>
      </w:pPr>
      <w:r>
        <w:rPr>
          <w:rFonts w:ascii="Arial" w:cs="Arial" w:eastAsia="Arial" w:hAnsi="Arial"/>
          <w:sz w:val="24"/>
          <w:szCs w:val="24"/>
        </w:rPr>
        <w:t xml:space="preserve">10) Технический регламент "О безопасности хлеба, хлебобулочных и макаронных изделий" (постановление Правительства Кыргызской Республики от 17 июля 2012 года № 502);</w:t>
      </w:r>
    </w:p>
    <w:p>
      <w:pPr>
        <w:spacing w:after="120"/>
        <w:jc w:val="both"/>
      </w:pPr>
      <w:r>
        <w:rPr>
          <w:rFonts w:ascii="Arial" w:cs="Arial" w:eastAsia="Arial" w:hAnsi="Arial"/>
          <w:sz w:val="24"/>
          <w:szCs w:val="24"/>
        </w:rPr>
        <w:t xml:space="preserve">11) Технический регламент "О безопасности обогащенной муки" (постановление Правительства Кыргызской Республики от 16 августа 2012 года № 569);</w:t>
      </w:r>
    </w:p>
    <w:p>
      <w:pPr>
        <w:spacing w:after="120"/>
        <w:jc w:val="both"/>
      </w:pPr>
      <w:r>
        <w:rPr>
          <w:rFonts w:ascii="Arial" w:cs="Arial" w:eastAsia="Arial" w:hAnsi="Arial"/>
          <w:sz w:val="24"/>
          <w:szCs w:val="24"/>
        </w:rPr>
        <w:t xml:space="preserve">12) Технический регламент "О безопасности лекарственных средств, изготавливаемых в фармацевтических организациях и организациях здравоохранения и санитарном режиме фармацевтических организаций" (постановление Правительства Кыргызской Республики от 25 сентября 2012 года № 646).</w:t>
      </w:r>
    </w:p>
    <w:p>
      <w:pPr>
        <w:spacing w:after="120"/>
        <w:jc w:val="both"/>
      </w:pPr>
      <w:r>
        <w:rPr>
          <w:rFonts w:ascii="Arial" w:cs="Arial" w:eastAsia="Arial" w:hAnsi="Arial"/>
          <w:sz w:val="24"/>
          <w:szCs w:val="24"/>
        </w:rPr>
        <w:t xml:space="preserve">Принятые технические регламенты направлены на обеспечение сокращения технических барьеров в торговле и предпринимательстве путем внедрения современных международных требований для продукции и процессов ее производства в соответствии с утвержденной программой разработки технических регламентов.</w:t>
      </w:r>
    </w:p>
    <w:p>
      <w:pPr>
        <w:spacing w:after="120"/>
        <w:jc w:val="both"/>
      </w:pPr>
      <w:r>
        <w:rPr>
          <w:rFonts w:ascii="Arial" w:cs="Arial" w:eastAsia="Arial" w:hAnsi="Arial"/>
          <w:sz w:val="24"/>
          <w:szCs w:val="24"/>
        </w:rPr>
        <w:t xml:space="preserve">На одобрении Жогорку Кенеша Кыргызской Республики находятся 3 проекта техрегламента:</w:t>
      </w:r>
    </w:p>
    <w:p>
      <w:pPr>
        <w:spacing w:after="120"/>
        <w:jc w:val="both"/>
      </w:pPr>
      <w:r>
        <w:rPr>
          <w:rFonts w:ascii="Arial" w:cs="Arial" w:eastAsia="Arial" w:hAnsi="Arial"/>
          <w:sz w:val="24"/>
          <w:szCs w:val="24"/>
        </w:rPr>
        <w:t xml:space="preserve">1) "О маркировке пищевых продуктов" (постановление Правительства Кыргызской Республики от 8 июля 2011 года № 378);</w:t>
      </w:r>
    </w:p>
    <w:p>
      <w:pPr>
        <w:spacing w:after="120"/>
        <w:jc w:val="both"/>
      </w:pPr>
      <w:r>
        <w:rPr>
          <w:rFonts w:ascii="Arial" w:cs="Arial" w:eastAsia="Arial" w:hAnsi="Arial"/>
          <w:sz w:val="24"/>
          <w:szCs w:val="24"/>
        </w:rPr>
        <w:t xml:space="preserve">2) "О безопасности игрушек" (постановление Правительства Кыргызской Республики от 22 августа 2011 года № 476);</w:t>
      </w:r>
    </w:p>
    <w:p>
      <w:pPr>
        <w:spacing w:after="120"/>
        <w:jc w:val="both"/>
      </w:pPr>
      <w:r>
        <w:rPr>
          <w:rFonts w:ascii="Arial" w:cs="Arial" w:eastAsia="Arial" w:hAnsi="Arial"/>
          <w:sz w:val="24"/>
          <w:szCs w:val="24"/>
        </w:rPr>
        <w:t xml:space="preserve">3) "Гигиена производства пищевых продуктов" (постановление Правительства Кыргызской Республики от 13 сентября 2011 года № 549).</w:t>
      </w:r>
    </w:p>
    <w:p>
      <w:pPr>
        <w:spacing w:after="120"/>
        <w:jc w:val="both"/>
      </w:pPr>
      <w:r>
        <w:rPr>
          <w:rFonts w:ascii="Arial" w:cs="Arial" w:eastAsia="Arial" w:hAnsi="Arial"/>
          <w:sz w:val="24"/>
          <w:szCs w:val="24"/>
        </w:rPr>
        <w:t xml:space="preserve">Проработаны Сторонами проекты Соглашений:</w:t>
      </w:r>
    </w:p>
    <w:p>
      <w:pPr>
        <w:spacing w:after="120"/>
        <w:jc w:val="both"/>
      </w:pPr>
      <w:r>
        <w:rPr>
          <w:rFonts w:ascii="Arial" w:cs="Arial" w:eastAsia="Arial" w:hAnsi="Arial"/>
          <w:sz w:val="24"/>
          <w:szCs w:val="24"/>
        </w:rPr>
        <w:t xml:space="preserve">- между Правительством Кыргызской Республики и Правительством государства Кувейт об экономическом и техническом сотрудничестве;</w:t>
      </w:r>
    </w:p>
    <w:p>
      <w:pPr>
        <w:spacing w:after="120"/>
        <w:jc w:val="both"/>
      </w:pPr>
      <w:r>
        <w:rPr>
          <w:rFonts w:ascii="Arial" w:cs="Arial" w:eastAsia="Arial" w:hAnsi="Arial"/>
          <w:sz w:val="24"/>
          <w:szCs w:val="24"/>
        </w:rPr>
        <w:t xml:space="preserve">- государствами-участниками СНГ о межгосударственных технических регламентах;</w:t>
      </w:r>
    </w:p>
    <w:p>
      <w:pPr>
        <w:spacing w:after="120"/>
        <w:jc w:val="both"/>
      </w:pPr>
      <w:r>
        <w:rPr>
          <w:rFonts w:ascii="Arial" w:cs="Arial" w:eastAsia="Arial" w:hAnsi="Arial"/>
          <w:sz w:val="24"/>
          <w:szCs w:val="24"/>
        </w:rPr>
        <w:t xml:space="preserve">- между Правительством Кыргызской Республики и Правительством Республики Таджикистан о сотрудничестве в области стандартизации, метрологии, сертификации и оценке соответствия;</w:t>
      </w:r>
    </w:p>
    <w:p>
      <w:pPr>
        <w:spacing w:after="120"/>
        <w:jc w:val="both"/>
      </w:pPr>
      <w:r>
        <w:rPr>
          <w:rFonts w:ascii="Arial" w:cs="Arial" w:eastAsia="Arial" w:hAnsi="Arial"/>
          <w:sz w:val="24"/>
          <w:szCs w:val="24"/>
        </w:rPr>
        <w:t xml:space="preserve">- между Правительством Кыргызской Республики и Исламской Республикой Иран, рассмотрен проект Протокола 10-го заседания Совместной межправительственной Комиссии по торгово-экономическому, научно-техническому и культурному сотрудничеству;</w:t>
      </w:r>
    </w:p>
    <w:p>
      <w:pPr>
        <w:spacing w:after="120"/>
        <w:jc w:val="both"/>
      </w:pPr>
      <w:r>
        <w:rPr>
          <w:rFonts w:ascii="Arial" w:cs="Arial" w:eastAsia="Arial" w:hAnsi="Arial"/>
          <w:sz w:val="24"/>
          <w:szCs w:val="24"/>
        </w:rPr>
        <w:t xml:space="preserve">- между Центром по стандартизации и метрологии (ЦСМ) при Министерстве экономики Кыргызской Республики и Европейским комитетом по стандартизации (CE№) о применении в Кыргызской Республике Европейского Кодекса по строительству (Еврокодов);</w:t>
      </w:r>
    </w:p>
    <w:p>
      <w:pPr>
        <w:spacing w:after="120"/>
        <w:jc w:val="both"/>
      </w:pPr>
      <w:r>
        <w:rPr>
          <w:rFonts w:ascii="Arial" w:cs="Arial" w:eastAsia="Arial" w:hAnsi="Arial"/>
          <w:sz w:val="24"/>
          <w:szCs w:val="24"/>
        </w:rPr>
        <w:t xml:space="preserve">- государствами-членами Евразийского экономического сообщества об организации и функционировании рынка зерна.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Приватизация объектов государственной собственности проводится в соответствии с Программой приватизации государственной собственности в Кыргызской Республике на 2012-2014 годы, утвержденной постановлением Жогорку Кенеша Кыргызской Республики от 25 апреля 2012 года № 1877-V. В данной Программе содержится перечень объектов организаций и объектов, находящихся в госсобственности и не подлежащих приватизации, список объектов, приватизация которых осуществляется путем продажи государственного пакета акций и госдоли в установленном порядке и перечень объектов,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В соответствии с Планом мероприятий на 2012 год по реализации Программы Правительства Кыргызской Республики "Стабильность и достойная жизнь" образовано Управление учета и инвентаризации в Фонде по управлению государственным имуществом при Правительстве Кыргызской Республики, которым проводится работа по подготовке инвентаризации и реестра государственного имущества. На сегодняшний день имеется информация по имуществу на бумажных носителях и проводится работа по подготовке цифрового регистра государственного имущества.</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составило 2,3 млрд. сомов, что больше планового значения на 2,6%.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Поступление средств от приватизации, дивидендов,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Январь-│ Январь-│ Темп │ Январь-│Выполн.,│</w:t>
      </w:r>
    </w:p>
    <w:p>
      <w:pPr>
        <w:spacing w:after="120"/>
        <w:jc w:val="both"/>
      </w:pPr>
      <w:r>
        <w:rPr>
          <w:rFonts w:ascii="Arial" w:cs="Arial" w:eastAsia="Arial" w:hAnsi="Arial"/>
          <w:sz w:val="24"/>
          <w:szCs w:val="24"/>
        </w:rPr>
        <w:t xml:space="preserve">│                          │сентябрь│сентябрь│роста,│сентябрь│    %   │</w:t>
      </w:r>
    </w:p>
    <w:p>
      <w:pPr>
        <w:spacing w:after="120"/>
        <w:jc w:val="both"/>
      </w:pPr>
      <w:r>
        <w:rPr>
          <w:rFonts w:ascii="Arial" w:cs="Arial" w:eastAsia="Arial" w:hAnsi="Arial"/>
          <w:sz w:val="24"/>
          <w:szCs w:val="24"/>
        </w:rPr>
        <w:t xml:space="preserve">│                          │2011 г.,│2012 г.,│   %  │2012 г.,│        │</w:t>
      </w:r>
    </w:p>
    <w:p>
      <w:pPr>
        <w:spacing w:after="120"/>
        <w:jc w:val="both"/>
      </w:pPr>
      <w:r>
        <w:rPr>
          <w:rFonts w:ascii="Arial" w:cs="Arial" w:eastAsia="Arial" w:hAnsi="Arial"/>
          <w:sz w:val="24"/>
          <w:szCs w:val="24"/>
        </w:rPr>
        <w:t xml:space="preserve">│                          │  факт. │  факт. │      │  план  │        │</w:t>
      </w:r>
    </w:p>
    <w:p>
      <w:pPr>
        <w:spacing w:after="120"/>
        <w:jc w:val="both"/>
      </w:pPr>
      <w:r>
        <w:rPr>
          <w:rFonts w:ascii="Arial" w:cs="Arial" w:eastAsia="Arial" w:hAnsi="Arial"/>
          <w:sz w:val="24"/>
          <w:szCs w:val="24"/>
        </w:rPr>
        <w:t xml:space="preserve">│                          │  (млн. │  (млн. │      │  (млн. │        │</w:t>
      </w:r>
    </w:p>
    <w:p>
      <w:pPr>
        <w:spacing w:after="120"/>
        <w:jc w:val="both"/>
      </w:pPr>
      <w:r>
        <w:rPr>
          <w:rFonts w:ascii="Arial" w:cs="Arial" w:eastAsia="Arial" w:hAnsi="Arial"/>
          <w:sz w:val="24"/>
          <w:szCs w:val="24"/>
        </w:rPr>
        <w:t xml:space="preserve">│                          │ сомов) │ сомов) │      │ сомов)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│Дивиденды                 │ 2891,1 │ 1794,7 │  62,1│ 1750   │  102,6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│Приватизация              │    2,6 │    0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│Аренда                    │   13,4 │   12,9 │  96,3│   12,5 │  103,2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от ГП             │  135,5 │  527,5 │ 389,3│  520   │  101,4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    5,3 │    6,6 │ 124,5│    -   │    -   │</w:t>
      </w:r>
    </w:p>
    <w:p>
      <w:pPr>
        <w:spacing w:after="120"/>
        <w:jc w:val="both"/>
      </w:pPr>
      <w:r>
        <w:rPr>
          <w:rFonts w:ascii="Arial" w:cs="Arial" w:eastAsia="Arial" w:hAnsi="Arial"/>
          <w:sz w:val="24"/>
          <w:szCs w:val="24"/>
        </w:rPr>
        <w:t xml:space="preserve">│субординированному займу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3047,9 │ 2341,7 │  76,8│ 2282,5 │  102,6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с национализированными объектами.</w:t>
      </w:r>
    </w:p>
    <w:p>
      <w:pPr>
        <w:spacing w:after="120"/>
        <w:jc w:val="both"/>
      </w:pPr>
      <w:r>
        <w:rPr>
          <w:rFonts w:ascii="Arial" w:cs="Arial" w:eastAsia="Arial" w:hAnsi="Arial"/>
          <w:sz w:val="24"/>
          <w:szCs w:val="24"/>
        </w:rPr>
        <w:t xml:space="preserve">В целях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 941-V, проведены аукционы по реализации 5 национализированных объектов, которые из-за отсутствия заявок признаны несостоявшимися. Проведен анализ национализированных объектов и разработан проект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 который предусматривает включение некоторых национализированных объектов в Перечень объектов, подлежащих приватизации (одобрен постановлением Жогорку Кенеша Кыргызской Республики от 27 июня 2012 года № 2123-V).</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Социальная защита. Пенсионное обеспечение. 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октября 2012 года, составляет 422,4 тыс. чел., из них: получатели ежемесячных пособий малообеспеченным семьям, имеющим детей, (ЕПМС) - 352,1 тыс. чел. или 6,3% от постоянного населения; получатели ежемесячных социальных пособий (ЕСП) - 70,3 тыс. чел. или 1,3% от постоянного населения.</w:t>
      </w:r>
    </w:p>
    <w:p>
      <w:pPr>
        <w:spacing w:after="120"/>
        <w:jc w:val="both"/>
      </w:pPr>
      <w:r>
        <w:rPr>
          <w:rFonts w:ascii="Arial" w:cs="Arial" w:eastAsia="Arial" w:hAnsi="Arial"/>
          <w:sz w:val="24"/>
          <w:szCs w:val="24"/>
        </w:rPr>
        <w:t xml:space="preserve">В целом по республике на 1 октября 2012 года средний размер ЕПМС увеличился на 3,0% и составил 309,9 сома, что связано с повышением в июле 2011 года размера гарантированного минимального дохода (ГМД) на 19,4% (с 310 до 370 сом.), средний размер ЕСП увеличился на 1,6% и составил 2028,3 сом. ЕСП составляет 46,9% от прожиточного минимума общего населения (4321,97 сом.).</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2349,8 млн. сомов, что на 15,3% больше аналогичного периода прошлого года.</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октября 2012 года, численность получателей ежемесячных денежных компенсаций взамен льгот составляет 56,1 тыс. чел., что на 1,3% (760 чел.) больше аналогичного периода прошлого года, что связано с ростом численности инвалидов по слуху и зрению.</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1 октября 2012 года, стипендии получили 2112 чел., на общую сумму 61,1 млн. сомов. Численность получателей сокращается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октября 2012 года общая численность получателей пособий по беременности и родам, пособий на погребение составила 29,5 тыс. чел. Сумма начисленных пособий составила 125,8 млн. сомов, что на 49,7% больше аналогичного периода прошлого года.</w:t>
      </w:r>
    </w:p>
    <w:p>
      <w:pPr>
        <w:spacing w:after="120"/>
        <w:jc w:val="both"/>
      </w:pPr>
      <w:r>
        <w:rPr>
          <w:rFonts w:ascii="Arial" w:cs="Arial" w:eastAsia="Arial" w:hAnsi="Arial"/>
          <w:sz w:val="24"/>
          <w:szCs w:val="24"/>
        </w:rPr>
        <w:t xml:space="preserve">Пособие по беременности и родам выплачено 26,7 тыс. чел. на общую сумму 118,1 млн. сомов, пособие на погребение - 2,7 тыс. чел. на сумму 7,7 млн. сомов.</w:t>
      </w:r>
    </w:p>
    <w:p>
      <w:pPr>
        <w:spacing w:after="120"/>
        <w:jc w:val="both"/>
      </w:pPr>
      <w:r>
        <w:rPr>
          <w:rFonts w:ascii="Arial" w:cs="Arial" w:eastAsia="Arial" w:hAnsi="Arial"/>
          <w:sz w:val="24"/>
          <w:szCs w:val="24"/>
        </w:rPr>
        <w:t xml:space="preserve">Средний размер пособия по беременности и родам уменьшился на 23,7% и составил 1,1 тыс. сомов, пособия на погребение - увеличился на 98,2% и составил 3,2 тыс. сомов.</w:t>
      </w:r>
    </w:p>
    <w:p>
      <w:pPr>
        <w:spacing w:after="120"/>
        <w:jc w:val="both"/>
      </w:pPr>
      <w:r>
        <w:rPr>
          <w:rFonts w:ascii="Arial" w:cs="Arial" w:eastAsia="Arial" w:hAnsi="Arial"/>
          <w:sz w:val="24"/>
          <w:szCs w:val="24"/>
        </w:rPr>
        <w:t xml:space="preserve">По состоянию на 1 октября 2012 года(10), семьям погибших и пропавших граждан в результате трагических событий 2010 года выделена единовременная материальная помощь (ЕМП) в размере 1,0 млн. сомов. Всего такую помощь получили 528 семей на общую сумму 528,0 млн. сомов.</w:t>
      </w:r>
    </w:p>
    <w:p>
      <w:pPr>
        <w:spacing w:after="120"/>
        <w:jc w:val="both"/>
      </w:pPr>
      <w:r>
        <w:rPr>
          <w:rFonts w:ascii="Arial" w:cs="Arial" w:eastAsia="Arial" w:hAnsi="Arial"/>
          <w:sz w:val="24"/>
          <w:szCs w:val="24"/>
        </w:rPr>
        <w:t xml:space="preserve">Единовременное денежное пособие (ЕДП) в размере 20,0 тыс. сомов выделено 412 семьям погибших на общую сумму 8,2 млн. сомов. Единовременная материальная помощь (ЕМП) в размере от 50,0 до 100,0 тыс. сомов выделена 2243 пострадавшим на общую сумму 129,0 млн. сомов.</w:t>
      </w:r>
    </w:p>
    <w:p>
      <w:pPr>
        <w:spacing w:after="120"/>
        <w:jc w:val="both"/>
      </w:pPr>
      <w:r>
        <w:rPr>
          <w:rFonts w:ascii="Arial" w:cs="Arial" w:eastAsia="Arial" w:hAnsi="Arial"/>
          <w:sz w:val="24"/>
          <w:szCs w:val="24"/>
        </w:rPr>
        <w:t xml:space="preserve">Членам семей погибших во время апрельских и июньских событий в гор. Бишкек, Ош, в Ошской и Джалал-Абадской областях, а также пострадавшим гражданам, выплачены дополнительные ежемесячные социальные пособия (ДЕСП) в размере 3700 сомов. Всего на выплату ДЕСП из средств республиканского бюджета выделено 65,1 млн. сомов (817 чел.).</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функционируют 15 домов-интернатов, из которых 14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2293 подопечных, в том числе престарелых и ЛОВЗ - 814, с психоневрологическим диагнозом - 1148 взрослых и 331 ребенок.</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141,9 млн. сомов, что на 0,6% больше аналогичного периода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развития социальной сферы за январь-сентябрь 2012 года(11)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показателя    │Ед. изм.│ Январь-│ Январь-│% вып.│</w:t>
      </w:r>
    </w:p>
    <w:p>
      <w:pPr>
        <w:spacing w:after="120"/>
        <w:jc w:val="both"/>
      </w:pPr>
      <w:r>
        <w:rPr>
          <w:rFonts w:ascii="Arial" w:cs="Arial" w:eastAsia="Arial" w:hAnsi="Arial"/>
          <w:sz w:val="24"/>
          <w:szCs w:val="24"/>
        </w:rPr>
        <w:t xml:space="preserve">│   │                               │        │сентябрь│сентябрь│      │</w:t>
      </w:r>
    </w:p>
    <w:p>
      <w:pPr>
        <w:spacing w:after="120"/>
        <w:jc w:val="both"/>
      </w:pPr>
      <w:r>
        <w:rPr>
          <w:rFonts w:ascii="Arial" w:cs="Arial" w:eastAsia="Arial" w:hAnsi="Arial"/>
          <w:sz w:val="24"/>
          <w:szCs w:val="24"/>
        </w:rPr>
        <w:t xml:space="preserve">│   │                               │        │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│Среднемесячный размер          │сом.    │ 8498   │10524   │ 23,8 │</w:t>
      </w:r>
    </w:p>
    <w:p>
      <w:pPr>
        <w:spacing w:after="120"/>
        <w:jc w:val="both"/>
      </w:pPr>
      <w:r>
        <w:rPr>
          <w:rFonts w:ascii="Arial" w:cs="Arial" w:eastAsia="Arial" w:hAnsi="Arial"/>
          <w:sz w:val="24"/>
          <w:szCs w:val="24"/>
        </w:rPr>
        <w:t xml:space="preserve">│   │номинальной заработной         │        │        │        │      │</w:t>
      </w:r>
    </w:p>
    <w:p>
      <w:pPr>
        <w:spacing w:after="120"/>
        <w:jc w:val="both"/>
      </w:pPr>
      <w:r>
        <w:rPr>
          <w:rFonts w:ascii="Arial" w:cs="Arial" w:eastAsia="Arial" w:hAnsi="Arial"/>
          <w:sz w:val="24"/>
          <w:szCs w:val="24"/>
        </w:rPr>
        <w:t xml:space="preserve">│   │платы(12)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│Прожиточный минимум            │сом./   │ 4296,81│ 4321,97│  0,6 │</w:t>
      </w:r>
    </w:p>
    <w:p>
      <w:pPr>
        <w:spacing w:after="120"/>
        <w:jc w:val="both"/>
      </w:pPr>
      <w:r>
        <w:rPr>
          <w:rFonts w:ascii="Arial" w:cs="Arial" w:eastAsia="Arial" w:hAnsi="Arial"/>
          <w:sz w:val="24"/>
          <w:szCs w:val="24"/>
        </w:rPr>
        <w:t xml:space="preserve">│   │                               │месяц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│Прожиточный минимум            │сом./   │ 4815,79│ 4838,18│  0,5 │</w:t>
      </w:r>
    </w:p>
    <w:p>
      <w:pPr>
        <w:spacing w:after="120"/>
        <w:jc w:val="both"/>
      </w:pPr>
      <w:r>
        <w:rPr>
          <w:rFonts w:ascii="Arial" w:cs="Arial" w:eastAsia="Arial" w:hAnsi="Arial"/>
          <w:sz w:val="24"/>
          <w:szCs w:val="24"/>
        </w:rPr>
        <w:t xml:space="preserve">│   │трудоспособного населения      │месяц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Численность получателей государственных пособий(13)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│тыс.    │  377,8 │  355,8 │ -5,8 │</w:t>
      </w:r>
    </w:p>
    <w:p>
      <w:pPr>
        <w:spacing w:after="120"/>
        <w:jc w:val="both"/>
      </w:pPr>
      <w:r>
        <w:rPr>
          <w:rFonts w:ascii="Arial" w:cs="Arial" w:eastAsia="Arial" w:hAnsi="Arial"/>
          <w:sz w:val="24"/>
          <w:szCs w:val="24"/>
        </w:rPr>
        <w:t xml:space="preserve">│   │                               │чел.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│тыс.    │   69,2 │   70,3 │  1,6 │</w:t>
      </w:r>
    </w:p>
    <w:p>
      <w:pPr>
        <w:spacing w:after="120"/>
        <w:jc w:val="both"/>
      </w:pPr>
      <w:r>
        <w:rPr>
          <w:rFonts w:ascii="Arial" w:cs="Arial" w:eastAsia="Arial" w:hAnsi="Arial"/>
          <w:sz w:val="24"/>
          <w:szCs w:val="24"/>
        </w:rPr>
        <w:t xml:space="preserve">│   │                               │чел.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Средние размеры государственных пособий(14)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│5.1│ЕПМС                           │сом.    │  298,8 │  310,6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│5.2│ЕСП                            │сом.    │ 2051,9 │ 2025,0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Соотношение среднего размера государственных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│6.1│ЕПМС к прожиточному минимуму   │    %   │    8,2 │    8,5 │  3,6 │</w:t>
      </w:r>
    </w:p>
    <w:p>
      <w:pPr>
        <w:spacing w:after="120"/>
        <w:jc w:val="both"/>
      </w:pPr>
      <w:r>
        <w:rPr>
          <w:rFonts w:ascii="Arial" w:cs="Arial" w:eastAsia="Arial" w:hAnsi="Arial"/>
          <w:sz w:val="24"/>
          <w:szCs w:val="24"/>
        </w:rPr>
        <w:t xml:space="preserve">│   │на детей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│6.2│ЕСП к прожиточному минимуму    │    %   │   47,8 │   46,9 │ -1,9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Финансирование социальных выплат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│7.1│Государственные пособия        │млн.сом.│ 1517,6 │ 2092,1 │ 37,8 │</w:t>
      </w:r>
    </w:p>
    <w:p>
      <w:pPr>
        <w:spacing w:after="120"/>
        <w:jc w:val="both"/>
      </w:pPr>
      <w:r>
        <w:rPr>
          <w:rFonts w:ascii="Arial" w:cs="Arial" w:eastAsia="Arial" w:hAnsi="Arial"/>
          <w:sz w:val="24"/>
          <w:szCs w:val="24"/>
        </w:rPr>
        <w:t xml:space="preserve">│   │(ЕПМС, ЕСП)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│7.2│Денежные компенсации и льготы  │млн.сом.│  943,2 │  922,7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январе-августе 2012 года (без учета малых предприятий) составила 10524 сома. По сравнению с январем-августом 2011 года увеличилась на 23,8%, а ее реальный размер, исчисленный с учетом индекса потребительских цен, возрос на 22,6%.</w:t>
      </w:r>
    </w:p>
    <w:p>
      <w:pPr>
        <w:spacing w:after="120"/>
        <w:jc w:val="both"/>
      </w:pPr>
      <w:r>
        <w:rPr>
          <w:rFonts w:ascii="Arial" w:cs="Arial" w:eastAsia="Arial" w:hAnsi="Arial"/>
          <w:sz w:val="24"/>
          <w:szCs w:val="24"/>
        </w:rPr>
        <w:t xml:space="preserve">В январе-августе 2012 года значительно превысила среднереспубликанский уровень заработная плата работников финансовой деятельности, транспорта и связи,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Величина прожиточного минимума в III квартале 2012 года составила 4321,97 сома, который практически в 2,5 раза покрывается средним размером заработной платы. Для населения трудоспособного возраста величина прожиточного минимума - 4838,18 сома, для населения пенсионного возраста - 3844,46 сома.</w:t>
      </w:r>
    </w:p>
    <w:p>
      <w:pPr>
        <w:spacing w:after="120"/>
        <w:jc w:val="both"/>
      </w:pPr>
      <w:r>
        <w:rPr>
          <w:rFonts w:ascii="Arial" w:cs="Arial" w:eastAsia="Arial" w:hAnsi="Arial"/>
          <w:sz w:val="24"/>
          <w:szCs w:val="24"/>
        </w:rPr>
        <w:t xml:space="preserve">Социальное обслуживание пенсионеров. Всего общая сумма доходов Социального фонда за январь-сентябрь 2012 года, по предварительным итогам, составила 21865,3 млн. сомов или 73,3% от уточненного годового бюджета на 2012 год. По сравнению с аналогичным периодом 2011 года доходы Социального фонда выросли на 34,3% или на 5579,1 млн. сомов.</w:t>
      </w:r>
    </w:p>
    <w:p>
      <w:pPr>
        <w:spacing w:after="120"/>
        <w:jc w:val="both"/>
      </w:pPr>
      <w:r>
        <w:rPr>
          <w:rFonts w:ascii="Arial" w:cs="Arial" w:eastAsia="Arial" w:hAnsi="Arial"/>
          <w:sz w:val="24"/>
          <w:szCs w:val="24"/>
        </w:rPr>
        <w:t xml:space="preserve">Потребность на выплату пенсий и пособий, составившая 19692,1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За январь-сентябрь 2012 года Фонд обязательного медицинского страхования профинансирован в сумме 814,2 млн. сомов, а Фонд оздоровления трудящихся - в сумме 105,7 млн. сомов.</w:t>
      </w:r>
    </w:p>
    <w:p>
      <w:pPr>
        <w:spacing w:after="120"/>
        <w:jc w:val="both"/>
      </w:pPr>
      <w:r>
        <w:rPr>
          <w:rFonts w:ascii="Arial" w:cs="Arial" w:eastAsia="Arial" w:hAnsi="Arial"/>
          <w:sz w:val="24"/>
          <w:szCs w:val="24"/>
        </w:rPr>
        <w:t xml:space="preserve">На 1 октября 2012 года численность пенсионеров по республике составила 562170 чел., что на 24770 чел. больше по сравнению с 2011 годом.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пенсионного обеспечения за январь-сентябрь 2011-2012 гг.(15)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 Январь-│ Январь-│Темп │  Уточ.  │Уд. вес. │</w:t>
      </w:r>
    </w:p>
    <w:p>
      <w:pPr>
        <w:spacing w:after="120"/>
        <w:jc w:val="both"/>
      </w:pPr>
      <w:r>
        <w:rPr>
          <w:rFonts w:ascii="Arial" w:cs="Arial" w:eastAsia="Arial" w:hAnsi="Arial"/>
          <w:sz w:val="24"/>
          <w:szCs w:val="24"/>
        </w:rPr>
        <w:t xml:space="preserve">│ │    показателя   │ изм.│сентябрь│сентябрь│роста│бюджет на│факт. за │</w:t>
      </w:r>
    </w:p>
    <w:p>
      <w:pPr>
        <w:spacing w:after="120"/>
        <w:jc w:val="both"/>
      </w:pPr>
      <w:r>
        <w:rPr>
          <w:rFonts w:ascii="Arial" w:cs="Arial" w:eastAsia="Arial" w:hAnsi="Arial"/>
          <w:sz w:val="24"/>
          <w:szCs w:val="24"/>
        </w:rPr>
        <w:t xml:space="preserve">│ │                 │     │ 2011 г.│ 2012 г.│  %  │ 2012 г. │  янв.-  │</w:t>
      </w:r>
    </w:p>
    <w:p>
      <w:pPr>
        <w:spacing w:after="120"/>
        <w:jc w:val="both"/>
      </w:pPr>
      <w:r>
        <w:rPr>
          <w:rFonts w:ascii="Arial" w:cs="Arial" w:eastAsia="Arial" w:hAnsi="Arial"/>
          <w:sz w:val="24"/>
          <w:szCs w:val="24"/>
        </w:rPr>
        <w:t xml:space="preserve">│ │                 │     │        │        │     │         │сентябрь │</w:t>
      </w:r>
    </w:p>
    <w:p>
      <w:pPr>
        <w:spacing w:after="120"/>
        <w:jc w:val="both"/>
      </w:pPr>
      <w:r>
        <w:rPr>
          <w:rFonts w:ascii="Arial" w:cs="Arial" w:eastAsia="Arial" w:hAnsi="Arial"/>
          <w:sz w:val="24"/>
          <w:szCs w:val="24"/>
        </w:rPr>
        <w:t xml:space="preserve">│ │                 │     │        │        │     │         │ 2012 г. │</w:t>
      </w:r>
    </w:p>
    <w:p>
      <w:pPr>
        <w:spacing w:after="120"/>
        <w:jc w:val="both"/>
      </w:pPr>
      <w:r>
        <w:rPr>
          <w:rFonts w:ascii="Arial" w:cs="Arial" w:eastAsia="Arial" w:hAnsi="Arial"/>
          <w:sz w:val="24"/>
          <w:szCs w:val="24"/>
        </w:rPr>
        <w:t xml:space="preserve">│ │                 │     │        │        │     │         │от уточн.│</w:t>
      </w:r>
    </w:p>
    <w:p>
      <w:pPr>
        <w:spacing w:after="120"/>
        <w:jc w:val="both"/>
      </w:pPr>
      <w:r>
        <w:rPr>
          <w:rFonts w:ascii="Arial" w:cs="Arial" w:eastAsia="Arial" w:hAnsi="Arial"/>
          <w:sz w:val="24"/>
          <w:szCs w:val="24"/>
        </w:rPr>
        <w:t xml:space="preserve">│ │                 │     │        │        │     │         │ бюджета │</w:t>
      </w:r>
    </w:p>
    <w:p>
      <w:pPr>
        <w:spacing w:after="120"/>
        <w:jc w:val="both"/>
      </w:pPr>
      <w:r>
        <w:rPr>
          <w:rFonts w:ascii="Arial" w:cs="Arial" w:eastAsia="Arial" w:hAnsi="Arial"/>
          <w:sz w:val="24"/>
          <w:szCs w:val="24"/>
        </w:rPr>
        <w:t xml:space="preserve">│ │                 │     │        │        │     │         │   на    │</w:t>
      </w:r>
    </w:p>
    <w:p>
      <w:pPr>
        <w:spacing w:after="120"/>
        <w:jc w:val="both"/>
      </w:pPr>
      <w:r>
        <w:rPr>
          <w:rFonts w:ascii="Arial" w:cs="Arial" w:eastAsia="Arial" w:hAnsi="Arial"/>
          <w:sz w:val="24"/>
          <w:szCs w:val="24"/>
        </w:rPr>
        <w:t xml:space="preserve">│ │                 │     │        │        │     │         │2012 г.,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│1│Всего доходов:   │млн. │ 16286,2│ 21865,3│134,3│  29815,9│   73,3  │</w:t>
      </w:r>
    </w:p>
    <w:p>
      <w:pPr>
        <w:spacing w:after="120"/>
        <w:jc w:val="both"/>
      </w:pPr>
      <w:r>
        <w:rPr>
          <w:rFonts w:ascii="Arial" w:cs="Arial" w:eastAsia="Arial" w:hAnsi="Arial"/>
          <w:sz w:val="24"/>
          <w:szCs w:val="24"/>
        </w:rPr>
        <w:t xml:space="preserve">│ │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│млн. │ 10425,1│ 13380,6│128,3│  18606,8│   71,9  │</w:t>
      </w:r>
    </w:p>
    <w:p>
      <w:pPr>
        <w:spacing w:after="120"/>
        <w:jc w:val="both"/>
      </w:pPr>
      <w:r>
        <w:rPr>
          <w:rFonts w:ascii="Arial" w:cs="Arial" w:eastAsia="Arial" w:hAnsi="Arial"/>
          <w:sz w:val="24"/>
          <w:szCs w:val="24"/>
        </w:rPr>
        <w:t xml:space="preserve">│ │страховых взносов│сом.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из   │млн. │  5691,3│  8046,4│141,4│  10652,3│   75,5  │</w:t>
      </w:r>
    </w:p>
    <w:p>
      <w:pPr>
        <w:spacing w:after="120"/>
        <w:jc w:val="both"/>
      </w:pPr>
      <w:r>
        <w:rPr>
          <w:rFonts w:ascii="Arial" w:cs="Arial" w:eastAsia="Arial" w:hAnsi="Arial"/>
          <w:sz w:val="24"/>
          <w:szCs w:val="24"/>
        </w:rPr>
        <w:t xml:space="preserve">│ │республиканского │сом. │        │        │     │         │         │</w:t>
      </w:r>
    </w:p>
    <w:p>
      <w:pPr>
        <w:spacing w:after="120"/>
        <w:jc w:val="both"/>
      </w:pPr>
      <w:r>
        <w:rPr>
          <w:rFonts w:ascii="Arial" w:cs="Arial" w:eastAsia="Arial" w:hAnsi="Arial"/>
          <w:sz w:val="24"/>
          <w:szCs w:val="24"/>
        </w:rPr>
        <w:t xml:space="preserve">│ │бюджета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доходы    │млн. │   131,2│   199,8│152,3│    246,0│   81,2  │</w:t>
      </w:r>
    </w:p>
    <w:p>
      <w:pPr>
        <w:spacing w:after="120"/>
        <w:jc w:val="both"/>
      </w:pPr>
      <w:r>
        <w:rPr>
          <w:rFonts w:ascii="Arial" w:cs="Arial" w:eastAsia="Arial" w:hAnsi="Arial"/>
          <w:sz w:val="24"/>
          <w:szCs w:val="24"/>
        </w:rPr>
        <w:t xml:space="preserve">│ │(дивиденды до    │сом. │        │        │     │         │         │</w:t>
      </w:r>
    </w:p>
    <w:p>
      <w:pPr>
        <w:spacing w:after="120"/>
        <w:jc w:val="both"/>
      </w:pPr>
      <w:r>
        <w:rPr>
          <w:rFonts w:ascii="Arial" w:cs="Arial" w:eastAsia="Arial" w:hAnsi="Arial"/>
          <w:sz w:val="24"/>
          <w:szCs w:val="24"/>
        </w:rPr>
        <w:t xml:space="preserve">│ │акциями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от        │млн. │    38,4│   238,6│621,4│    310,8│   76,8  │</w:t>
      </w:r>
    </w:p>
    <w:p>
      <w:pPr>
        <w:spacing w:after="120"/>
        <w:jc w:val="both"/>
      </w:pPr>
      <w:r>
        <w:rPr>
          <w:rFonts w:ascii="Arial" w:cs="Arial" w:eastAsia="Arial" w:hAnsi="Arial"/>
          <w:sz w:val="24"/>
          <w:szCs w:val="24"/>
        </w:rPr>
        <w:t xml:space="preserve">│ │инвестирования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│2│Всего расходов:  │     │ 16358,7│ 22104,8│135,1│  30420,9│   72,7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 15782,8│ 21184,9│134,2│  28990,0│   73,1  │</w:t>
      </w:r>
    </w:p>
    <w:p>
      <w:pPr>
        <w:spacing w:after="120"/>
        <w:jc w:val="both"/>
      </w:pPr>
      <w:r>
        <w:rPr>
          <w:rFonts w:ascii="Arial" w:cs="Arial" w:eastAsia="Arial" w:hAnsi="Arial"/>
          <w:sz w:val="24"/>
          <w:szCs w:val="24"/>
        </w:rPr>
        <w:t xml:space="preserve">│ │пенсионного фонда│сом.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   478,7│   814,2│170,1│   1269,1│   64,2  │</w:t>
      </w:r>
    </w:p>
    <w:p>
      <w:pPr>
        <w:spacing w:after="120"/>
        <w:jc w:val="both"/>
      </w:pPr>
      <w:r>
        <w:rPr>
          <w:rFonts w:ascii="Arial" w:cs="Arial" w:eastAsia="Arial" w:hAnsi="Arial"/>
          <w:sz w:val="24"/>
          <w:szCs w:val="24"/>
        </w:rPr>
        <w:t xml:space="preserve">│ │фонда ОМС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фонд           │млн. │    97,3│   105,7│108,6│    161,8│   65,3  │</w:t>
      </w:r>
    </w:p>
    <w:p>
      <w:pPr>
        <w:spacing w:after="120"/>
        <w:jc w:val="both"/>
      </w:pPr>
      <w:r>
        <w:rPr>
          <w:rFonts w:ascii="Arial" w:cs="Arial" w:eastAsia="Arial" w:hAnsi="Arial"/>
          <w:sz w:val="24"/>
          <w:szCs w:val="24"/>
        </w:rPr>
        <w:t xml:space="preserve">│ │оздоровления     │сом. │        │        │     │         │         │</w:t>
      </w:r>
    </w:p>
    <w:p>
      <w:pPr>
        <w:spacing w:after="120"/>
        <w:jc w:val="both"/>
      </w:pPr>
      <w:r>
        <w:rPr>
          <w:rFonts w:ascii="Arial" w:cs="Arial" w:eastAsia="Arial" w:hAnsi="Arial"/>
          <w:sz w:val="24"/>
          <w:szCs w:val="24"/>
        </w:rPr>
        <w:t xml:space="preserve">│ │трудящихся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│3│Общее количество │чел. │537400  │562170  │104,6│         │         │</w:t>
      </w:r>
    </w:p>
    <w:p>
      <w:pPr>
        <w:spacing w:after="120"/>
        <w:jc w:val="both"/>
      </w:pPr>
      <w:r>
        <w:rPr>
          <w:rFonts w:ascii="Arial" w:cs="Arial" w:eastAsia="Arial" w:hAnsi="Arial"/>
          <w:sz w:val="24"/>
          <w:szCs w:val="24"/>
        </w:rPr>
        <w:t xml:space="preserve">│ │пенсионеров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│4│Профинансированы │млн. │ 14272,3│ 19692,1│138,0│         │         │</w:t>
      </w:r>
    </w:p>
    <w:p>
      <w:pPr>
        <w:spacing w:after="120"/>
        <w:jc w:val="both"/>
      </w:pPr>
      <w:r>
        <w:rPr>
          <w:rFonts w:ascii="Arial" w:cs="Arial" w:eastAsia="Arial" w:hAnsi="Arial"/>
          <w:sz w:val="24"/>
          <w:szCs w:val="24"/>
        </w:rPr>
        <w:t xml:space="preserve">│ │и выплачены      │сом. │        │        │     │         │         │</w:t>
      </w:r>
    </w:p>
    <w:p>
      <w:pPr>
        <w:spacing w:after="120"/>
        <w:jc w:val="both"/>
      </w:pPr>
      <w:r>
        <w:rPr>
          <w:rFonts w:ascii="Arial" w:cs="Arial" w:eastAsia="Arial" w:hAnsi="Arial"/>
          <w:sz w:val="24"/>
          <w:szCs w:val="24"/>
        </w:rPr>
        <w:t xml:space="preserve">│ │пенсии и иные    │     │        │        │     │         │         │</w:t>
      </w:r>
    </w:p>
    <w:p>
      <w:pPr>
        <w:spacing w:after="120"/>
        <w:jc w:val="both"/>
      </w:pPr>
      <w:r>
        <w:rPr>
          <w:rFonts w:ascii="Arial" w:cs="Arial" w:eastAsia="Arial" w:hAnsi="Arial"/>
          <w:sz w:val="24"/>
          <w:szCs w:val="24"/>
        </w:rPr>
        <w:t xml:space="preserve">│ │соц. выплаты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│5│Среднемесячный   │сомов│  3110  │  4070,0│130,9│         │         │</w:t>
      </w:r>
    </w:p>
    <w:p>
      <w:pPr>
        <w:spacing w:after="120"/>
        <w:jc w:val="both"/>
      </w:pPr>
      <w:r>
        <w:rPr>
          <w:rFonts w:ascii="Arial" w:cs="Arial" w:eastAsia="Arial" w:hAnsi="Arial"/>
          <w:sz w:val="24"/>
          <w:szCs w:val="24"/>
        </w:rPr>
        <w:t xml:space="preserve">│ │размер пенсий(16)│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│6│Прожиточный      │сомов│ 3833,85│  3844,5│100,3│         │         │</w:t>
      </w:r>
    </w:p>
    <w:p>
      <w:pPr>
        <w:spacing w:after="120"/>
        <w:jc w:val="both"/>
      </w:pPr>
      <w:r>
        <w:rPr>
          <w:rFonts w:ascii="Arial" w:cs="Arial" w:eastAsia="Arial" w:hAnsi="Arial"/>
          <w:sz w:val="24"/>
          <w:szCs w:val="24"/>
        </w:rPr>
        <w:t xml:space="preserve">│ │минимум          │в    │        │        │     │         │         │</w:t>
      </w:r>
    </w:p>
    <w:p>
      <w:pPr>
        <w:spacing w:after="120"/>
        <w:jc w:val="both"/>
      </w:pPr>
      <w:r>
        <w:rPr>
          <w:rFonts w:ascii="Arial" w:cs="Arial" w:eastAsia="Arial" w:hAnsi="Arial"/>
          <w:sz w:val="24"/>
          <w:szCs w:val="24"/>
        </w:rPr>
        <w:t xml:space="preserve">│ │пенсионера(17)   │месяц│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размер пенсии после майского повышения составляет 4070 сомов с учетом компенсационных выплат за электроэнергию. По сравнению с аналогичным периодом 2011 года средний размер пенсии увеличился на 30,9% или на 960 сомов. Данный уровень пенсии сложился в результате повышения с 1 мая 2012 года страховых частей пенсии в зависимости от размера пенсии: на 150 сомов для низких пенсий и до 1500 сомов для высоких.</w:t>
      </w:r>
    </w:p>
    <w:p>
      <w:pPr>
        <w:spacing w:after="120"/>
        <w:jc w:val="both"/>
      </w:pPr>
      <w:r>
        <w:rPr>
          <w:rFonts w:ascii="Arial" w:cs="Arial" w:eastAsia="Arial" w:hAnsi="Arial"/>
          <w:sz w:val="24"/>
          <w:szCs w:val="24"/>
        </w:rPr>
        <w:t xml:space="preserve">6.2. Рынок труда. В результате естественных и миграционных процессов численность населения, по данным НСК, в отчетный период увеличилась на 74,5 тысячи человек, или на 1,3%. По оценочным данным, численность населения, по состоянию на 1 сентября т.г., составила 5626 тыс. чел.</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79 тыс. чел. (21,2 на 1000 населения, 20,1 - в январе-августе 2011 года). В январе-августе 2012 года родилось 103,3 тыс. детей (27,7 на 1000 населения, 26,7 - в январе-августе 2011 года), умерло 24,3 тыс. человек (6,5 на 1000 населения, 6,6 - в январе-августе 2011 года).</w:t>
      </w:r>
    </w:p>
    <w:p>
      <w:pPr>
        <w:spacing w:after="120"/>
        <w:jc w:val="both"/>
      </w:pPr>
      <w:r>
        <w:rPr>
          <w:rFonts w:ascii="Arial" w:cs="Arial" w:eastAsia="Arial" w:hAnsi="Arial"/>
          <w:sz w:val="24"/>
          <w:szCs w:val="24"/>
        </w:rPr>
        <w:t xml:space="preserve">Демографическая ситуация в отчетный период характеризовалась значительным снижением внешней миграционной активности населения. Так, в республику на постоянное место жительства прибыло 3,9 тыс. чел., выбыло 8,4 тыс. чел., миграционный отток составил (-)4,5 тыс. чел. По-прежнему, наиболее высокая интенсивность выбытия по внешней миграции отмечается из Чуйской области (37,2 чел. на 10 тыс. жителей), а также из города Бишкек (23 чел. на 10 тыс. жителей) и Таласской области (16,8 чел. на 10 тыс. жителей).</w:t>
      </w:r>
    </w:p>
    <w:p>
      <w:pPr>
        <w:spacing w:after="120"/>
        <w:jc w:val="both"/>
      </w:pPr>
      <w:r>
        <w:rPr>
          <w:rFonts w:ascii="Arial" w:cs="Arial" w:eastAsia="Arial" w:hAnsi="Arial"/>
          <w:sz w:val="24"/>
          <w:szCs w:val="24"/>
        </w:rPr>
        <w:t xml:space="preserve">Занятость населения. Численность незанятого населения, состоящего на учете в органах государственной службы занятости в поисках работы, на 1 октября 2012 года по сравнению с аналогичной датой 2011 года уменьшилась на 0,3%, а численность безработных - на 0,4%. Уровень зарегистрированной безработицы составил 2,5% от экономически активного населения (уровень общей безработицы - 8,5% в 2011 году).</w:t>
      </w:r>
    </w:p>
    <w:p>
      <w:pPr>
        <w:spacing w:after="120"/>
        <w:jc w:val="both"/>
      </w:pPr>
      <w:r>
        <w:rPr>
          <w:rFonts w:ascii="Arial" w:cs="Arial" w:eastAsia="Arial" w:hAnsi="Arial"/>
          <w:sz w:val="24"/>
          <w:szCs w:val="24"/>
        </w:rPr>
        <w:t xml:space="preserve">Число обратившихся в службы занятости за январь-сентябрь составило 114689 чел., что на 911 чел., или 8% больше, чем за аналогичный период 2011 года. Зарегистрировались в службах занятости, как ищущие работу, 55 тыс. чел.</w:t>
      </w:r>
    </w:p>
    <w:p>
      <w:pPr>
        <w:spacing w:after="120"/>
        <w:jc w:val="both"/>
      </w:pPr>
      <w:r>
        <w:rPr>
          <w:rFonts w:ascii="Arial" w:cs="Arial" w:eastAsia="Arial" w:hAnsi="Arial"/>
          <w:sz w:val="24"/>
          <w:szCs w:val="24"/>
        </w:rPr>
        <w:t xml:space="preserve">Из общего числа безработных (210,2 тыс. чел.), по состоянию на 1 октября т.г., состоят на учете в службах занятости 98,1 тыс. безработных, или 47%. Имеют официальный статус безработных 62,2 тыс. чел., что остается на уровне аналогичного периода прошлого года. Из числа безработных 50% (31 тыс. чел.) составляют женщины.</w:t>
      </w:r>
    </w:p>
    <w:p>
      <w:pPr>
        <w:spacing w:after="120"/>
        <w:jc w:val="both"/>
      </w:pPr>
      <w:r>
        <w:rPr>
          <w:rFonts w:ascii="Arial" w:cs="Arial" w:eastAsia="Arial" w:hAnsi="Arial"/>
          <w:sz w:val="24"/>
          <w:szCs w:val="24"/>
        </w:rPr>
        <w:t xml:space="preserve">В целях оказания содействия занятости на рынке труда проводились активные мероприятия, в числе которых: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за январь-сентябрь 2012 года активными мерами на рынке труда было охвачено 26,8 тыс. безработных, или 43% из числа имеющих официальный статус безработного.</w:t>
      </w:r>
    </w:p>
    <w:p>
      <w:pPr>
        <w:spacing w:after="120"/>
        <w:jc w:val="both"/>
      </w:pPr>
      <w:r>
        <w:rPr>
          <w:rFonts w:ascii="Arial" w:cs="Arial" w:eastAsia="Arial" w:hAnsi="Arial"/>
          <w:sz w:val="24"/>
          <w:szCs w:val="24"/>
        </w:rPr>
        <w:t xml:space="preserve">На общественные оплачиваемые работы было направлено 17,3 тыс. безработных, что на 12% меньше, чем за аналогичный период 2011 года.</w:t>
      </w:r>
    </w:p>
    <w:p>
      <w:pPr>
        <w:spacing w:after="120"/>
        <w:jc w:val="both"/>
      </w:pPr>
      <w:r>
        <w:rPr>
          <w:rFonts w:ascii="Arial" w:cs="Arial" w:eastAsia="Arial" w:hAnsi="Arial"/>
          <w:sz w:val="24"/>
          <w:szCs w:val="24"/>
        </w:rPr>
        <w:t xml:space="preserve">Обучение, переобучение востребованным на рынке труда профессиям было предложено 5973 безработным, что на 12% меньше, чем за аналогичный период 2011 года.</w:t>
      </w:r>
    </w:p>
    <w:p>
      <w:pPr>
        <w:spacing w:after="120"/>
        <w:jc w:val="both"/>
      </w:pPr>
      <w:r>
        <w:rPr>
          <w:rFonts w:ascii="Arial" w:cs="Arial" w:eastAsia="Arial" w:hAnsi="Arial"/>
          <w:sz w:val="24"/>
          <w:szCs w:val="24"/>
        </w:rPr>
        <w:t xml:space="preserve">Льготные микрокредиты получили 3545 чел., что на 2251 чел. больше, чем в аналогичный период 2011 года.</w:t>
      </w:r>
    </w:p>
    <w:p>
      <w:pPr>
        <w:spacing w:after="120"/>
        <w:jc w:val="both"/>
      </w:pPr>
      <w:r>
        <w:rPr>
          <w:rFonts w:ascii="Arial" w:cs="Arial" w:eastAsia="Arial" w:hAnsi="Arial"/>
          <w:sz w:val="24"/>
          <w:szCs w:val="24"/>
        </w:rPr>
        <w:t xml:space="preserve">При Министерстве молодежи, труда и занятости Кыргызской Республики продолжает свою деятельность Микрокредитное агентство "Ала-Too Финанс", которое является некоммерческой организацией и основной его целью стало содействие в реализации мер по сокращению бедности и занятости населения, улучшению материальных, социальных и экономических условий малообеспеченных граждан путем выдачи микрокредитов с низкой процентной ставкой (не более 7% годовых).</w:t>
      </w:r>
    </w:p>
    <w:p>
      <w:pPr>
        <w:spacing w:after="120"/>
        <w:jc w:val="both"/>
      </w:pPr>
      <w:r>
        <w:rPr>
          <w:rFonts w:ascii="Arial" w:cs="Arial" w:eastAsia="Arial" w:hAnsi="Arial"/>
          <w:sz w:val="24"/>
          <w:szCs w:val="24"/>
        </w:rPr>
        <w:t xml:space="preserve">6.3. Здравоохранение(18).</w:t>
      </w:r>
    </w:p>
    <w:p>
      <w:pPr>
        <w:spacing w:after="120"/>
        <w:jc w:val="both"/>
      </w:pPr>
      <w:r>
        <w:rPr>
          <w:rFonts w:ascii="Arial" w:cs="Arial" w:eastAsia="Arial" w:hAnsi="Arial"/>
          <w:sz w:val="24"/>
          <w:szCs w:val="24"/>
        </w:rPr>
        <w:t xml:space="preserve">Демографическая ситуация за январь-сентябрь 2012 года характеризовалась тенденцией роста показателя рождаемости, который составил 27,7 на 1000 чел. (январь-сентябрь 2011 года - 26,7%). Продолжает сохраняться тенденция к росту показателя естественного прироста населения, составив по итогам январь-сентябрь 2012 года 21,2 на 1000 человек (январь-сентябрь 2011 года - 20,1).</w:t>
      </w:r>
    </w:p>
    <w:p>
      <w:pPr>
        <w:spacing w:after="120"/>
        <w:jc w:val="both"/>
      </w:pPr>
      <w:r>
        <w:rPr>
          <w:rFonts w:ascii="Arial" w:cs="Arial" w:eastAsia="Arial" w:hAnsi="Arial"/>
          <w:sz w:val="24"/>
          <w:szCs w:val="24"/>
        </w:rPr>
        <w:t xml:space="preserve">За январь-сентябрь 2012 года показатель общей смертности на 1000 населения, по предварительным данным, составил 6,5 на 1000 населения, показатель младенческой смертности - 20,2 на 1000 родившихся живыми (январь-сентябрь 2011 года - 20,4). Коэффициент детской смертности в возрасте до 5 лет также имеет тенденцию к снижению, составив, по предварительным данным, 22,3 на 1000 родившихся живыми (январь-сентябрь 2011 года - 23,1).</w:t>
      </w:r>
    </w:p>
    <w:p>
      <w:pPr>
        <w:spacing w:after="120"/>
        <w:jc w:val="both"/>
      </w:pPr>
      <w:r>
        <w:rPr>
          <w:rFonts w:ascii="Arial" w:cs="Arial" w:eastAsia="Arial" w:hAnsi="Arial"/>
          <w:sz w:val="24"/>
          <w:szCs w:val="24"/>
        </w:rPr>
        <w:t xml:space="preserve">Отмечается рост рождаемости за счет увеличения количества женщин репродуктивного возраста, родившихся в 80-90 годы. Показатель младенческой смертности уменьшается за счет внедрения программ, направленных на улучшение здоровья детей и беременных женщин, качества медицинских услуг в родильных домах.</w:t>
      </w:r>
    </w:p>
    <w:p>
      <w:pPr>
        <w:spacing w:after="120"/>
        <w:jc w:val="both"/>
      </w:pPr>
      <w:r>
        <w:rPr>
          <w:rFonts w:ascii="Arial" w:cs="Arial" w:eastAsia="Arial" w:hAnsi="Arial"/>
          <w:sz w:val="24"/>
          <w:szCs w:val="24"/>
        </w:rPr>
        <w:t xml:space="preserve">По оперативным данным за январь-сентябрь, в республике отмечается рост уровня показателя материнской смертности, который составил 53,6 на 100000 живорождений (январь-сентябрь 2011 года - 51,0).</w:t>
      </w:r>
    </w:p>
    <w:p>
      <w:pPr>
        <w:spacing w:after="120"/>
        <w:jc w:val="both"/>
      </w:pPr>
      <w:r>
        <w:rPr>
          <w:rFonts w:ascii="Arial" w:cs="Arial" w:eastAsia="Arial" w:hAnsi="Arial"/>
          <w:sz w:val="24"/>
          <w:szCs w:val="24"/>
        </w:rPr>
        <w:t xml:space="preserve">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здравоохранения(19)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Ед. изм. │ Январь-│ Январь-│   Откл.  │</w:t>
      </w:r>
    </w:p>
    <w:p>
      <w:pPr>
        <w:spacing w:after="120"/>
        <w:jc w:val="both"/>
      </w:pPr>
      <w:r>
        <w:rPr>
          <w:rFonts w:ascii="Arial" w:cs="Arial" w:eastAsia="Arial" w:hAnsi="Arial"/>
          <w:sz w:val="24"/>
          <w:szCs w:val="24"/>
        </w:rPr>
        <w:t xml:space="preserve">│                             │          │сентябрь│сентябрь│факт (+,-)│</w:t>
      </w:r>
    </w:p>
    <w:p>
      <w:pPr>
        <w:spacing w:after="120"/>
        <w:jc w:val="both"/>
      </w:pPr>
      <w:r>
        <w:rPr>
          <w:rFonts w:ascii="Arial" w:cs="Arial" w:eastAsia="Arial" w:hAnsi="Arial"/>
          <w:sz w:val="24"/>
          <w:szCs w:val="24"/>
        </w:rPr>
        <w:t xml:space="preserve">│                             │          │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│Рождаемость                  │на 1 тыс. │  26,7  │  27,7  │    1,0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естественного     │на 1 тыс. │  20,1  │  21,2  │    1,1   │</w:t>
      </w:r>
    </w:p>
    <w:p>
      <w:pPr>
        <w:spacing w:after="120"/>
        <w:jc w:val="both"/>
      </w:pPr>
      <w:r>
        <w:rPr>
          <w:rFonts w:ascii="Arial" w:cs="Arial" w:eastAsia="Arial" w:hAnsi="Arial"/>
          <w:sz w:val="24"/>
          <w:szCs w:val="24"/>
        </w:rPr>
        <w:t xml:space="preserve">│прироста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общей смертности  │на 1 тыс. │   6,6  │   6,5  │   -0,1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младенческой      │на 1000   │  20,4  │  20,2  │   -0,2   │</w:t>
      </w:r>
    </w:p>
    <w:p>
      <w:pPr>
        <w:spacing w:after="120"/>
        <w:jc w:val="both"/>
      </w:pPr>
      <w:r>
        <w:rPr>
          <w:rFonts w:ascii="Arial" w:cs="Arial" w:eastAsia="Arial" w:hAnsi="Arial"/>
          <w:sz w:val="24"/>
          <w:szCs w:val="24"/>
        </w:rPr>
        <w:t xml:space="preserve">│смертности                   │родившихся│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детской          │на 1000   │  23,1  │  22,3  │   -0,8   │</w:t>
      </w:r>
    </w:p>
    <w:p>
      <w:pPr>
        <w:spacing w:after="120"/>
        <w:jc w:val="both"/>
      </w:pPr>
      <w:r>
        <w:rPr>
          <w:rFonts w:ascii="Arial" w:cs="Arial" w:eastAsia="Arial" w:hAnsi="Arial"/>
          <w:sz w:val="24"/>
          <w:szCs w:val="24"/>
        </w:rPr>
        <w:t xml:space="preserve">│смертности                   │родившихся│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материнской       │на 100000 │  51,0  │  53,6  │    2,6   │</w:t>
      </w:r>
    </w:p>
    <w:p>
      <w:pPr>
        <w:spacing w:after="120"/>
        <w:jc w:val="both"/>
      </w:pPr>
      <w:r>
        <w:rPr>
          <w:rFonts w:ascii="Arial" w:cs="Arial" w:eastAsia="Arial" w:hAnsi="Arial"/>
          <w:sz w:val="24"/>
          <w:szCs w:val="24"/>
        </w:rPr>
        <w:t xml:space="preserve">│смертности                   │родившихся│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Заболеваемость. За 3 квартал 2012 года охват всеми видами профилактических прививок составил выше 72,5%,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За 8 месяцев 2012 года не отмечалось случаев кори, полиомиелита, дифтерии. Однако зафиксирован рост заболеваемости эпидпаротитом - 303 случая против 265 в 2011 году. Отмечается снижение заболевания гепатитом В - 309 случаев против 341 в 2011 году, чаще у лиц, старше 10 лет. Отмечается снижение заболеваемости коклюшем - 53 против 58 за аналогичный период 2011 года.</w:t>
      </w:r>
    </w:p>
    <w:p>
      <w:pPr>
        <w:spacing w:after="120"/>
        <w:jc w:val="both"/>
      </w:pPr>
      <w:r>
        <w:rPr>
          <w:rFonts w:ascii="Arial" w:cs="Arial" w:eastAsia="Arial" w:hAnsi="Arial"/>
          <w:sz w:val="24"/>
          <w:szCs w:val="24"/>
        </w:rPr>
        <w:t xml:space="preserve">Согласно приказу Министерства здравоохранения Кыргызской Республики "О проведении Европейской недели иммунизации в Кыргызской Республике" от 9 марта 2012 года № 112 с 21 по 27 апреля 2012 года по республике проведена акция ЕНИ. Всего привито 17553 ребенка и взрослого населения.</w:t>
      </w:r>
    </w:p>
    <w:p>
      <w:pPr>
        <w:spacing w:after="120"/>
        <w:jc w:val="both"/>
      </w:pPr>
      <w:r>
        <w:rPr>
          <w:rFonts w:ascii="Arial" w:cs="Arial" w:eastAsia="Arial" w:hAnsi="Arial"/>
          <w:sz w:val="24"/>
          <w:szCs w:val="24"/>
        </w:rPr>
        <w:t xml:space="preserve">На 1 октября 2012 года в республике всего выявлено ВИЧ-инфицированных - 4469, из них граждан Кыргызской Республики - 4276, иностранных граждан - 193. СПИДа - 501. Всего умерло - 652, в т.ч. от СПИДа 226 (в 2011 году умерло - 503, в т.ч. от СПИДа - 180).</w:t>
      </w:r>
    </w:p>
    <w:p>
      <w:pPr>
        <w:spacing w:after="120"/>
        <w:jc w:val="both"/>
      </w:pPr>
      <w:r>
        <w:rPr>
          <w:rFonts w:ascii="Arial" w:cs="Arial" w:eastAsia="Arial" w:hAnsi="Arial"/>
          <w:sz w:val="24"/>
          <w:szCs w:val="24"/>
        </w:rPr>
        <w:t xml:space="preserve">Ведется обязательное (с информированного согласия) тестирование на ВИЧ беременных женщин для своевременного выявления и назначения АРВ (антиретровирусной) химиопрофилактики вертикальной трансмиссии ВИЧ. За январь-сентябрь 2012 года обследовано 102676 беременных женщин, выявлено 42 ВИЧ-положительных.</w:t>
      </w:r>
    </w:p>
    <w:p>
      <w:pPr>
        <w:spacing w:after="120"/>
        <w:jc w:val="both"/>
      </w:pPr>
      <w:r>
        <w:rPr>
          <w:rFonts w:ascii="Arial" w:cs="Arial" w:eastAsia="Arial" w:hAnsi="Arial"/>
          <w:sz w:val="24"/>
          <w:szCs w:val="24"/>
        </w:rPr>
        <w:t xml:space="preserve">В соответствии с Законом Кыргызской Республики "Об иммунопрофилактике" неукоснительно выполняется основной принцип о бесплатной иммунизации детей в рамках календаря профилактических прививок.</w:t>
      </w:r>
    </w:p>
    <w:p>
      <w:pPr>
        <w:spacing w:after="120"/>
        <w:jc w:val="both"/>
      </w:pPr>
      <w:r>
        <w:rPr>
          <w:rFonts w:ascii="Arial" w:cs="Arial" w:eastAsia="Arial" w:hAnsi="Arial"/>
          <w:sz w:val="24"/>
          <w:szCs w:val="24"/>
        </w:rPr>
        <w:t xml:space="preserve">К наиболее серьезным проблемам в сфере здравоохранения, влияющим в том числе на рост материнской смертности, относятся: недостаточный доступ беременных женщин к качественным медицинским услугам неотложной помощи и на первичном госпитальном уровне; нехватка в ряде областей семейных врачей, врачей-неонатологов, акушеров-гинекологов; недостаточная материально-техническая база родовспомогательных организаций, отсутствие транспортного сообщения между отдельными населенными пунктами, недостаточность санитарного автотранспорта, а иногда ГСМ, и коммуникаций, недостаток и отток квалифицированных кадров.</w:t>
      </w:r>
    </w:p>
    <w:p>
      <w:pPr>
        <w:spacing w:after="120"/>
        <w:jc w:val="both"/>
      </w:pPr>
      <w:r>
        <w:rPr>
          <w:rFonts w:ascii="Arial" w:cs="Arial" w:eastAsia="Arial" w:hAnsi="Arial"/>
          <w:sz w:val="24"/>
          <w:szCs w:val="24"/>
        </w:rPr>
        <w:t xml:space="preserve">К проблемам, выходящим за рамки сектора здравоохранения, относятся рост внутренней и внешней миграции, детская бедность, доступ к дошкольным учреждениям, ранние браки и ранние роды.</w:t>
      </w:r>
    </w:p>
    <w:p>
      <w:pPr>
        <w:spacing w:after="120"/>
        <w:jc w:val="both"/>
      </w:pPr>
      <w:r>
        <w:rPr>
          <w:rFonts w:ascii="Arial" w:cs="Arial" w:eastAsia="Arial" w:hAnsi="Arial"/>
          <w:sz w:val="24"/>
          <w:szCs w:val="24"/>
        </w:rPr>
        <w:t xml:space="preserve">За январь-сентябрь 2012 года расходы по сектору "Здравоохранение" составили 6906,8 млн. сомов, с учетом капитальных вложений.</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профинансировано в объеме 4805,6 млн. сомов. По средствам обязательного медицинского страхования, выплачиваемым из республиканского бюджета на медстрахование детей, лиц, получающих пособие, и пенсионеров профинансировано в объеме 188,7 млн. сомов.</w:t>
      </w:r>
    </w:p>
    <w:p>
      <w:pPr>
        <w:spacing w:after="120"/>
        <w:jc w:val="both"/>
      </w:pPr>
      <w:r>
        <w:rPr>
          <w:rFonts w:ascii="Arial" w:cs="Arial" w:eastAsia="Arial" w:hAnsi="Arial"/>
          <w:sz w:val="24"/>
          <w:szCs w:val="24"/>
        </w:rPr>
        <w:t xml:space="preserve">6.4. Образование и наука.</w:t>
      </w:r>
    </w:p>
    <w:p>
      <w:pPr>
        <w:spacing w:after="120"/>
        <w:jc w:val="both"/>
      </w:pPr>
      <w:r>
        <w:rPr>
          <w:rFonts w:ascii="Arial" w:cs="Arial" w:eastAsia="Arial" w:hAnsi="Arial"/>
          <w:sz w:val="24"/>
          <w:szCs w:val="24"/>
        </w:rPr>
        <w:t xml:space="preserve">По состоянию на 1 октября 2012 года, в стране функционируют: 741 дошкольная организация, которые посещают 98,7 тыс. детей, 2204 школы с 1015,1 тыс. учащихся; 126 образовательных организаций среднего профессионального образования с численностью 72,3 тыс. студентов и 54 образовательных организаций высшего профессионального образования с контингентом 239,2 тыс. студентов.</w:t>
      </w:r>
    </w:p>
    <w:p>
      <w:pPr>
        <w:spacing w:after="120"/>
        <w:jc w:val="both"/>
      </w:pPr>
      <w:r>
        <w:rPr>
          <w:rFonts w:ascii="Arial" w:cs="Arial" w:eastAsia="Arial" w:hAnsi="Arial"/>
          <w:sz w:val="24"/>
          <w:szCs w:val="24"/>
        </w:rPr>
        <w:t xml:space="preserve">Проведена работа над Программой обязательной предшкольной подготовки детей к школе, и методическими рекомендациями к Программе из расчета 240 часов обучения.</w:t>
      </w:r>
    </w:p>
    <w:p>
      <w:pPr>
        <w:spacing w:after="120"/>
        <w:jc w:val="both"/>
      </w:pPr>
      <w:r>
        <w:rPr>
          <w:rFonts w:ascii="Arial" w:cs="Arial" w:eastAsia="Arial" w:hAnsi="Arial"/>
          <w:sz w:val="24"/>
          <w:szCs w:val="24"/>
        </w:rPr>
        <w:t xml:space="preserve">Принято решение оптимизировать базисный учебный план общеобразовательных школ, согласно которому в 2012-2013 учебном году недельная нагрузка, по сравнению с недельной нагрузкой на 2011-2012 учебный год, сокращена на 21 час. Это сокращение учебных часов позволит существенно уменьшить нагрузку на учащихся, даст ощутимую экономию бюджетных средств, в расчете на год до 300,0 млн. сомов, которые будут реинвестированы в образование.</w:t>
      </w:r>
    </w:p>
    <w:p>
      <w:pPr>
        <w:spacing w:after="120"/>
        <w:jc w:val="both"/>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both"/>
      </w:pPr>
      <w:r>
        <w:rPr>
          <w:rFonts w:ascii="Arial" w:cs="Arial" w:eastAsia="Arial" w:hAnsi="Arial"/>
          <w:sz w:val="24"/>
          <w:szCs w:val="24"/>
        </w:rPr>
        <w:t xml:space="preserve">Основными из стратегических вопросов в отчетном периоде были вопросы государственно-частного партнерства в сфере образования, а также социальная ориентированность республиканского бюджета на 2012 год, в целях снижения социальной напряженности.</w:t>
      </w:r>
    </w:p>
    <w:p>
      <w:pPr>
        <w:spacing w:after="120"/>
        <w:jc w:val="both"/>
      </w:pPr>
      <w:r>
        <w:rPr>
          <w:rFonts w:ascii="Arial" w:cs="Arial" w:eastAsia="Arial" w:hAnsi="Arial"/>
          <w:sz w:val="24"/>
          <w:szCs w:val="24"/>
        </w:rPr>
        <w:t xml:space="preserve">За январь-сентябрь 2012 года финансирование по учреждениям образования Министерства образования и науки Кыргызской Республики при плане 1793,6 млн. сомов составило 1574,1 млн. сомов или 88%. Из них по защищенным статьям (заработная плата и отчисления, питание, медикаменты, стипендии) исполнение составило 1395,6 млн. сомов, по незащищенным статьям - 178,5 млн. сомов.</w:t>
      </w:r>
    </w:p>
    <w:p>
      <w:pPr>
        <w:spacing w:after="120"/>
        <w:jc w:val="both"/>
      </w:pPr>
      <w:r>
        <w:rPr>
          <w:rFonts w:ascii="Arial" w:cs="Arial" w:eastAsia="Arial" w:hAnsi="Arial"/>
          <w:sz w:val="24"/>
          <w:szCs w:val="24"/>
        </w:rPr>
        <w:t xml:space="preserve">По статье "Прочие приобретения и услуги" профинансированы расходы Министерства образования и науки на проведение республиканской спартакиады работников учебных заведений системы образования в сумме 2,0 млн. сомов, организацию летнего отдыха детей и подростков в 2012 году - 5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благоприятных условий для развития предпринимательской деятельности, выполнения социальных обязательств государства перед населением, а также во исполнение Программы Правительства Кыргызской Республики "Стабильность и достойная жизнь", утвержден План мероприятий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w:t>
      </w:r>
    </w:p>
    <w:p>
      <w:pPr>
        <w:spacing w:after="120"/>
        <w:jc w:val="both"/>
      </w:pPr>
      <w:r>
        <w:rPr>
          <w:rFonts w:ascii="Arial" w:cs="Arial" w:eastAsia="Arial" w:hAnsi="Arial"/>
          <w:sz w:val="24"/>
          <w:szCs w:val="24"/>
        </w:rPr>
        <w:t xml:space="preserve">Планом мероприятий на 2012 год по реализации среднесрочной Программы Правительства "Стабильность и достойная жизнь" утверждено 162 задачи. Государственными органами большая часть задач, запланированных вышеназванным планом мероприятий, реализована.</w:t>
      </w:r>
    </w:p>
    <w:p>
      <w:pPr>
        <w:spacing w:after="120"/>
        <w:jc w:val="both"/>
      </w:pPr>
      <w:r>
        <w:rPr>
          <w:rFonts w:ascii="Arial" w:cs="Arial" w:eastAsia="Arial" w:hAnsi="Arial"/>
          <w:sz w:val="24"/>
          <w:szCs w:val="24"/>
        </w:rPr>
        <w:t xml:space="preserve">По блоку задач, ориентированных на создание конкурентной экономики, решены следующие ключевые задачи.</w:t>
      </w:r>
    </w:p>
    <w:p>
      <w:pPr>
        <w:spacing w:after="120"/>
        <w:jc w:val="both"/>
      </w:pPr>
      <w:r>
        <w:rPr>
          <w:rFonts w:ascii="Arial" w:cs="Arial" w:eastAsia="Arial" w:hAnsi="Arial"/>
          <w:sz w:val="24"/>
          <w:szCs w:val="24"/>
        </w:rPr>
        <w:t xml:space="preserve">Введен безвизовый режим для граждан 44 государств, сроком до 60 дней.</w:t>
      </w:r>
    </w:p>
    <w:p>
      <w:pPr>
        <w:spacing w:after="120"/>
        <w:jc w:val="both"/>
      </w:pPr>
      <w:r>
        <w:rPr>
          <w:rFonts w:ascii="Arial" w:cs="Arial" w:eastAsia="Arial" w:hAnsi="Arial"/>
          <w:sz w:val="24"/>
          <w:szCs w:val="24"/>
        </w:rPr>
        <w:t xml:space="preserve">Сокращено количество лицензий и разрешений на 113 единиц.</w:t>
      </w:r>
    </w:p>
    <w:p>
      <w:pPr>
        <w:spacing w:after="120"/>
        <w:jc w:val="both"/>
      </w:pPr>
      <w:r>
        <w:rPr>
          <w:rFonts w:ascii="Arial" w:cs="Arial" w:eastAsia="Arial" w:hAnsi="Arial"/>
          <w:sz w:val="24"/>
          <w:szCs w:val="24"/>
        </w:rPr>
        <w:t xml:space="preserve">Утвержден Единый реестр (перечень) государственных услуг, который вступил в силу с 1 июля 2012 года.</w:t>
      </w:r>
    </w:p>
    <w:p>
      <w:pPr>
        <w:spacing w:after="120"/>
        <w:jc w:val="both"/>
      </w:pPr>
      <w:r>
        <w:rPr>
          <w:rFonts w:ascii="Arial" w:cs="Arial" w:eastAsia="Arial" w:hAnsi="Arial"/>
          <w:sz w:val="24"/>
          <w:szCs w:val="24"/>
        </w:rPr>
        <w:t xml:space="preserve">В целях реализации Закона Кыргызской Республики "О государственно-частном партнерстве в Кыргызской Республике" определены уполномоченные органы в сфере государственно-частного партнерства.</w:t>
      </w:r>
    </w:p>
    <w:p>
      <w:pPr>
        <w:spacing w:after="120"/>
        <w:jc w:val="both"/>
      </w:pPr>
      <w:r>
        <w:rPr>
          <w:rFonts w:ascii="Arial" w:cs="Arial" w:eastAsia="Arial" w:hAnsi="Arial"/>
          <w:sz w:val="24"/>
          <w:szCs w:val="24"/>
        </w:rPr>
        <w:t xml:space="preserve">Принят Закон Кыргызской Республики "О государственном банке развития". Начало работы Банка развития по реализации национальных проектов, направленных на развитие инфраструктуры, человеческого потенциала и поддержку перспективных отраслей экономики планируется в 2013 году.</w:t>
      </w:r>
    </w:p>
    <w:p>
      <w:pPr>
        <w:spacing w:after="120"/>
        <w:jc w:val="both"/>
      </w:pPr>
      <w:r>
        <w:rPr>
          <w:rFonts w:ascii="Arial" w:cs="Arial" w:eastAsia="Arial" w:hAnsi="Arial"/>
          <w:sz w:val="24"/>
          <w:szCs w:val="24"/>
        </w:rPr>
        <w:t xml:space="preserve">Проведены работы по сохранению и улучшению технического состояния сети автомобильных дорог Кыргызской Республики, включая устройство асфальтобетонного покрытия, строительство и капитальный ремонт мостов, на общую сумму 635,4 млн. сомов.</w:t>
      </w:r>
    </w:p>
    <w:p>
      <w:pPr>
        <w:spacing w:after="120"/>
        <w:jc w:val="both"/>
      </w:pPr>
      <w:r>
        <w:rPr>
          <w:rFonts w:ascii="Arial" w:cs="Arial" w:eastAsia="Arial" w:hAnsi="Arial"/>
          <w:sz w:val="24"/>
          <w:szCs w:val="24"/>
        </w:rPr>
        <w:t xml:space="preserve">В рамках мероприятий, направленных на развитие стратегических отраслей экономики, проведены мероприятия по развитию топливно-энергетического комплекса, горнодобывающего сектора, агропромышленного комплекса.</w:t>
      </w:r>
    </w:p>
    <w:p>
      <w:pPr>
        <w:spacing w:after="120"/>
        <w:jc w:val="both"/>
      </w:pPr>
      <w:r>
        <w:rPr>
          <w:rFonts w:ascii="Arial" w:cs="Arial" w:eastAsia="Arial" w:hAnsi="Arial"/>
          <w:sz w:val="24"/>
          <w:szCs w:val="24"/>
        </w:rPr>
        <w:t xml:space="preserve">В целях снижения потерь электроэнергии проведены мероприятия по внедрению счетчиков предоплаты за электрическую энергию для населения.</w:t>
      </w:r>
    </w:p>
    <w:p>
      <w:pPr>
        <w:spacing w:after="120"/>
        <w:jc w:val="both"/>
      </w:pPr>
      <w:r>
        <w:rPr>
          <w:rFonts w:ascii="Arial" w:cs="Arial" w:eastAsia="Arial" w:hAnsi="Arial"/>
          <w:sz w:val="24"/>
          <w:szCs w:val="24"/>
        </w:rPr>
        <w:t xml:space="preserve">Для инвестиционной привлекательности разработки природных ресурсов и обеспечения прозрачности и открытости работы горнодобывающих компаний приняты:</w:t>
      </w:r>
    </w:p>
    <w:p>
      <w:pPr>
        <w:spacing w:after="120"/>
        <w:jc w:val="both"/>
      </w:pPr>
      <w:r>
        <w:rPr>
          <w:rFonts w:ascii="Arial" w:cs="Arial" w:eastAsia="Arial" w:hAnsi="Arial"/>
          <w:sz w:val="24"/>
          <w:szCs w:val="24"/>
        </w:rPr>
        <w:t xml:space="preserve">- новая редакция Закона Кыргызской Республики "О недрах";</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Налоговый кодекс Кыргызской Республики" (налог на сверхдоходы золотодобывающих предприятий);</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Земельный кодекс Кыргызской Республики" (в части гарантированного предоставления земли под разработку месторождений полезных ископаемых);</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неналоговых платежах" (вводится механизм платежей за удержание лицензий на поиск, разведку и разработку месторождений).</w:t>
      </w:r>
    </w:p>
    <w:p>
      <w:pPr>
        <w:spacing w:after="120"/>
        <w:jc w:val="both"/>
      </w:pPr>
      <w:r>
        <w:rPr>
          <w:rFonts w:ascii="Arial" w:cs="Arial" w:eastAsia="Arial" w:hAnsi="Arial"/>
          <w:sz w:val="24"/>
          <w:szCs w:val="24"/>
        </w:rPr>
        <w:t xml:space="preserve">Для повышения потенциала сельскохозяйственного сектора запущен проект "Доступные кредиты фермерам-2", в рамках которого предусмотрено выделение 1 млрд. сомов под 7% годовых. По итогам 9 месяцев 2012 года сельскохозяйственным заемщикам выдано кредитов на общую сумму 700,4 млн. сомов.</w:t>
      </w:r>
    </w:p>
    <w:p>
      <w:pPr>
        <w:spacing w:after="120"/>
        <w:jc w:val="both"/>
      </w:pPr>
      <w:r>
        <w:rPr>
          <w:rFonts w:ascii="Arial" w:cs="Arial" w:eastAsia="Arial" w:hAnsi="Arial"/>
          <w:sz w:val="24"/>
          <w:szCs w:val="24"/>
        </w:rPr>
        <w:t xml:space="preserve">Постановлением Правительства Кыргызской Республики определены меры по своевременному и организованному проведению весенне-полевых работ в Кыргызской Республике в 2012 году, обеспечению продовольственной безопасности страны.</w:t>
      </w:r>
    </w:p>
    <w:p>
      <w:pPr>
        <w:spacing w:after="120"/>
        <w:jc w:val="both"/>
      </w:pPr>
      <w:r>
        <w:rPr>
          <w:rFonts w:ascii="Arial" w:cs="Arial" w:eastAsia="Arial" w:hAnsi="Arial"/>
          <w:sz w:val="24"/>
          <w:szCs w:val="24"/>
        </w:rPr>
        <w:t xml:space="preserve">В целях содействия развитию регионов принята Концепция административно-территориальной реформы, основная цель которой - выстраивание сбалансированной управленческой системы, основанной на устранении дублирования по вертикали территориального управления и усиление потенциалов регионов.</w:t>
      </w:r>
    </w:p>
    <w:p>
      <w:pPr>
        <w:spacing w:after="120"/>
        <w:jc w:val="both"/>
      </w:pPr>
      <w:r>
        <w:rPr>
          <w:rFonts w:ascii="Arial" w:cs="Arial" w:eastAsia="Arial" w:hAnsi="Arial"/>
          <w:sz w:val="24"/>
          <w:szCs w:val="24"/>
        </w:rPr>
        <w:t xml:space="preserve">В рамках мероприятий по вступлению в Таможенный союз Комиссии ЕврАзЭС направлен и согласован с рабочей группой ЕврАзЭС проект Плана мероприятий по присоединению Кыргызской Республики к Таможенному союзу на 2012-2013 годы.</w:t>
      </w:r>
    </w:p>
    <w:p>
      <w:pPr>
        <w:spacing w:after="120"/>
        <w:jc w:val="both"/>
      </w:pPr>
      <w:r>
        <w:rPr>
          <w:rFonts w:ascii="Arial" w:cs="Arial" w:eastAsia="Arial" w:hAnsi="Arial"/>
          <w:sz w:val="24"/>
          <w:szCs w:val="24"/>
        </w:rPr>
        <w:t xml:space="preserve">Для решения задачи эффективного управления государственными активами подготовлен проект Плана мероприятий по созданию системы учета госимущества на 2012-2014 годы, в рамках которого ведется работа по инвентаризации всех активов государства.</w:t>
      </w:r>
    </w:p>
    <w:p>
      <w:pPr>
        <w:spacing w:after="120"/>
        <w:jc w:val="both"/>
      </w:pPr>
      <w:r>
        <w:rPr>
          <w:rFonts w:ascii="Arial" w:cs="Arial" w:eastAsia="Arial" w:hAnsi="Arial"/>
          <w:sz w:val="24"/>
          <w:szCs w:val="24"/>
        </w:rPr>
        <w:t xml:space="preserve">По блоку задач социальной сферы сокращена учебная нагрузка на детей с 1200 часов до 918 часов, благодаря чему сэкономлено более 400 млн. сомов. Повышен гарантированный минимальный доход с 370 сомов до 580 сомов.</w:t>
      </w:r>
    </w:p>
    <w:p>
      <w:pPr>
        <w:spacing w:after="120"/>
        <w:jc w:val="both"/>
      </w:pPr>
      <w:r>
        <w:rPr>
          <w:rFonts w:ascii="Arial" w:cs="Arial" w:eastAsia="Arial" w:hAnsi="Arial"/>
          <w:sz w:val="24"/>
          <w:szCs w:val="24"/>
        </w:rPr>
        <w:t xml:space="preserve">Наряду с этим есть и не реализованные в установленные сроки мероприятия.</w:t>
      </w:r>
    </w:p>
    <w:p>
      <w:pPr>
        <w:spacing w:after="120"/>
        <w:jc w:val="both"/>
      </w:pPr>
      <w:r>
        <w:rPr>
          <w:rFonts w:ascii="Arial" w:cs="Arial" w:eastAsia="Arial" w:hAnsi="Arial"/>
          <w:sz w:val="24"/>
          <w:szCs w:val="24"/>
        </w:rPr>
        <w:t xml:space="preserve">В рамках мероприятий по стратегическому развитию страны не принята Концепция развития страхового рынка в Кыргызской Республике на 2012-2016 годы. В настоящее время, в связи с замечаниями и разногласиями с Кыргызской ассоциацией страховщиков, проводится доработка проекта после чего проект будет внесен к 20 декабря на заседание Правительства Кыргызской Республики (ответственный - Государственная служба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Также, не разработан проект Среднесрочной тарифной политики на электрическую и тепловую энергию. В настоящее время данный проект разрабатывается и в соответствии со сроками, установленными в Плане мероприятий по реализации "Среднесрочной стратегии развития электроэнергетики Кыргызской Республики на 2012-2017 годы", утвержденной постановлением Правительства Кыргызской Республики от 28 мая 2012 года № 330, будет представлен на рассмотрение Правительства Кыргызской Республики к 25 декабря 2012 года (ответственный -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Не утвержден проект Государственной программы развития сельхозкооперативов и экспортоориентированных агрокластеров на период до 2015 года. В настоящее время проект дорабатывается (ответственный -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Не начато строительство горнорудного завода на золото-медном месторождении "Бозымчак" (ответственный - Госагентство геологии и минеральных ресурсов).</w:t>
      </w:r>
    </w:p>
    <w:p>
      <w:pPr>
        <w:spacing w:after="120"/>
        <w:jc w:val="both"/>
      </w:pPr>
      <w:r>
        <w:rPr>
          <w:rFonts w:ascii="Arial" w:cs="Arial" w:eastAsia="Arial" w:hAnsi="Arial"/>
          <w:sz w:val="24"/>
          <w:szCs w:val="24"/>
        </w:rPr>
        <w:t xml:space="preserve">Из-за нехватки бюджетных средств не реализованы мероприятия, направленные на развитие ирригационной инфраструктуры в сельской местности республики (ответственные - Министерство сельского хозяйства и мелиорации Кыргызской Республики, Министерство финансов Кыргызской Республики).</w:t>
      </w:r>
    </w:p>
    <w:p>
      <w:pPr>
        <w:spacing w:after="120"/>
        <w:jc w:val="both"/>
      </w:pPr>
      <w:r>
        <w:rPr>
          <w:rFonts w:ascii="Arial" w:cs="Arial" w:eastAsia="Arial" w:hAnsi="Arial"/>
          <w:sz w:val="24"/>
          <w:szCs w:val="24"/>
        </w:rPr>
        <w:t xml:space="preserve">В настоящее время прорабатываются вопросы финансирования реконструкции канала Сарымсак в Кара-Бууринском районе Таласской области, строительства канала Каракыштак-Боз в Кадамжайском районе Баткенской области, строительства дюкера в поселке Максат Лейлекского района Баткенской области, с подачей воды на Аркинский массив (ответственные Министерство сельского хозяйства и мелиорации Кыргызской Республики, Министерство финансов Кыргызской Республики).</w:t>
      </w:r>
    </w:p>
    <w:p>
      <w:pPr>
        <w:spacing w:after="120"/>
        <w:jc w:val="both"/>
      </w:pPr>
      <w:r>
        <w:rPr>
          <w:rFonts w:ascii="Arial" w:cs="Arial" w:eastAsia="Arial" w:hAnsi="Arial"/>
          <w:sz w:val="24"/>
          <w:szCs w:val="24"/>
        </w:rPr>
        <w:t xml:space="preserve">Частично выполненные задачи, требующие более длительного времени для реализации, перенесены в План основных мероприятий на 2012 год по реализации Программы деятельности Правительства Кыргызской Республики, утвержденной постановлением Правительства Кыргызской Республики от 24 октября 2012 года № 747.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Основные задачи до конца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Постоянный мониторинг макроэкономических показателей в целях своевременного выявления угроз и предупреждения рисков для выведения экономики на прогнозируемый уровень экономического роста. Подготовка отчета о результатах мониторинга.</w:t>
      </w:r>
    </w:p>
    <w:p>
      <w:pPr>
        <w:spacing w:after="120"/>
        <w:jc w:val="both"/>
      </w:pPr>
      <w:r>
        <w:rPr>
          <w:rFonts w:ascii="Arial" w:cs="Arial" w:eastAsia="Arial" w:hAnsi="Arial"/>
          <w:sz w:val="24"/>
          <w:szCs w:val="24"/>
        </w:rPr>
        <w:t xml:space="preserve">2. Оперативный мониторинг и оценка факторов, влияющих на изменение потребительских цен. Выработка пакета превентивных мер/рекомендаций, направленных на предотвращение резких колебаний цен на наиболее значимые товары.</w:t>
      </w:r>
    </w:p>
    <w:p>
      <w:pPr>
        <w:spacing w:after="120"/>
        <w:jc w:val="both"/>
      </w:pPr>
      <w:r>
        <w:rPr>
          <w:rFonts w:ascii="Arial" w:cs="Arial" w:eastAsia="Arial" w:hAnsi="Arial"/>
          <w:sz w:val="24"/>
          <w:szCs w:val="24"/>
        </w:rPr>
        <w:t xml:space="preserve">3. Своевременное исполнение министерствами, ведомствами и представительствами Правительства Кыргызской Республики в областях мероприятий, предусмотренных Планом основных мероприятий на 2012 год по реализации Программы деятельности Правительства Кыргызской Республики, утвержденным постановлением Правительства Кыргызской Республики от 24 октября 2012 года № 747.</w:t>
      </w:r>
    </w:p>
    <w:p>
      <w:pPr>
        <w:spacing w:after="120"/>
        <w:jc w:val="both"/>
      </w:pPr>
      <w:r>
        <w:rPr>
          <w:rFonts w:ascii="Arial" w:cs="Arial" w:eastAsia="Arial" w:hAnsi="Arial"/>
          <w:sz w:val="24"/>
          <w:szCs w:val="24"/>
        </w:rPr>
        <w:t xml:space="preserve">4. Обеспечение до конца года полноты сбора и учета урожая текущего года.</w:t>
      </w:r>
    </w:p>
    <w:p>
      <w:pPr>
        <w:spacing w:after="120"/>
        <w:jc w:val="both"/>
      </w:pPr>
      <w:r>
        <w:rPr>
          <w:rFonts w:ascii="Arial" w:cs="Arial" w:eastAsia="Arial" w:hAnsi="Arial"/>
          <w:sz w:val="24"/>
          <w:szCs w:val="24"/>
        </w:rPr>
        <w:t xml:space="preserve">5. Выполнение принятой программы проведения текущего озимого сева зерновых колосовых культур.</w:t>
      </w:r>
    </w:p>
    <w:p>
      <w:pPr>
        <w:spacing w:after="120"/>
        <w:jc w:val="both"/>
      </w:pPr>
      <w:r>
        <w:rPr>
          <w:rFonts w:ascii="Arial" w:cs="Arial" w:eastAsia="Arial" w:hAnsi="Arial"/>
          <w:sz w:val="24"/>
          <w:szCs w:val="24"/>
        </w:rPr>
        <w:t xml:space="preserve">6. Особый контроль вопросов по достаточной заготовке кормов для животноводства на предстоящую зиму.</w:t>
      </w:r>
    </w:p>
    <w:p>
      <w:pPr>
        <w:spacing w:after="120"/>
        <w:jc w:val="both"/>
      </w:pPr>
      <w:r>
        <w:rPr>
          <w:rFonts w:ascii="Arial" w:cs="Arial" w:eastAsia="Arial" w:hAnsi="Arial"/>
          <w:sz w:val="24"/>
          <w:szCs w:val="24"/>
        </w:rPr>
        <w:t xml:space="preserve">7. Обеспечение эпизоотического благополучия животноводства, сохранности поголовья и роста продуктивности сельскохозяйственных животных и домашней птицы.</w:t>
      </w:r>
    </w:p>
    <w:p>
      <w:pPr>
        <w:spacing w:after="120"/>
        <w:jc w:val="both"/>
      </w:pPr>
      <w:r>
        <w:rPr>
          <w:rFonts w:ascii="Arial" w:cs="Arial" w:eastAsia="Arial" w:hAnsi="Arial"/>
          <w:sz w:val="24"/>
          <w:szCs w:val="24"/>
        </w:rPr>
        <w:t xml:space="preserve">8. Организация и контроль закупки зерна в госматрезерв в объемах, обеспечивающих согласно законодательству продовольственную безопасность.</w:t>
      </w:r>
    </w:p>
    <w:p>
      <w:pPr>
        <w:spacing w:after="120"/>
        <w:jc w:val="both"/>
      </w:pPr>
      <w:r>
        <w:rPr>
          <w:rFonts w:ascii="Arial" w:cs="Arial" w:eastAsia="Arial" w:hAnsi="Arial"/>
          <w:sz w:val="24"/>
          <w:szCs w:val="24"/>
        </w:rPr>
        <w:t xml:space="preserve">9. Обеспечение поступления доходов в соответствии с установленными параметрами на 2012 год.</w:t>
      </w:r>
    </w:p>
    <w:p>
      <w:pPr>
        <w:spacing w:after="120"/>
        <w:jc w:val="both"/>
      </w:pPr>
      <w:r>
        <w:rPr>
          <w:rFonts w:ascii="Arial" w:cs="Arial" w:eastAsia="Arial" w:hAnsi="Arial"/>
          <w:sz w:val="24"/>
          <w:szCs w:val="24"/>
        </w:rPr>
        <w:t xml:space="preserve">10. Недопущение снижения уровня сбора страховых взносов Социальным фондом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w:t>
      </w:r>
      <w:r>
        <w:rPr>
          <w:rFonts w:ascii="Arial" w:cs="Arial" w:eastAsia="Arial" w:hAnsi="Arial"/>
          <w:sz w:val="24"/>
          <w:szCs w:val="24"/>
        </w:rPr>
        <w:t xml:space="preserve">	</w:t>
      </w:r>
      <w:r>
        <w:rPr>
          <w:rFonts w:ascii="Arial" w:cs="Arial" w:eastAsia="Arial" w:hAnsi="Arial"/>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приведены по валовой добавленной стоимости.</w:t>
      </w:r>
    </w:p>
    <w:p>
      <w:pPr>
        <w:spacing w:after="120"/>
        <w:jc w:val="both"/>
      </w:pPr>
      <w:r>
        <w:rPr>
          <w:rFonts w:ascii="Arial" w:cs="Arial" w:eastAsia="Arial" w:hAnsi="Arial"/>
          <w:sz w:val="24"/>
          <w:szCs w:val="24"/>
        </w:rPr>
        <w:t xml:space="preserve">(2) Прогноз МСХ США на 11 октября 2012 года.</w:t>
      </w:r>
    </w:p>
    <w:p>
      <w:pPr>
        <w:spacing w:after="120"/>
        <w:jc w:val="both"/>
      </w:pPr>
      <w:r>
        <w:rPr>
          <w:rFonts w:ascii="Arial" w:cs="Arial" w:eastAsia="Arial" w:hAnsi="Arial"/>
          <w:sz w:val="24"/>
          <w:szCs w:val="24"/>
        </w:rPr>
        <w:t xml:space="preserve">(3) Данным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(4) Данные аналитического баланса банковской системы включают в себя только кредита физических и юридических лиц и других финансово-кредитных учреждений, при этом исключается кредит Правительству и нерезидентам.</w:t>
      </w:r>
    </w:p>
    <w:p>
      <w:pPr>
        <w:spacing w:after="120"/>
        <w:jc w:val="both"/>
      </w:pPr>
      <w:r>
        <w:rPr>
          <w:rFonts w:ascii="Arial" w:cs="Arial" w:eastAsia="Arial" w:hAnsi="Arial"/>
          <w:sz w:val="24"/>
          <w:szCs w:val="24"/>
        </w:rPr>
        <w:t xml:space="preserve">(5)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(6) В данную категорию включаются депозиты предприятий и населения, депозита банков и других ФКУ, а также депозиты органов власти.</w:t>
      </w:r>
    </w:p>
    <w:p>
      <w:pPr>
        <w:spacing w:after="120"/>
        <w:jc w:val="both"/>
      </w:pPr>
      <w:r>
        <w:rPr>
          <w:rFonts w:ascii="Arial" w:cs="Arial" w:eastAsia="Arial" w:hAnsi="Arial"/>
          <w:sz w:val="24"/>
          <w:szCs w:val="24"/>
        </w:rPr>
        <w:t xml:space="preserve">(7) Без учета стоимости давальческого сырья.</w:t>
      </w:r>
    </w:p>
    <w:p>
      <w:pPr>
        <w:spacing w:after="120"/>
        <w:jc w:val="both"/>
      </w:pPr>
      <w:r>
        <w:rPr>
          <w:rFonts w:ascii="Arial" w:cs="Arial" w:eastAsia="Arial" w:hAnsi="Arial"/>
          <w:sz w:val="24"/>
          <w:szCs w:val="24"/>
        </w:rPr>
        <w:t xml:space="preserve">(8) Отчетность по ПИИ является квартальной и представляется на 55 день после отчетного периода, т.е. за 9 месяцев 2012 года - после 25 ноября т.г.</w:t>
      </w:r>
    </w:p>
    <w:p>
      <w:pPr>
        <w:spacing w:after="120"/>
        <w:jc w:val="both"/>
      </w:pPr>
      <w:r>
        <w:rPr>
          <w:rFonts w:ascii="Arial" w:cs="Arial" w:eastAsia="Arial" w:hAnsi="Arial"/>
          <w:sz w:val="24"/>
          <w:szCs w:val="24"/>
        </w:rPr>
        <w:t xml:space="preserve">(9) Отчетность за квартал/год представляется на 60-й день после отчетного периода.</w:t>
      </w:r>
    </w:p>
    <w:p>
      <w:pPr>
        <w:spacing w:after="120"/>
        <w:jc w:val="both"/>
      </w:pPr>
      <w:r>
        <w:rPr>
          <w:rFonts w:ascii="Arial" w:cs="Arial" w:eastAsia="Arial" w:hAnsi="Arial"/>
          <w:sz w:val="24"/>
          <w:szCs w:val="24"/>
        </w:rPr>
        <w:t xml:space="preserve">(10) Данные по нарастанию.</w:t>
      </w:r>
    </w:p>
    <w:p>
      <w:pPr>
        <w:spacing w:after="120"/>
        <w:jc w:val="both"/>
      </w:pPr>
      <w:r>
        <w:rPr>
          <w:rFonts w:ascii="Arial" w:cs="Arial" w:eastAsia="Arial" w:hAnsi="Arial"/>
          <w:sz w:val="24"/>
          <w:szCs w:val="24"/>
        </w:rPr>
        <w:t xml:space="preserve">(11) По данным Министерства социального развития КР и НСК КР.</w:t>
      </w:r>
    </w:p>
    <w:p>
      <w:pPr>
        <w:spacing w:after="120"/>
        <w:jc w:val="both"/>
      </w:pPr>
      <w:r>
        <w:rPr>
          <w:rFonts w:ascii="Arial" w:cs="Arial" w:eastAsia="Arial" w:hAnsi="Arial"/>
          <w:sz w:val="24"/>
          <w:szCs w:val="24"/>
        </w:rPr>
        <w:t xml:space="preserve">(12) Январь-август, без учета малых предприятий.</w:t>
      </w:r>
    </w:p>
    <w:p>
      <w:pPr>
        <w:spacing w:after="120"/>
        <w:jc w:val="both"/>
      </w:pPr>
      <w:r>
        <w:rPr>
          <w:rFonts w:ascii="Arial" w:cs="Arial" w:eastAsia="Arial" w:hAnsi="Arial"/>
          <w:sz w:val="24"/>
          <w:szCs w:val="24"/>
        </w:rPr>
        <w:t xml:space="preserve">(13) От наличного населения.</w:t>
      </w:r>
    </w:p>
    <w:p>
      <w:pPr>
        <w:spacing w:after="120"/>
        <w:jc w:val="both"/>
      </w:pPr>
      <w:r>
        <w:rPr>
          <w:rFonts w:ascii="Arial" w:cs="Arial" w:eastAsia="Arial" w:hAnsi="Arial"/>
          <w:sz w:val="24"/>
          <w:szCs w:val="24"/>
        </w:rPr>
        <w:t xml:space="preserve">(14) От прожиточного минимума.</w:t>
      </w:r>
    </w:p>
    <w:p>
      <w:pPr>
        <w:spacing w:after="120"/>
        <w:jc w:val="both"/>
      </w:pPr>
      <w:r>
        <w:rPr>
          <w:rFonts w:ascii="Arial" w:cs="Arial" w:eastAsia="Arial" w:hAnsi="Arial"/>
          <w:sz w:val="24"/>
          <w:szCs w:val="24"/>
        </w:rPr>
        <w:t xml:space="preserve">(15) По данным Социального фонда КР.</w:t>
      </w:r>
    </w:p>
    <w:p>
      <w:pPr>
        <w:spacing w:after="120"/>
        <w:jc w:val="both"/>
      </w:pPr>
      <w:r>
        <w:rPr>
          <w:rFonts w:ascii="Arial" w:cs="Arial" w:eastAsia="Arial" w:hAnsi="Arial"/>
          <w:sz w:val="24"/>
          <w:szCs w:val="24"/>
        </w:rPr>
        <w:t xml:space="preserve">(16) С учетом компенсационных выплат.</w:t>
      </w:r>
    </w:p>
    <w:p>
      <w:pPr>
        <w:spacing w:after="120"/>
        <w:jc w:val="both"/>
      </w:pPr>
      <w:r>
        <w:rPr>
          <w:rFonts w:ascii="Arial" w:cs="Arial" w:eastAsia="Arial" w:hAnsi="Arial"/>
          <w:sz w:val="24"/>
          <w:szCs w:val="24"/>
        </w:rPr>
        <w:t xml:space="preserve">(17) С 2009 г., по данным НСК КР.</w:t>
      </w:r>
    </w:p>
    <w:p>
      <w:pPr>
        <w:spacing w:after="120"/>
        <w:jc w:val="both"/>
      </w:pPr>
      <w:r>
        <w:rPr>
          <w:rFonts w:ascii="Arial" w:cs="Arial" w:eastAsia="Arial" w:hAnsi="Arial"/>
          <w:sz w:val="24"/>
          <w:szCs w:val="24"/>
        </w:rPr>
        <w:t xml:space="preserve">(18) По данным Министерства здравоохранения КР.</w:t>
      </w:r>
    </w:p>
    <w:p>
      <w:pPr>
        <w:spacing w:after="120"/>
        <w:jc w:val="both"/>
      </w:pPr>
      <w:r>
        <w:rPr>
          <w:rFonts w:ascii="Arial" w:cs="Arial" w:eastAsia="Arial" w:hAnsi="Arial"/>
          <w:sz w:val="24"/>
          <w:szCs w:val="24"/>
        </w:rPr>
        <w:t xml:space="preserve">(19) По данным Министерства здравоохранения КР.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8pftlsm5ymctyh0fqqz">
      <w:r>
        <w:rPr>
          <w:rFonts w:ascii="Arial" w:cs="Arial" w:eastAsia="Arial" w:hAnsi="Arial"/>
          <w:color w:val="132D3F"/>
          <w:sz w:val="16"/>
          <w:szCs w:val="16"/>
          <w:u w:val="single"/>
        </w:rPr>
        <w:t xml:space="preserve">dalil.kg/document/93223</w:t>
      </w:r>
    </w:hyperlink>
  </w:p>
  <w:p>
    <w:pPr>
      <w:spacing w:after="0" w:before="40"/>
      <w:jc w:val="center"/>
    </w:pPr>
    <w:hyperlink w:history="1" r:id="rIdeir9hm0yxnhiykg4g8t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rj0mm0ufgfa2lhfdr0-" Type="http://schemas.openxmlformats.org/officeDocument/2006/relationships/hyperlink" Target="https://dalil.kg/document/158975" TargetMode="External"/><Relationship Id="rId-ahaknv8jsxvej1bg06tl" Type="http://schemas.openxmlformats.org/officeDocument/2006/relationships/hyperlink" Target="https://dalil.kg/document/93223#p1" TargetMode="External"/><Relationship Id="rIdbygoctiihehi2zhr18fv5" Type="http://schemas.openxmlformats.org/officeDocument/2006/relationships/hyperlink" Target="https://dalil.kg/document/9525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8pftlsm5ymctyh0fqqz" Type="http://schemas.openxmlformats.org/officeDocument/2006/relationships/hyperlink" Target="https://dalil.kg/document/93223" TargetMode="External"/><Relationship Id="rIdeir9hm0yxnhiykg4g8t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2026-09-24T06:30:56.641Z</dcterms:created>
  <dcterms:modified xsi:type="dcterms:W3CDTF">2026-09-24T06:30:56.641Z</dcterms:modified>
</cp:coreProperties>
</file>

<file path=docProps/custom.xml><?xml version="1.0" encoding="utf-8"?>
<Properties xmlns="http://schemas.openxmlformats.org/officeDocument/2006/custom-properties" xmlns:vt="http://schemas.openxmlformats.org/officeDocument/2006/docPropsVTypes"/>
</file>