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fib4fqo7rygfz0bcwn5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29 декабря 2016 года № 709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11 июня 2012 года № 392</w:t>
      </w:r>
    </w:p>
    <w:p>
      <w:pPr>
        <w:spacing w:after="120"/>
        <w:jc w:val="both"/>
      </w:pPr>
      <w:r>
        <w:rPr>
          <w:rFonts w:ascii="Arial" w:cs="Arial" w:eastAsia="Arial" w:hAnsi="Arial"/>
          <w:sz w:val="24"/>
          <w:szCs w:val="24"/>
        </w:rPr>
        <w:t xml:space="preserve">О внесении дополнений и изменений в постановление Правительства Кыргызской Республики «О вопросах прохождения государственной службы Кыргызской Республики» от 29 ноября 2011 года № 741 </w:t>
      </w:r>
    </w:p>
    <w:p>
      <w:pPr>
        <w:spacing w:after="120"/>
        <w:jc w:val="both"/>
      </w:pPr>
      <w:r>
        <w:rPr>
          <w:rFonts w:ascii="Arial" w:cs="Arial" w:eastAsia="Arial" w:hAnsi="Arial"/>
          <w:sz w:val="24"/>
          <w:szCs w:val="24"/>
        </w:rPr>
        <w:t xml:space="preserve">В соответствии с </w:t>
      </w:r>
      <w:hyperlink w:history="1" r:id="rIdzx0_lbdq_rrh4zpxihqu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в целях совершенствования процедур проведения конкурса на замещение вакантных административных государственных должностей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dbq_cihcldm1_nglig4v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прохождения государственной службы Кыргызской Республики» от 29 ноября 2011 года № 741 следующие дополнения и изменения:</w:t>
      </w:r>
    </w:p>
    <w:p>
      <w:pPr>
        <w:spacing w:after="120"/>
        <w:jc w:val="both"/>
      </w:pPr>
      <w:r>
        <w:rPr>
          <w:rFonts w:ascii="Arial" w:cs="Arial" w:eastAsia="Arial" w:hAnsi="Arial"/>
          <w:sz w:val="24"/>
          <w:szCs w:val="24"/>
        </w:rPr>
        <w:t xml:space="preserve">- во </w:t>
      </w:r>
      <w:hyperlink w:history="1" r:id="rIdze1uu7bzoc_wpppckifbh">
        <w:r>
          <w:rPr>
            <w:rFonts w:ascii="Arial" w:cs="Arial" w:eastAsia="Arial" w:hAnsi="Arial"/>
            <w:color w:val="1D4ED8"/>
            <w:sz w:val="24"/>
            <w:szCs w:val="24"/>
            <w:u w:val="single"/>
          </w:rPr>
          <w:t xml:space="preserve">Временном положении</w:t>
        </w:r>
      </w:hyperlink>
      <w:r>
        <w:rPr>
          <w:rFonts w:ascii="Arial" w:cs="Arial" w:eastAsia="Arial" w:hAnsi="Arial"/>
          <w:sz w:val="24"/>
          <w:szCs w:val="24"/>
        </w:rPr>
        <w:t xml:space="preserve"> о проведении конкурса на замещение вакантной административной государственной должности государственной службы Кыргызской Республики, утвержденном вышеназванным постановлением:</w:t>
      </w:r>
    </w:p>
    <w:p>
      <w:pPr>
        <w:spacing w:after="120"/>
        <w:jc w:val="both"/>
      </w:pPr>
      <w:r>
        <w:rPr>
          <w:rFonts w:ascii="Arial" w:cs="Arial" w:eastAsia="Arial" w:hAnsi="Arial"/>
          <w:sz w:val="24"/>
          <w:szCs w:val="24"/>
        </w:rPr>
        <w:t xml:space="preserve">пункт 18 дополнить абзацем вторым следующего содержания:</w:t>
      </w:r>
    </w:p>
    <w:p>
      <w:pPr>
        <w:spacing w:after="120"/>
        <w:jc w:val="both"/>
      </w:pPr>
      <w:r>
        <w:rPr>
          <w:rFonts w:ascii="Arial" w:cs="Arial" w:eastAsia="Arial" w:hAnsi="Arial"/>
          <w:sz w:val="24"/>
          <w:szCs w:val="24"/>
        </w:rPr>
        <w:t xml:space="preserve">«В подведомственном или территориальном подразделении государственного органа может быть создана аттестационно-конкурсная комиссия, состав которой утверждается его руководителем (по согласованию со статс-секретарем государственного органа), имеющим полномочия на назначение на должность и освобождение от должности государственных служащих.»;</w:t>
      </w:r>
    </w:p>
    <w:p>
      <w:pPr>
        <w:spacing w:after="120"/>
        <w:jc w:val="both"/>
      </w:pPr>
      <w:r>
        <w:rPr>
          <w:rFonts w:ascii="Arial" w:cs="Arial" w:eastAsia="Arial" w:hAnsi="Arial"/>
          <w:sz w:val="24"/>
          <w:szCs w:val="24"/>
        </w:rPr>
        <w:t xml:space="preserve">в пункте 19:</w:t>
      </w:r>
    </w:p>
    <w:p>
      <w:pPr>
        <w:spacing w:after="120"/>
        <w:jc w:val="both"/>
      </w:pPr>
      <w:r>
        <w:rPr>
          <w:rFonts w:ascii="Arial" w:cs="Arial" w:eastAsia="Arial" w:hAnsi="Arial"/>
          <w:sz w:val="24"/>
          <w:szCs w:val="24"/>
        </w:rPr>
        <w:t xml:space="preserve">в абзаце первом слова «центрального аппарата» исключить;</w:t>
      </w:r>
    </w:p>
    <w:p>
      <w:pPr>
        <w:spacing w:after="120"/>
        <w:jc w:val="both"/>
      </w:pPr>
      <w:r>
        <w:rPr>
          <w:rFonts w:ascii="Arial" w:cs="Arial" w:eastAsia="Arial" w:hAnsi="Arial"/>
          <w:sz w:val="24"/>
          <w:szCs w:val="24"/>
        </w:rPr>
        <w:t xml:space="preserve">абзац второй дополнить предложением вторым следующего содержания:</w:t>
      </w:r>
    </w:p>
    <w:p>
      <w:pPr>
        <w:spacing w:after="120"/>
        <w:jc w:val="both"/>
      </w:pPr>
      <w:r>
        <w:rPr>
          <w:rFonts w:ascii="Arial" w:cs="Arial" w:eastAsia="Arial" w:hAnsi="Arial"/>
          <w:sz w:val="24"/>
          <w:szCs w:val="24"/>
        </w:rPr>
        <w:t xml:space="preserve">«В аттестационно-конкурсной комиссии подведомственного или территориального подразделения государственного органа ее председателем назначается государственный служащий - один из членов комиссии, определяемый руководителем подведомственного или территориального подразделения государственного органа (по согласованию со статс-секретарем государственного органа);»;</w:t>
      </w:r>
    </w:p>
    <w:p>
      <w:pPr>
        <w:spacing w:after="120"/>
        <w:jc w:val="both"/>
      </w:pPr>
      <w:r>
        <w:rPr>
          <w:rFonts w:ascii="Arial" w:cs="Arial" w:eastAsia="Arial" w:hAnsi="Arial"/>
          <w:sz w:val="24"/>
          <w:szCs w:val="24"/>
        </w:rPr>
        <w:t xml:space="preserve">абзац десятый дополнить предложением вторым следующего содержания:</w:t>
      </w:r>
    </w:p>
    <w:p>
      <w:pPr>
        <w:spacing w:after="120"/>
        <w:jc w:val="both"/>
      </w:pPr>
      <w:r>
        <w:rPr>
          <w:rFonts w:ascii="Arial" w:cs="Arial" w:eastAsia="Arial" w:hAnsi="Arial"/>
          <w:sz w:val="24"/>
          <w:szCs w:val="24"/>
        </w:rPr>
        <w:t xml:space="preserve">«Замещение отсутствующих членов комиссии не допускается.»;</w:t>
      </w:r>
    </w:p>
    <w:p>
      <w:pPr>
        <w:spacing w:after="120"/>
        <w:jc w:val="both"/>
      </w:pPr>
      <w:r>
        <w:rPr>
          <w:rFonts w:ascii="Arial" w:cs="Arial" w:eastAsia="Arial" w:hAnsi="Arial"/>
          <w:sz w:val="24"/>
          <w:szCs w:val="24"/>
        </w:rPr>
        <w:t xml:space="preserve">абзац седьмой пункта 22 изложить в следующей редакции:</w:t>
      </w:r>
    </w:p>
    <w:p>
      <w:pPr>
        <w:spacing w:after="120"/>
        <w:jc w:val="both"/>
      </w:pPr>
      <w:r>
        <w:rPr>
          <w:rFonts w:ascii="Arial" w:cs="Arial" w:eastAsia="Arial" w:hAnsi="Arial"/>
          <w:sz w:val="24"/>
          <w:szCs w:val="24"/>
        </w:rPr>
        <w:t xml:space="preserve">«- уведомляет участников конкурса о месте, дате и времени проведения тестирования и собеседования;»;</w:t>
      </w:r>
    </w:p>
    <w:p>
      <w:pPr>
        <w:spacing w:after="120"/>
        <w:jc w:val="both"/>
      </w:pPr>
      <w:r>
        <w:rPr>
          <w:rFonts w:ascii="Arial" w:cs="Arial" w:eastAsia="Arial" w:hAnsi="Arial"/>
          <w:sz w:val="24"/>
          <w:szCs w:val="24"/>
        </w:rPr>
        <w:t xml:space="preserve">абзац пятый пункта 23 изложить в следующей редакции:</w:t>
      </w:r>
    </w:p>
    <w:p>
      <w:pPr>
        <w:spacing w:after="120"/>
        <w:jc w:val="both"/>
      </w:pPr>
      <w:r>
        <w:rPr>
          <w:rFonts w:ascii="Arial" w:cs="Arial" w:eastAsia="Arial" w:hAnsi="Arial"/>
          <w:sz w:val="24"/>
          <w:szCs w:val="24"/>
        </w:rPr>
        <w:t xml:space="preserve">«- размещает на своем веб-сайте предметные тесты без вариантов ответов.»;</w:t>
      </w:r>
    </w:p>
    <w:p>
      <w:pPr>
        <w:spacing w:after="120"/>
        <w:jc w:val="both"/>
      </w:pPr>
      <w:r>
        <w:rPr>
          <w:rFonts w:ascii="Arial" w:cs="Arial" w:eastAsia="Arial" w:hAnsi="Arial"/>
          <w:sz w:val="24"/>
          <w:szCs w:val="24"/>
        </w:rPr>
        <w:t xml:space="preserve">пункт 31 изложить в следующей редакции:</w:t>
      </w:r>
    </w:p>
    <w:p>
      <w:pPr>
        <w:spacing w:after="120"/>
        <w:jc w:val="both"/>
      </w:pPr>
      <w:r>
        <w:rPr>
          <w:rFonts w:ascii="Arial" w:cs="Arial" w:eastAsia="Arial" w:hAnsi="Arial"/>
          <w:sz w:val="24"/>
          <w:szCs w:val="24"/>
        </w:rPr>
        <w:t xml:space="preserve">«31. К собеседованию допускаются:</w:t>
      </w:r>
    </w:p>
    <w:p>
      <w:pPr>
        <w:spacing w:after="120"/>
        <w:jc w:val="both"/>
      </w:pPr>
      <w:r>
        <w:rPr>
          <w:rFonts w:ascii="Arial" w:cs="Arial" w:eastAsia="Arial" w:hAnsi="Arial"/>
          <w:sz w:val="24"/>
          <w:szCs w:val="24"/>
        </w:rPr>
        <w:t xml:space="preserve">- кандидаты на должность статс-секретаря государственного органа, получившие при прохождении компьютерного тестирования и решении практических задач оценки не ниже пороговых значений, устанавливаемых Советом по государственной службе по предложению уполномоченного государственного органа;</w:t>
      </w:r>
    </w:p>
    <w:p>
      <w:pPr>
        <w:spacing w:after="120"/>
        <w:jc w:val="both"/>
      </w:pPr>
      <w:r>
        <w:rPr>
          <w:rFonts w:ascii="Arial" w:cs="Arial" w:eastAsia="Arial" w:hAnsi="Arial"/>
          <w:sz w:val="24"/>
          <w:szCs w:val="24"/>
        </w:rPr>
        <w:t xml:space="preserve">- кандидаты на остальные административные государственные должности, получившие при прохождении компьютерного тестирования (и решении практических задач) оценки не ниже пороговых значений, устанавливаемых на уровне не менее 50 процентов от общей суммы баллов.»;</w:t>
      </w:r>
    </w:p>
    <w:p>
      <w:pPr>
        <w:spacing w:after="120"/>
        <w:jc w:val="both"/>
      </w:pPr>
      <w:r>
        <w:rPr>
          <w:rFonts w:ascii="Arial" w:cs="Arial" w:eastAsia="Arial" w:hAnsi="Arial"/>
          <w:sz w:val="24"/>
          <w:szCs w:val="24"/>
        </w:rPr>
        <w:t xml:space="preserve">пункт 32 дополнить абзацами четвертым - шестым следующего содержания:</w:t>
      </w:r>
    </w:p>
    <w:p>
      <w:pPr>
        <w:spacing w:after="120"/>
        <w:jc w:val="both"/>
      </w:pPr>
      <w:r>
        <w:rPr>
          <w:rFonts w:ascii="Arial" w:cs="Arial" w:eastAsia="Arial" w:hAnsi="Arial"/>
          <w:sz w:val="24"/>
          <w:szCs w:val="24"/>
        </w:rPr>
        <w:t xml:space="preserve">«При проведении открытого конкурса аттестационно-конкурсной комиссией производится видеозапись собеседования.</w:t>
      </w:r>
    </w:p>
    <w:p>
      <w:pPr>
        <w:spacing w:after="120"/>
        <w:jc w:val="both"/>
      </w:pPr>
      <w:r>
        <w:rPr>
          <w:rFonts w:ascii="Arial" w:cs="Arial" w:eastAsia="Arial" w:hAnsi="Arial"/>
          <w:sz w:val="24"/>
          <w:szCs w:val="24"/>
        </w:rPr>
        <w:t xml:space="preserve">По просьбе участника конкурса в течение трех дней ему выдается копия видеозаписи в части, касающейся его, либо полная запись.</w:t>
      </w:r>
    </w:p>
    <w:p>
      <w:pPr>
        <w:spacing w:after="120"/>
        <w:jc w:val="both"/>
      </w:pPr>
      <w:r>
        <w:rPr>
          <w:rFonts w:ascii="Arial" w:cs="Arial" w:eastAsia="Arial" w:hAnsi="Arial"/>
          <w:sz w:val="24"/>
          <w:szCs w:val="24"/>
        </w:rPr>
        <w:t xml:space="preserve">Видеозапись собеседований должна храниться в службе управления персоналом государственного органа в течение одного года.»;</w:t>
      </w:r>
    </w:p>
    <w:p>
      <w:pPr>
        <w:spacing w:after="120"/>
        <w:jc w:val="both"/>
      </w:pPr>
      <w:r>
        <w:rPr>
          <w:rFonts w:ascii="Arial" w:cs="Arial" w:eastAsia="Arial" w:hAnsi="Arial"/>
          <w:sz w:val="24"/>
          <w:szCs w:val="24"/>
        </w:rPr>
        <w:t xml:space="preserve">пункты 33 и 34 изложить в следующей редакции:</w:t>
      </w:r>
    </w:p>
    <w:p>
      <w:pPr>
        <w:spacing w:after="120"/>
        <w:jc w:val="both"/>
      </w:pPr>
      <w:r>
        <w:rPr>
          <w:rFonts w:ascii="Arial" w:cs="Arial" w:eastAsia="Arial" w:hAnsi="Arial"/>
          <w:sz w:val="24"/>
          <w:szCs w:val="24"/>
        </w:rPr>
        <w:t xml:space="preserve">«33. При проведении собеседования аттестационно-конкурсная комиссия исходит из результатов проверки профессиональных знаний, умений и навыков кандидатов в ходе собеседования, при этом учитываются личные морально-нравственные, профессиональные качества кандидатов.</w:t>
      </w:r>
    </w:p>
    <w:p>
      <w:pPr>
        <w:spacing w:after="120"/>
        <w:jc w:val="both"/>
      </w:pPr>
      <w:r>
        <w:rPr>
          <w:rFonts w:ascii="Arial" w:cs="Arial" w:eastAsia="Arial" w:hAnsi="Arial"/>
          <w:sz w:val="24"/>
          <w:szCs w:val="24"/>
        </w:rPr>
        <w:t xml:space="preserve">34. Решения аттестационно-конкурсной комиссии принимаются голосованием, простым большинством голосов от числа ее членов, присутствующих на заседании.»;</w:t>
      </w:r>
    </w:p>
    <w:p>
      <w:pPr>
        <w:spacing w:after="120"/>
        <w:jc w:val="both"/>
      </w:pPr>
      <w:r>
        <w:rPr>
          <w:rFonts w:ascii="Arial" w:cs="Arial" w:eastAsia="Arial" w:hAnsi="Arial"/>
          <w:sz w:val="24"/>
          <w:szCs w:val="24"/>
        </w:rPr>
        <w:t xml:space="preserve">в тексте на официальном языке пункта 35 слово «баллов» заменить словом «голосов»;</w:t>
      </w:r>
    </w:p>
    <w:p>
      <w:pPr>
        <w:spacing w:after="120"/>
        <w:jc w:val="both"/>
      </w:pPr>
      <w:r>
        <w:rPr>
          <w:rFonts w:ascii="Arial" w:cs="Arial" w:eastAsia="Arial" w:hAnsi="Arial"/>
          <w:sz w:val="24"/>
          <w:szCs w:val="24"/>
        </w:rPr>
        <w:t xml:space="preserve">пункт 36 дополнить предложением вторым следующего содержания:</w:t>
      </w:r>
    </w:p>
    <w:p>
      <w:pPr>
        <w:spacing w:after="120"/>
        <w:jc w:val="both"/>
      </w:pPr>
      <w:r>
        <w:rPr>
          <w:rFonts w:ascii="Arial" w:cs="Arial" w:eastAsia="Arial" w:hAnsi="Arial"/>
          <w:sz w:val="24"/>
          <w:szCs w:val="24"/>
        </w:rPr>
        <w:t xml:space="preserve">«Результаты конкурса объявляются конкурсантам непосредственно после его завершения.»;</w:t>
      </w:r>
    </w:p>
    <w:p>
      <w:pPr>
        <w:spacing w:after="120"/>
        <w:jc w:val="both"/>
      </w:pPr>
      <w:r>
        <w:rPr>
          <w:rFonts w:ascii="Arial" w:cs="Arial" w:eastAsia="Arial" w:hAnsi="Arial"/>
          <w:sz w:val="24"/>
          <w:szCs w:val="24"/>
        </w:rPr>
        <w:t xml:space="preserve">пункт 38 дополнить предложением вторым следующего содержания:</w:t>
      </w:r>
    </w:p>
    <w:p>
      <w:pPr>
        <w:spacing w:after="120"/>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копия протокола направляется секретарем аттестационно-конкурсной комиссии статс-секретарю государственного органа не позднее трех рабочих дней.»;</w:t>
      </w:r>
    </w:p>
    <w:p>
      <w:pPr>
        <w:spacing w:after="120"/>
        <w:jc w:val="both"/>
      </w:pPr>
      <w:r>
        <w:rPr>
          <w:rFonts w:ascii="Arial" w:cs="Arial" w:eastAsia="Arial" w:hAnsi="Arial"/>
          <w:sz w:val="24"/>
          <w:szCs w:val="24"/>
        </w:rPr>
        <w:t xml:space="preserve">в пункте 39:</w:t>
      </w:r>
    </w:p>
    <w:p>
      <w:pPr>
        <w:spacing w:after="120"/>
        <w:jc w:val="both"/>
      </w:pPr>
      <w:r>
        <w:rPr>
          <w:rFonts w:ascii="Arial" w:cs="Arial" w:eastAsia="Arial" w:hAnsi="Arial"/>
          <w:sz w:val="24"/>
          <w:szCs w:val="24"/>
        </w:rPr>
        <w:t xml:space="preserve">абзац второй после слов «статс-секретаря (руководителя аппарата)» дополнить словами «в течение трех рабочих дней»;</w:t>
      </w:r>
    </w:p>
    <w:p>
      <w:pPr>
        <w:spacing w:after="120"/>
        <w:jc w:val="both"/>
      </w:pPr>
      <w:r>
        <w:rPr>
          <w:rFonts w:ascii="Arial" w:cs="Arial" w:eastAsia="Arial" w:hAnsi="Arial"/>
          <w:sz w:val="24"/>
          <w:szCs w:val="24"/>
        </w:rPr>
        <w:t xml:space="preserve">дополнить абзацами третьим - пятым следующего содержания:</w:t>
      </w:r>
    </w:p>
    <w:p>
      <w:pPr>
        <w:spacing w:after="120"/>
        <w:jc w:val="both"/>
      </w:pPr>
      <w:r>
        <w:rPr>
          <w:rFonts w:ascii="Arial" w:cs="Arial" w:eastAsia="Arial" w:hAnsi="Arial"/>
          <w:sz w:val="24"/>
          <w:szCs w:val="24"/>
        </w:rPr>
        <w:t xml:space="preserve">«При проведении конкурса подведомственным или территориальным подразделением государственного органа статс-секретарь (руководитель аппарата) государственного органа, не позднее трех рабочих дней со дня получения копии протокола, обязан внести представление о назначении лица, успешно прошедшего конкурс:</w:t>
      </w:r>
    </w:p>
    <w:p>
      <w:pPr>
        <w:spacing w:after="120"/>
        <w:jc w:val="both"/>
      </w:pPr>
      <w:r>
        <w:rPr>
          <w:rFonts w:ascii="Arial" w:cs="Arial" w:eastAsia="Arial" w:hAnsi="Arial"/>
          <w:sz w:val="24"/>
          <w:szCs w:val="24"/>
        </w:rPr>
        <w:t xml:space="preserve">руководителю государственного органа - на вакантную должность, отнесенную к его номенклатуре кадров;</w:t>
      </w:r>
    </w:p>
    <w:p>
      <w:pPr>
        <w:spacing w:after="120"/>
        <w:jc w:val="both"/>
      </w:pPr>
      <w:r>
        <w:rPr>
          <w:rFonts w:ascii="Arial" w:cs="Arial" w:eastAsia="Arial" w:hAnsi="Arial"/>
          <w:sz w:val="24"/>
          <w:szCs w:val="24"/>
        </w:rPr>
        <w:t xml:space="preserve">руководителю подведомственного или территориального подразделения государственного органа - на вакантную должность, отнесенную к его номенклатуре кадров.»;</w:t>
      </w:r>
    </w:p>
    <w:p>
      <w:pPr>
        <w:spacing w:after="120"/>
        <w:jc w:val="both"/>
      </w:pPr>
      <w:r>
        <w:rPr>
          <w:rFonts w:ascii="Arial" w:cs="Arial" w:eastAsia="Arial" w:hAnsi="Arial"/>
          <w:sz w:val="24"/>
          <w:szCs w:val="24"/>
        </w:rPr>
        <w:t xml:space="preserve">пункт 42 изложить в следующей редакции:</w:t>
      </w:r>
    </w:p>
    <w:p>
      <w:pPr>
        <w:spacing w:after="120"/>
        <w:jc w:val="both"/>
      </w:pPr>
      <w:r>
        <w:rPr>
          <w:rFonts w:ascii="Arial" w:cs="Arial" w:eastAsia="Arial" w:hAnsi="Arial"/>
          <w:sz w:val="24"/>
          <w:szCs w:val="24"/>
        </w:rPr>
        <w:t xml:space="preserve">«42. По итогам конкурса кандидаты, получившие при прохождении компьютерного тестирования (и решении практических задач) не менее 75 процентов от общего количества баллов, но не рекомендованные на назначение на вакантную должность, рекомендуются аттестационно-конкурсной комиссией для зачисления во внутренний резерв кадров государственного органа.».</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_khighwl3jwftstncyc">
      <w:r>
        <w:rPr>
          <w:rFonts w:ascii="Arial" w:cs="Arial" w:eastAsia="Arial" w:hAnsi="Arial"/>
          <w:color w:val="132D3F"/>
          <w:sz w:val="16"/>
          <w:szCs w:val="16"/>
          <w:u w:val="single"/>
        </w:rPr>
        <w:t xml:space="preserve">dalil.kg/document/93296</w:t>
      </w:r>
    </w:hyperlink>
  </w:p>
  <w:p>
    <w:pPr>
      <w:spacing w:after="0" w:before="40"/>
      <w:jc w:val="center"/>
    </w:pPr>
    <w:hyperlink w:history="1" r:id="rIdtrooiyvr7q4c3g2mseoo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ib4fqo7rygfz0bcwn5a-" Type="http://schemas.openxmlformats.org/officeDocument/2006/relationships/hyperlink" Target="https://dalil.kg/document/99690" TargetMode="External"/><Relationship Id="rIdzx0_lbdq_rrh4zpxihqut" Type="http://schemas.openxmlformats.org/officeDocument/2006/relationships/hyperlink" Target="https://dalil.kg/document/1513" TargetMode="External"/><Relationship Id="rIddbq_cihcldm1_nglig4vv" Type="http://schemas.openxmlformats.org/officeDocument/2006/relationships/hyperlink" Target="https://dalil.kg/document/92838" TargetMode="External"/><Relationship Id="rIdze1uu7bzoc_wpppckifbh" Type="http://schemas.openxmlformats.org/officeDocument/2006/relationships/hyperlink" Target="https://dalil.kg/document/9283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_khighwl3jwftstncyc" Type="http://schemas.openxmlformats.org/officeDocument/2006/relationships/hyperlink" Target="https://dalil.kg/document/93296" TargetMode="External"/><Relationship Id="rIdtrooiyvr7q4c3g2mseoo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2026-09-24T11:22:15.817Z</dcterms:created>
  <dcterms:modified xsi:type="dcterms:W3CDTF">2026-09-24T11:22:15.817Z</dcterms:modified>
</cp:coreProperties>
</file>

<file path=docProps/custom.xml><?xml version="1.0" encoding="utf-8"?>
<Properties xmlns="http://schemas.openxmlformats.org/officeDocument/2006/custom-properties" xmlns:vt="http://schemas.openxmlformats.org/officeDocument/2006/docPropsVTypes"/>
</file>