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qyasjcaylyzihkzxc_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июня 2012 года № 429</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 </w:t>
      </w:r>
      <w:hyperlink w:history="1" r:id="rIdezum_belirr859dttku4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6rebtdp7un8uf_lzc-t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от 2 июня 2006 года № 404 следующие изменения и дополнения:</w:t>
      </w:r>
    </w:p>
    <w:p>
      <w:pPr>
        <w:spacing w:after="120"/>
        <w:jc w:val="both"/>
      </w:pPr>
      <w:r>
        <w:rPr>
          <w:rFonts w:ascii="Arial" w:cs="Arial" w:eastAsia="Arial" w:hAnsi="Arial"/>
          <w:sz w:val="24"/>
          <w:szCs w:val="24"/>
        </w:rPr>
        <w:t xml:space="preserve">в Положении о государственных образовательных грантах для обучения студентов в государственных высших учебных заведениях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"учебных заведений," исключить;</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 абитуриенты, набравшие в текущем году наиболее высокие баллы по результатам тестирования, в выбранные государственные вузы на любые специальности в пределах квоты грантовых мест, ежегодно утверждаемой Правительством Кыргызской Республики. Количество грантов для зачисления данной категории абитуриентов не должно превышать 50. Зачисление абитуриентов данной категории осуществляется министерством до начала первого тура зачисления.";</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Конкурсное распределение грантов и зачисление абитуриентов в вузы по результатам тестирования может осуществляться раздельно, в рамках отдельных категорий абитуриентов. Инструкция о категориях абитуриентов и порядке распределения грантов по ним утверждается Правительством Кыргызской Республики.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Инструкцией о категориях абитуриентов и порядке распределения грантов по ним.";</w:t>
      </w:r>
    </w:p>
    <w:p>
      <w:pPr>
        <w:spacing w:after="120"/>
        <w:jc w:val="both"/>
      </w:pPr>
      <w:r>
        <w:rPr>
          <w:rFonts w:ascii="Arial" w:cs="Arial" w:eastAsia="Arial" w:hAnsi="Arial"/>
          <w:sz w:val="24"/>
          <w:szCs w:val="24"/>
        </w:rPr>
        <w:t xml:space="preserve">- пункты 13 и 15 после слов "дополнительных испытаний" дополнить словами "или дополнительных предметных тестов";</w:t>
      </w:r>
    </w:p>
    <w:p>
      <w:pPr>
        <w:spacing w:after="120"/>
        <w:jc w:val="both"/>
      </w:pPr>
      <w:r>
        <w:rPr>
          <w:rFonts w:ascii="Arial" w:cs="Arial" w:eastAsia="Arial" w:hAnsi="Arial"/>
          <w:sz w:val="24"/>
          <w:szCs w:val="24"/>
        </w:rPr>
        <w:t xml:space="preserve">- во втором предложении пункта 14 слово "ежегодно" исключить;</w:t>
      </w:r>
    </w:p>
    <w:p>
      <w:pPr>
        <w:spacing w:after="120"/>
        <w:jc w:val="both"/>
      </w:pPr>
      <w:r>
        <w:rPr>
          <w:rFonts w:ascii="Arial" w:cs="Arial" w:eastAsia="Arial" w:hAnsi="Arial"/>
          <w:sz w:val="24"/>
          <w:szCs w:val="24"/>
        </w:rPr>
        <w:t xml:space="preserve">- в пункте 17 слово "министерством" заменить словами "Правительством Кыргызской Республики".</w:t>
      </w:r>
    </w:p>
    <w:p>
      <w:pPr>
        <w:spacing w:after="120"/>
        <w:jc w:val="both"/>
      </w:pPr>
      <w:r>
        <w:rPr>
          <w:rFonts w:ascii="Arial" w:cs="Arial" w:eastAsia="Arial" w:hAnsi="Arial"/>
          <w:sz w:val="24"/>
          <w:szCs w:val="24"/>
        </w:rPr>
        <w:t xml:space="preserve">2. Внести в </w:t>
      </w:r>
      <w:hyperlink w:history="1" r:id="rIdqq-plbgrtdv1kc_g7ns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регулирующих прием абитуриентов в высшие учебные заведения Кыргызской Республики" от 27 мая 2011 года №256 следующие изменения и дополнения:</w:t>
      </w:r>
    </w:p>
    <w:p>
      <w:pPr>
        <w:spacing w:after="120"/>
        <w:jc w:val="both"/>
      </w:pPr>
      <w:r>
        <w:rPr>
          <w:rFonts w:ascii="Arial" w:cs="Arial" w:eastAsia="Arial" w:hAnsi="Arial"/>
          <w:sz w:val="24"/>
          <w:szCs w:val="24"/>
        </w:rPr>
        <w:t xml:space="preserve">в </w:t>
      </w:r>
      <w:hyperlink w:history="1" r:id="rIdcsxrowoozi-1a20aorkm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отборе и зачислении абитуриентов в высшие учебные заведения Кыргызской Республики по результатам общереспубликанского тестирования, утвержденном вышеуказанным постановлением:</w:t>
      </w:r>
    </w:p>
    <w:p>
      <w:pPr>
        <w:spacing w:after="120"/>
        <w:jc w:val="both"/>
      </w:pPr>
      <w:r>
        <w:rPr>
          <w:rFonts w:ascii="Arial" w:cs="Arial" w:eastAsia="Arial" w:hAnsi="Arial"/>
          <w:sz w:val="24"/>
          <w:szCs w:val="24"/>
        </w:rPr>
        <w:t xml:space="preserve">- пункт 3.5. дополнить абзацем вторым следующего содержания:</w:t>
      </w:r>
    </w:p>
    <w:p>
      <w:pPr>
        <w:spacing w:after="120"/>
        <w:jc w:val="both"/>
      </w:pPr>
      <w:r>
        <w:rPr>
          <w:rFonts w:ascii="Arial" w:cs="Arial" w:eastAsia="Arial" w:hAnsi="Arial"/>
          <w:sz w:val="24"/>
          <w:szCs w:val="24"/>
        </w:rPr>
        <w:t xml:space="preserve">"Инвалиды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Грантовая комиссия вуза на конкурсной основе распределяет квоту по направлениям подготовки и специальностям на основании личных заявлений абитуриентов.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третьем туре отбора и зачисления.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прилагаемой Инструкцией.";</w:t>
      </w:r>
    </w:p>
    <w:p>
      <w:pPr>
        <w:spacing w:after="120"/>
        <w:jc w:val="both"/>
      </w:pPr>
      <w:r>
        <w:rPr>
          <w:rFonts w:ascii="Arial" w:cs="Arial" w:eastAsia="Arial" w:hAnsi="Arial"/>
          <w:sz w:val="24"/>
          <w:szCs w:val="24"/>
        </w:rPr>
        <w:t xml:space="preserve">- в </w:t>
      </w:r>
      <w:hyperlink w:history="1" r:id="rIdnd_hjgh53h_h-0mbccsu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категориях абитуриентов и процентном распределении государственных образовательных грантов по ним:</w:t>
      </w:r>
    </w:p>
    <w:p>
      <w:pPr>
        <w:spacing w:after="120"/>
        <w:jc w:val="both"/>
      </w:pPr>
      <w:r>
        <w:rPr>
          <w:rFonts w:ascii="Arial" w:cs="Arial" w:eastAsia="Arial" w:hAnsi="Arial"/>
          <w:sz w:val="24"/>
          <w:szCs w:val="24"/>
        </w:rPr>
        <w:t xml:space="preserve">абзац седьмой пункта 1 изложить в следующей редакции:</w:t>
      </w:r>
    </w:p>
    <w:p>
      <w:pPr>
        <w:spacing w:after="120"/>
        <w:jc w:val="both"/>
      </w:pPr>
      <w:r>
        <w:rPr>
          <w:rFonts w:ascii="Arial" w:cs="Arial" w:eastAsia="Arial" w:hAnsi="Arial"/>
          <w:sz w:val="24"/>
          <w:szCs w:val="24"/>
        </w:rPr>
        <w:t xml:space="preserve">"- абитуриенты-льготники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военнослужащие, уволенные в запас, лица, имеющие спортивное звание "Мастер спорта Кыргызской Республики", "Мастер спорта Кыргызской Республики международного класса).";</w:t>
      </w:r>
    </w:p>
    <w:p>
      <w:pPr>
        <w:spacing w:after="120"/>
        <w:jc w:val="both"/>
      </w:pPr>
      <w:r>
        <w:rPr>
          <w:rFonts w:ascii="Arial" w:cs="Arial" w:eastAsia="Arial" w:hAnsi="Arial"/>
          <w:sz w:val="24"/>
          <w:szCs w:val="24"/>
        </w:rPr>
        <w:t xml:space="preserve">пункт 2 после слов "участвующих в конкурсе на целевые места" дополнить словами ", а также абитуриентов-льготников";</w:t>
      </w:r>
    </w:p>
    <w:p>
      <w:pPr>
        <w:spacing w:after="120"/>
        <w:jc w:val="both"/>
      </w:pPr>
      <w:r>
        <w:rPr>
          <w:rFonts w:ascii="Arial" w:cs="Arial" w:eastAsia="Arial" w:hAnsi="Arial"/>
          <w:sz w:val="24"/>
          <w:szCs w:val="24"/>
        </w:rPr>
        <w:t xml:space="preserve">в </w:t>
      </w:r>
      <w:hyperlink w:history="1" r:id="rIdnyaa6cer8hgoo5vq4cmgr">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в высшие учебные заведения Кыргызской Республики, утвержденном вышеуказанным </w:t>
      </w:r>
      <w:hyperlink w:history="1" r:id="rIdpw6ddeo0gxrujagthfip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2.1. признать утратившим силу;</w:t>
      </w:r>
    </w:p>
    <w:p>
      <w:pPr>
        <w:spacing w:after="120"/>
        <w:jc w:val="both"/>
      </w:pPr>
      <w:r>
        <w:rPr>
          <w:rFonts w:ascii="Arial" w:cs="Arial" w:eastAsia="Arial" w:hAnsi="Arial"/>
          <w:sz w:val="24"/>
          <w:szCs w:val="24"/>
        </w:rPr>
        <w:t xml:space="preserve">- в пункте 2.2. слова "на заочную, вечернюю и дистантную форму обучения" заменить словами "на все формы обучения по договору с оплатой стоимости обучения";</w:t>
      </w:r>
    </w:p>
    <w:p>
      <w:pPr>
        <w:spacing w:after="120"/>
        <w:jc w:val="both"/>
      </w:pPr>
      <w:r>
        <w:rPr>
          <w:rFonts w:ascii="Arial" w:cs="Arial" w:eastAsia="Arial" w:hAnsi="Arial"/>
          <w:sz w:val="24"/>
          <w:szCs w:val="24"/>
        </w:rPr>
        <w:t xml:space="preserve">- в пункте 2.8. слова "грантовой и приемной комиссий" заменить словами "приемной комиссии";</w:t>
      </w:r>
    </w:p>
    <w:p>
      <w:pPr>
        <w:spacing w:after="120"/>
        <w:jc w:val="both"/>
      </w:pPr>
      <w:r>
        <w:rPr>
          <w:rFonts w:ascii="Arial" w:cs="Arial" w:eastAsia="Arial" w:hAnsi="Arial"/>
          <w:sz w:val="24"/>
          <w:szCs w:val="24"/>
        </w:rPr>
        <w:t xml:space="preserve">- в пункте 5.1. слова "на дневную форму обучения" заменить словами "на все формы обучения";</w:t>
      </w:r>
    </w:p>
    <w:p>
      <w:pPr>
        <w:spacing w:after="120"/>
        <w:jc w:val="both"/>
      </w:pPr>
      <w:r>
        <w:rPr>
          <w:rFonts w:ascii="Arial" w:cs="Arial" w:eastAsia="Arial" w:hAnsi="Arial"/>
          <w:sz w:val="24"/>
          <w:szCs w:val="24"/>
        </w:rPr>
        <w:t xml:space="preserve">- в пункте 5.2. слова "на места" заменить словами "на дневную форму обучения";</w:t>
      </w:r>
    </w:p>
    <w:p>
      <w:pPr>
        <w:spacing w:after="120"/>
        <w:jc w:val="both"/>
      </w:pPr>
      <w:r>
        <w:rPr>
          <w:rFonts w:ascii="Arial" w:cs="Arial" w:eastAsia="Arial" w:hAnsi="Arial"/>
          <w:sz w:val="24"/>
          <w:szCs w:val="24"/>
        </w:rPr>
        <w:t xml:space="preserve">- пункт 5.2. дополнить абзацем вторым следующего содержания:</w:t>
      </w:r>
    </w:p>
    <w:p>
      <w:pPr>
        <w:spacing w:after="120"/>
        <w:jc w:val="both"/>
      </w:pPr>
      <w:r>
        <w:rPr>
          <w:rFonts w:ascii="Arial" w:cs="Arial" w:eastAsia="Arial" w:hAnsi="Arial"/>
          <w:sz w:val="24"/>
          <w:szCs w:val="24"/>
        </w:rPr>
        <w:t xml:space="preserve">"Сроки проведения конкурса и зачисления на вечернюю и дистантную форму обучения устанавливаются вузом самостоятельно.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120"/>
        <w:jc w:val="both"/>
      </w:pPr>
      <w:r>
        <w:rPr>
          <w:rFonts w:ascii="Arial" w:cs="Arial" w:eastAsia="Arial" w:hAnsi="Arial"/>
          <w:sz w:val="24"/>
          <w:szCs w:val="24"/>
        </w:rPr>
        <w:t xml:space="preserve">- абзац второй пункта 5.3. признать утратившим силу;</w:t>
      </w:r>
    </w:p>
    <w:p>
      <w:pPr>
        <w:spacing w:after="120"/>
        <w:jc w:val="both"/>
      </w:pPr>
      <w:r>
        <w:rPr>
          <w:rFonts w:ascii="Arial" w:cs="Arial" w:eastAsia="Arial" w:hAnsi="Arial"/>
          <w:sz w:val="24"/>
          <w:szCs w:val="24"/>
        </w:rPr>
        <w:t xml:space="preserve">- в пункте 5.7. слова "на заочную, вечернюю и дистантную форму обучения" заменить словами "для абитуриентов - иностранных граждан";</w:t>
      </w:r>
    </w:p>
    <w:p>
      <w:pPr>
        <w:spacing w:after="120"/>
        <w:jc w:val="both"/>
      </w:pPr>
      <w:r>
        <w:rPr>
          <w:rFonts w:ascii="Arial" w:cs="Arial" w:eastAsia="Arial" w:hAnsi="Arial"/>
          <w:sz w:val="24"/>
          <w:szCs w:val="24"/>
        </w:rPr>
        <w:t xml:space="preserve">- пункт 8.2. дополнить предложением вторым следующего содержания:</w:t>
      </w:r>
    </w:p>
    <w:p>
      <w:pPr>
        <w:spacing w:after="120"/>
        <w:jc w:val="both"/>
      </w:pPr>
      <w:r>
        <w:rPr>
          <w:rFonts w:ascii="Arial" w:cs="Arial" w:eastAsia="Arial" w:hAnsi="Arial"/>
          <w:sz w:val="24"/>
          <w:szCs w:val="24"/>
        </w:rPr>
        <w:t xml:space="preserve">"Результаты ОРТ абитуриентов, подтвердивших свое желание обучаться в вузе путем представления в приемную комиссию необходимых документов, должны быть подтверждены Независимой тестовой службой до зачисления.";</w:t>
      </w:r>
    </w:p>
    <w:p>
      <w:pPr>
        <w:spacing w:after="120"/>
        <w:jc w:val="both"/>
      </w:pPr>
      <w:r>
        <w:rPr>
          <w:rFonts w:ascii="Arial" w:cs="Arial" w:eastAsia="Arial" w:hAnsi="Arial"/>
          <w:sz w:val="24"/>
          <w:szCs w:val="24"/>
        </w:rPr>
        <w:t xml:space="preserve">- пункт 8.4. дополнить предложением вторым следующего содержания:</w:t>
      </w:r>
    </w:p>
    <w:p>
      <w:pPr>
        <w:spacing w:after="120"/>
        <w:jc w:val="both"/>
      </w:pPr>
      <w:r>
        <w:rPr>
          <w:rFonts w:ascii="Arial" w:cs="Arial" w:eastAsia="Arial" w:hAnsi="Arial"/>
          <w:sz w:val="24"/>
          <w:szCs w:val="24"/>
        </w:rPr>
        <w:t xml:space="preserve">"Сроки зачисления абитуриентов из числа иностранных граждан могут быть продлены до 15 октября.".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dzghup_9dwnqqh--fr">
      <w:r>
        <w:rPr>
          <w:rFonts w:ascii="Arial" w:cs="Arial" w:eastAsia="Arial" w:hAnsi="Arial"/>
          <w:color w:val="132D3F"/>
          <w:sz w:val="16"/>
          <w:szCs w:val="16"/>
          <w:u w:val="single"/>
        </w:rPr>
        <w:t xml:space="preserve">dalil.kg/document/93331</w:t>
      </w:r>
    </w:hyperlink>
  </w:p>
  <w:p>
    <w:pPr>
      <w:spacing w:after="0" w:before="40"/>
      <w:jc w:val="center"/>
    </w:pPr>
    <w:hyperlink w:history="1" r:id="rIdoybn5840yt4tsh5x9bw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yasjcaylyzihkzxc_lk" Type="http://schemas.openxmlformats.org/officeDocument/2006/relationships/hyperlink" Target="https://dalil.kg/document/159275" TargetMode="External"/><Relationship Id="rIdezum_belirr859dttku4q" Type="http://schemas.openxmlformats.org/officeDocument/2006/relationships/hyperlink" Target="https://dalil.kg/document/1216" TargetMode="External"/><Relationship Id="rId6rebtdp7un8uf_lzc-td0" Type="http://schemas.openxmlformats.org/officeDocument/2006/relationships/hyperlink" Target="https://dalil.kg/document/57504" TargetMode="External"/><Relationship Id="rIdqq-plbgrtdv1kc_g7ns5r" Type="http://schemas.openxmlformats.org/officeDocument/2006/relationships/hyperlink" Target="https://dalil.kg/document/92628" TargetMode="External"/><Relationship Id="rIdcsxrowoozi-1a20aorkmn" Type="http://schemas.openxmlformats.org/officeDocument/2006/relationships/hyperlink" Target="https://dalil.kg/document/92628" TargetMode="External"/><Relationship Id="rIdnd_hjgh53h_h-0mbccsul" Type="http://schemas.openxmlformats.org/officeDocument/2006/relationships/hyperlink" Target="https://dalil.kg/document/92713#p1" TargetMode="External"/><Relationship Id="rIdnyaa6cer8hgoo5vq4cmgr" Type="http://schemas.openxmlformats.org/officeDocument/2006/relationships/hyperlink" Target="https://dalil.kg/document/92712" TargetMode="External"/><Relationship Id="rIdpw6ddeo0gxrujagthfip_" Type="http://schemas.openxmlformats.org/officeDocument/2006/relationships/hyperlink" Target="https://dalil.kg/document/9262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dzghup_9dwnqqh--fr" Type="http://schemas.openxmlformats.org/officeDocument/2006/relationships/hyperlink" Target="https://dalil.kg/document/93331" TargetMode="External"/><Relationship Id="rIdoybn5840yt4tsh5x9bw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2026-09-25T07:00:37.576Z</dcterms:created>
  <dcterms:modified xsi:type="dcterms:W3CDTF">2026-09-25T07:00:37.576Z</dcterms:modified>
</cp:coreProperties>
</file>

<file path=docProps/custom.xml><?xml version="1.0" encoding="utf-8"?>
<Properties xmlns="http://schemas.openxmlformats.org/officeDocument/2006/custom-properties" xmlns:vt="http://schemas.openxmlformats.org/officeDocument/2006/docPropsVTypes"/>
</file>