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qlpyyyzuq9ebak99hld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254</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Наблюдательном совете по управлению государственным социальным страхованием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snwt79bnpkh11y6oifrla">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 </w:t>
      </w:r>
      <w:hyperlink w:history="1" r:id="rIdf5perboray_jrr7t0v-qb">
        <w:r>
          <w:rPr>
            <w:rFonts w:ascii="Arial" w:cs="Arial" w:eastAsia="Arial" w:hAnsi="Arial"/>
            <w:i/>
            <w:iCs/>
            <w:color w:val="1D4ED8"/>
            <w:sz w:val="24"/>
            <w:szCs w:val="24"/>
            <w:u w:val="single"/>
          </w:rPr>
          <w:t xml:space="preserve">19 февраля 2018 года № 100</w:t>
        </w:r>
      </w:hyperlink>
      <w:r>
        <w:rPr>
          <w:rFonts w:ascii="Arial" w:cs="Arial" w:eastAsia="Arial" w:hAnsi="Arial"/>
          <w:i/>
          <w:iCs/>
          <w:sz w:val="24"/>
          <w:szCs w:val="24"/>
        </w:rPr>
        <w:t xml:space="preserve">, </w:t>
      </w:r>
      <w:hyperlink w:history="1" r:id="rIdyktj8-ogqixerifhj3zvj">
        <w:r>
          <w:rPr>
            <w:rFonts w:ascii="Arial" w:cs="Arial" w:eastAsia="Arial" w:hAnsi="Arial"/>
            <w:i/>
            <w:iCs/>
            <w:color w:val="1D4ED8"/>
            <w:sz w:val="24"/>
            <w:szCs w:val="24"/>
            <w:u w:val="single"/>
          </w:rPr>
          <w:t xml:space="preserve">31 июля 2018 года № 354</w:t>
        </w:r>
      </w:hyperlink>
      <w:r>
        <w:rPr>
          <w:rFonts w:ascii="Arial" w:cs="Arial" w:eastAsia="Arial" w:hAnsi="Arial"/>
          <w:i/>
          <w:iCs/>
          <w:sz w:val="24"/>
          <w:szCs w:val="24"/>
        </w:rPr>
        <w:t xml:space="preserve">, </w:t>
      </w:r>
      <w:hyperlink w:history="1" r:id="rIdckuwe1jyuwklw0mjwfo0m">
        <w:r>
          <w:rPr>
            <w:rFonts w:ascii="Arial" w:cs="Arial" w:eastAsia="Arial" w:hAnsi="Arial"/>
            <w:i/>
            <w:iCs/>
            <w:color w:val="1D4ED8"/>
            <w:sz w:val="24"/>
            <w:szCs w:val="24"/>
            <w:u w:val="single"/>
          </w:rPr>
          <w:t xml:space="preserve">25 декабря 2020 года № 629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Наблюдательный совет по управлению государственным социальным страхованием (далее - Совет) создан в соответствии с </w:t>
      </w:r>
      <w:hyperlink w:history="1" r:id="rId_wwnwweph9jwtqb3iwf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как орган самоуправления системы государственного социального страхования для координации работы органов государственного управления, Социального фонда Кыргызской Республики, профсоюзных и общественных организаций в области государственного социального страхования.</w:t>
      </w:r>
    </w:p>
    <w:p>
      <w:pPr>
        <w:spacing w:after="200" w:before="200"/>
        <w:jc w:val="center"/>
      </w:pPr>
      <w:r>
        <w:rPr>
          <w:rFonts w:ascii="Arial" w:cs="Arial" w:eastAsia="Arial" w:hAnsi="Arial"/>
          <w:b/>
          <w:bCs/>
          <w:sz w:val="24"/>
          <w:szCs w:val="24"/>
        </w:rPr>
        <w:t xml:space="preserve">1. Задачи и функции Совета</w:t>
      </w:r>
    </w:p>
    <w:p>
      <w:pPr>
        <w:spacing w:after="60"/>
        <w:ind w:firstLine="567"/>
        <w:jc w:val="both"/>
      </w:pPr>
      <w:r>
        <w:rPr>
          <w:rFonts w:ascii="Arial" w:cs="Arial" w:eastAsia="Arial" w:hAnsi="Arial"/>
          <w:sz w:val="24"/>
          <w:szCs w:val="24"/>
        </w:rPr>
        <w:t xml:space="preserve">1. Основными задачами Совета являются:</w:t>
      </w:r>
    </w:p>
    <w:p>
      <w:pPr>
        <w:spacing w:after="60"/>
        <w:ind w:firstLine="567"/>
        <w:jc w:val="both"/>
      </w:pPr>
      <w:r>
        <w:rPr>
          <w:rFonts w:ascii="Arial" w:cs="Arial" w:eastAsia="Arial" w:hAnsi="Arial"/>
          <w:sz w:val="24"/>
          <w:szCs w:val="24"/>
        </w:rPr>
        <w:t xml:space="preserve">- выработка согласованной политики государственного социального страхования в Кыргызской Республике;</w:t>
      </w:r>
    </w:p>
    <w:p>
      <w:pPr>
        <w:spacing w:after="60"/>
        <w:ind w:firstLine="567"/>
        <w:jc w:val="both"/>
      </w:pPr>
      <w:r>
        <w:rPr>
          <w:rFonts w:ascii="Arial" w:cs="Arial" w:eastAsia="Arial" w:hAnsi="Arial"/>
          <w:sz w:val="24"/>
          <w:szCs w:val="24"/>
        </w:rPr>
        <w:t xml:space="preserve">- участие в подготовке и осуществлении реформ и мер по совершенствованию системы государственного социального страхования, укреплению ее финансовой и организационной устойчивости, повышению уровня социальной защиты граждан;</w:t>
      </w:r>
    </w:p>
    <w:p>
      <w:pPr>
        <w:spacing w:after="60"/>
        <w:ind w:firstLine="567"/>
        <w:jc w:val="both"/>
      </w:pPr>
      <w:r>
        <w:rPr>
          <w:rFonts w:ascii="Arial" w:cs="Arial" w:eastAsia="Arial" w:hAnsi="Arial"/>
          <w:sz w:val="24"/>
          <w:szCs w:val="24"/>
        </w:rPr>
        <w:t xml:space="preserve">- обсуждение проектов нормативных документов (законов, постановлений, концепций, программ и т.д.), разработка предложений для рассмотрения Правительством Кыргызской Республики и Жогорку Кенешем Кыргызской Республики по тарифам страховых взносов, по бюджету государственного социального страхования и отчетам о его исполнении;</w:t>
      </w:r>
    </w:p>
    <w:p>
      <w:pPr>
        <w:spacing w:after="60"/>
        <w:ind w:firstLine="567"/>
        <w:jc w:val="both"/>
      </w:pPr>
      <w:r>
        <w:rPr>
          <w:rFonts w:ascii="Arial" w:cs="Arial" w:eastAsia="Arial" w:hAnsi="Arial"/>
          <w:sz w:val="24"/>
          <w:szCs w:val="24"/>
        </w:rPr>
        <w:t xml:space="preserve">- внесение в Правительство Кыргызской Республики рекомендаций, предложений, решений, выработанных Советом, по вопросам государственного социального страхования;</w:t>
      </w:r>
    </w:p>
    <w:p>
      <w:pPr>
        <w:spacing w:after="60"/>
        <w:ind w:firstLine="567"/>
        <w:jc w:val="both"/>
      </w:pPr>
      <w:r>
        <w:rPr>
          <w:rFonts w:ascii="Arial" w:cs="Arial" w:eastAsia="Arial" w:hAnsi="Arial"/>
          <w:sz w:val="24"/>
          <w:szCs w:val="24"/>
        </w:rPr>
        <w:t xml:space="preserve">- определение направлений межгосударственного сотрудничества, изучение и использование опыта других стран в области государственного социального страхования;</w:t>
      </w:r>
    </w:p>
    <w:p>
      <w:pPr>
        <w:spacing w:after="60"/>
        <w:ind w:firstLine="567"/>
        <w:jc w:val="both"/>
      </w:pPr>
      <w:r>
        <w:rPr>
          <w:rFonts w:ascii="Arial" w:cs="Arial" w:eastAsia="Arial" w:hAnsi="Arial"/>
          <w:sz w:val="24"/>
          <w:szCs w:val="24"/>
        </w:rPr>
        <w:t xml:space="preserve">- организация финансового аудита участников системы государственного социального страхования, рассмотрение его результатов;</w:t>
      </w:r>
    </w:p>
    <w:p>
      <w:pPr>
        <w:spacing w:after="60"/>
        <w:ind w:firstLine="567"/>
        <w:jc w:val="both"/>
      </w:pPr>
      <w:r>
        <w:rPr>
          <w:rFonts w:ascii="Arial" w:cs="Arial" w:eastAsia="Arial" w:hAnsi="Arial"/>
          <w:sz w:val="24"/>
          <w:szCs w:val="24"/>
        </w:rPr>
        <w:t xml:space="preserve">- регулирование взаимоотношений между социальными партнерами, представительство при защите интересов участников системы государственного социального страхования.</w:t>
      </w:r>
    </w:p>
    <w:p>
      <w:pPr>
        <w:spacing w:after="200" w:before="200"/>
        <w:jc w:val="center"/>
      </w:pPr>
      <w:r>
        <w:rPr>
          <w:rFonts w:ascii="Arial" w:cs="Arial" w:eastAsia="Arial" w:hAnsi="Arial"/>
          <w:b/>
          <w:bCs/>
          <w:sz w:val="24"/>
          <w:szCs w:val="24"/>
        </w:rPr>
        <w:t xml:space="preserve">2. Состав Совета</w:t>
      </w:r>
    </w:p>
    <w:p>
      <w:pPr>
        <w:spacing w:after="60"/>
        <w:ind w:firstLine="567"/>
        <w:jc w:val="both"/>
      </w:pPr>
      <w:r>
        <w:rPr>
          <w:rFonts w:ascii="Arial" w:cs="Arial" w:eastAsia="Arial" w:hAnsi="Arial"/>
          <w:sz w:val="24"/>
          <w:szCs w:val="24"/>
        </w:rPr>
        <w:t xml:space="preserve">2. Состав Совета представляет автономию самоуправляемой системы государственного социального страхования и формируется на принципах паритетного участия путем равноправного представительства от всех участников системы государственного социального страхования.</w:t>
      </w:r>
    </w:p>
    <w:p>
      <w:pPr>
        <w:spacing w:after="60"/>
        <w:ind w:firstLine="567"/>
        <w:jc w:val="both"/>
      </w:pPr>
      <w:r>
        <w:rPr>
          <w:rFonts w:ascii="Arial" w:cs="Arial" w:eastAsia="Arial" w:hAnsi="Arial"/>
          <w:sz w:val="24"/>
          <w:szCs w:val="24"/>
        </w:rPr>
        <w:t xml:space="preserve">Состав Совета формируется из числа:</w:t>
      </w:r>
    </w:p>
    <w:p>
      <w:pPr>
        <w:spacing w:after="60"/>
        <w:ind w:firstLine="567"/>
        <w:jc w:val="both"/>
      </w:pPr>
      <w:r>
        <w:rPr>
          <w:rFonts w:ascii="Arial" w:cs="Arial" w:eastAsia="Arial" w:hAnsi="Arial"/>
          <w:sz w:val="24"/>
          <w:szCs w:val="24"/>
        </w:rPr>
        <w:t xml:space="preserve">- депутатов Жогорку Кенеша Кыргызской Республики (по согласованию);</w:t>
      </w:r>
    </w:p>
    <w:p>
      <w:pPr>
        <w:spacing w:after="60"/>
        <w:ind w:firstLine="567"/>
        <w:jc w:val="both"/>
      </w:pPr>
      <w:r>
        <w:rPr>
          <w:rFonts w:ascii="Arial" w:cs="Arial" w:eastAsia="Arial" w:hAnsi="Arial"/>
          <w:sz w:val="24"/>
          <w:szCs w:val="24"/>
        </w:rPr>
        <w:t xml:space="preserve">- представителей Правительства Кыргызской Республики (вице-премьер-министр Кыргызской Республики, сотрудники Аппарата Правительства Кыргызской Республики, Министерства труда и социального развития Кыргызской Республики, Министерства здравоохранения Кыргызской Республики, Министерства финансов Кыргызской Республики, Государственной регистрационной службы при Правительстве Кыргызской Республики, Министерства юстиции Кыргызской Республики, Министерства экономики Кыргызской Республики, Государственной налоговой службы при Правительстве Кыргызской Республики, Фонда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 представителей Социального фонда Кыргызской Республики;</w:t>
      </w:r>
    </w:p>
    <w:p>
      <w:pPr>
        <w:spacing w:after="60"/>
        <w:ind w:firstLine="567"/>
        <w:jc w:val="both"/>
      </w:pPr>
      <w:r>
        <w:rPr>
          <w:rFonts w:ascii="Arial" w:cs="Arial" w:eastAsia="Arial" w:hAnsi="Arial"/>
          <w:sz w:val="24"/>
          <w:szCs w:val="24"/>
        </w:rPr>
        <w:t xml:space="preserve">- представителей Кыргызского союза промышленников и предпринимателей (по согласованию);</w:t>
      </w:r>
    </w:p>
    <w:p>
      <w:pPr>
        <w:spacing w:after="60"/>
        <w:ind w:firstLine="567"/>
        <w:jc w:val="both"/>
      </w:pPr>
      <w:r>
        <w:rPr>
          <w:rFonts w:ascii="Arial" w:cs="Arial" w:eastAsia="Arial" w:hAnsi="Arial"/>
          <w:sz w:val="24"/>
          <w:szCs w:val="24"/>
        </w:rPr>
        <w:t xml:space="preserve">- представителей Республиканского совета ветеранов войны, Вооруженных Сил, правоохранительных органов и тружеников тыла Кыргызской Республики (по согласованию);</w:t>
      </w:r>
    </w:p>
    <w:p>
      <w:pPr>
        <w:spacing w:after="60"/>
        <w:ind w:firstLine="567"/>
        <w:jc w:val="both"/>
      </w:pPr>
      <w:r>
        <w:rPr>
          <w:rFonts w:ascii="Arial" w:cs="Arial" w:eastAsia="Arial" w:hAnsi="Arial"/>
          <w:sz w:val="24"/>
          <w:szCs w:val="24"/>
        </w:rPr>
        <w:t xml:space="preserve">- представителей Кыргызского общества слепых и глухих (по согласованию);</w:t>
      </w:r>
    </w:p>
    <w:p>
      <w:pPr>
        <w:spacing w:after="60"/>
        <w:ind w:firstLine="567"/>
        <w:jc w:val="both"/>
      </w:pPr>
      <w:r>
        <w:rPr>
          <w:rFonts w:ascii="Arial" w:cs="Arial" w:eastAsia="Arial" w:hAnsi="Arial"/>
          <w:sz w:val="24"/>
          <w:szCs w:val="24"/>
        </w:rPr>
        <w:t xml:space="preserve">- представителей Федерации профсоюзов Кыргызстана (по согласованию);</w:t>
      </w:r>
    </w:p>
    <w:p>
      <w:pPr>
        <w:spacing w:after="60"/>
        <w:ind w:firstLine="567"/>
        <w:jc w:val="both"/>
      </w:pPr>
      <w:r>
        <w:rPr>
          <w:rFonts w:ascii="Arial" w:cs="Arial" w:eastAsia="Arial" w:hAnsi="Arial"/>
          <w:sz w:val="24"/>
          <w:szCs w:val="24"/>
        </w:rPr>
        <w:t xml:space="preserve">- представителей Общественного объединения социальной защиты населения имени Л.М.Фомовой (по согласованию).</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jl0mnaakfxbxge_zrq8bi">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 </w:t>
      </w:r>
      <w:hyperlink w:history="1" r:id="rIdgkllln4apuggxiks_cwgv">
        <w:r>
          <w:rPr>
            <w:rFonts w:ascii="Arial" w:cs="Arial" w:eastAsia="Arial" w:hAnsi="Arial"/>
            <w:i/>
            <w:iCs/>
            <w:color w:val="1D4ED8"/>
            <w:sz w:val="24"/>
            <w:szCs w:val="24"/>
            <w:u w:val="single"/>
          </w:rPr>
          <w:t xml:space="preserve">19 февраля 2018 года № 100</w:t>
        </w:r>
      </w:hyperlink>
      <w:r>
        <w:rPr>
          <w:rFonts w:ascii="Arial" w:cs="Arial" w:eastAsia="Arial" w:hAnsi="Arial"/>
          <w:i/>
          <w:iCs/>
          <w:sz w:val="24"/>
          <w:szCs w:val="24"/>
        </w:rPr>
        <w:t xml:space="preserve">, </w:t>
      </w:r>
    </w:p>
    <w:p>
      <w:pPr>
        <w:spacing w:after="60"/>
        <w:ind w:firstLine="567"/>
        <w:jc w:val="both"/>
      </w:pPr>
      <w:hyperlink w:history="1" r:id="rIdno1tz-9u8cafhtxnso8gr">
        <w:r>
          <w:rPr>
            <w:rFonts w:ascii="Arial" w:cs="Arial" w:eastAsia="Arial" w:hAnsi="Arial"/>
            <w:i/>
            <w:iCs/>
            <w:color w:val="1D4ED8"/>
            <w:sz w:val="24"/>
            <w:szCs w:val="24"/>
            <w:u w:val="single"/>
          </w:rPr>
          <w:t xml:space="preserve">31 июля 2018 года № 354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Персональный состав Совета утверждается Премьер-министром Кыргызской Республики по представлениям участников системы государственного социального страхования.</w:t>
      </w:r>
    </w:p>
    <w:p>
      <w:pPr>
        <w:spacing w:after="60"/>
        <w:ind w:firstLine="567"/>
        <w:jc w:val="both"/>
      </w:pPr>
      <w:r>
        <w:rPr>
          <w:rFonts w:ascii="Arial" w:cs="Arial" w:eastAsia="Arial" w:hAnsi="Arial"/>
          <w:sz w:val="24"/>
          <w:szCs w:val="24"/>
        </w:rPr>
        <w:t xml:space="preserve">4. В члены Совета выдвигаются представители сторон на уровне руководителей организаций. Они представляют интересы выдвинувших их организаций и сторон. Член Совета может быть выведен из его состава на основании личного заявления, по отзыву выдвинувшей стороны и по решению Совета.</w:t>
      </w:r>
    </w:p>
    <w:p>
      <w:pPr>
        <w:spacing w:after="60"/>
        <w:ind w:firstLine="567"/>
        <w:jc w:val="both"/>
      </w:pPr>
      <w:r>
        <w:rPr>
          <w:rFonts w:ascii="Arial" w:cs="Arial" w:eastAsia="Arial" w:hAnsi="Arial"/>
          <w:sz w:val="24"/>
          <w:szCs w:val="24"/>
        </w:rPr>
        <w:t xml:space="preserve">Отсутствующего на заседании по уважительным причинам (командировка, болезнь, производственная необходимость) члена Совета может в отдельных случаях замещать с правом совещательного голоса его заместитель или компетентный специалист из числа руководящего состава соответствующей стороны.</w:t>
      </w:r>
    </w:p>
    <w:p>
      <w:pPr>
        <w:spacing w:after="60"/>
        <w:ind w:firstLine="567"/>
        <w:jc w:val="both"/>
      </w:pPr>
      <w:r>
        <w:rPr>
          <w:rFonts w:ascii="Arial" w:cs="Arial" w:eastAsia="Arial" w:hAnsi="Arial"/>
          <w:sz w:val="24"/>
          <w:szCs w:val="24"/>
        </w:rPr>
        <w:t xml:space="preserve">Список рекомендованных членами Совета замещающих специалистов утверждается председателем Совета.</w:t>
      </w:r>
    </w:p>
    <w:p>
      <w:pPr>
        <w:spacing w:after="60"/>
        <w:ind w:firstLine="567"/>
        <w:jc w:val="both"/>
      </w:pPr>
      <w:r>
        <w:rPr>
          <w:rFonts w:ascii="Arial" w:cs="Arial" w:eastAsia="Arial" w:hAnsi="Arial"/>
          <w:sz w:val="24"/>
          <w:szCs w:val="24"/>
        </w:rPr>
        <w:t xml:space="preserve">5. Председателем Совета является вице-премьер-министр Кыргызской Республики. Заместитель председателя избирается из числа членов Совета открытым голосованием большинством голосов сроком на три года. Заместитель председателя может быть досрочно лишен полномочий по требованию большинства членов Совета при условии, что за это решение проголосуют три четверти его состава, или на основании личного заявления.</w:t>
      </w:r>
    </w:p>
    <w:p>
      <w:pPr>
        <w:spacing w:after="60"/>
        <w:ind w:firstLine="567"/>
        <w:jc w:val="both"/>
      </w:pPr>
      <w:r>
        <w:rPr>
          <w:rFonts w:ascii="Arial" w:cs="Arial" w:eastAsia="Arial" w:hAnsi="Arial"/>
          <w:sz w:val="24"/>
          <w:szCs w:val="24"/>
        </w:rPr>
        <w:t xml:space="preserve">Председатель или его заместитель (при отсутствии председателя или по его поручению) организует деятельность Совета: проводит заседания, решает текущие организационные вопросы, контролирует исполнение решений, представительствует от Совета в необходимых случаях.</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ydccozhu_yqjdthnbbj1">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 </w:t>
      </w:r>
      <w:hyperlink w:history="1" r:id="rIdvwqwwv0own_e4cyowea0u">
        <w:r>
          <w:rPr>
            <w:rFonts w:ascii="Arial" w:cs="Arial" w:eastAsia="Arial" w:hAnsi="Arial"/>
            <w:i/>
            <w:iCs/>
            <w:color w:val="1D4ED8"/>
            <w:sz w:val="24"/>
            <w:szCs w:val="24"/>
            <w:u w:val="single"/>
          </w:rPr>
          <w:t xml:space="preserve">19 февраля 2018 года № 100)</w:t>
        </w:r>
      </w:hyperlink>
    </w:p>
    <w:p>
      <w:pPr>
        <w:spacing w:after="60"/>
        <w:ind w:firstLine="567"/>
        <w:jc w:val="both"/>
      </w:pPr>
      <w:r>
        <w:rPr>
          <w:rFonts w:ascii="Arial" w:cs="Arial" w:eastAsia="Arial" w:hAnsi="Arial"/>
          <w:sz w:val="24"/>
          <w:szCs w:val="24"/>
        </w:rPr>
        <w:t xml:space="preserve">6. В Совет вводится должность освобожденного ответственного секретаря Совета, находящегося в штате Социального фонда Кыргызской Республики.</w:t>
      </w:r>
    </w:p>
    <w:p>
      <w:pPr>
        <w:spacing w:after="200" w:before="200"/>
        <w:jc w:val="center"/>
      </w:pPr>
      <w:r>
        <w:rPr>
          <w:rFonts w:ascii="Arial" w:cs="Arial" w:eastAsia="Arial" w:hAnsi="Arial"/>
          <w:b/>
          <w:bCs/>
          <w:sz w:val="32"/>
          <w:szCs w:val="32"/>
        </w:rPr>
        <w:t xml:space="preserve">3. Деятельность Совета</w:t>
      </w:r>
    </w:p>
    <w:p>
      <w:pPr>
        <w:spacing w:after="60"/>
        <w:ind w:firstLine="567"/>
        <w:jc w:val="both"/>
      </w:pPr>
      <w:r>
        <w:rPr>
          <w:rFonts w:ascii="Arial" w:cs="Arial" w:eastAsia="Arial" w:hAnsi="Arial"/>
          <w:sz w:val="24"/>
          <w:szCs w:val="24"/>
        </w:rPr>
        <w:t xml:space="preserve">7. Деятельность Совета регулируется настоящим Положением и решениями Совета. Все общественно значимые, отраслевые документы (проекты законов, постановлений Правительства, концепций, государственных и отраслевых программ) по государственному социальному страхованию подлежат рассмотрению на Совете и только после его заключения направляются на дальнейшее рассмотрение и утверждение.</w:t>
      </w:r>
    </w:p>
    <w:p>
      <w:pPr>
        <w:spacing w:after="60"/>
        <w:ind w:firstLine="567"/>
        <w:jc w:val="both"/>
      </w:pPr>
      <w:r>
        <w:rPr>
          <w:rFonts w:ascii="Arial" w:cs="Arial" w:eastAsia="Arial" w:hAnsi="Arial"/>
          <w:sz w:val="24"/>
          <w:szCs w:val="24"/>
        </w:rPr>
        <w:t xml:space="preserve">8. Заседания Совета проводятся по мере необходимости, но не реже четырех раз в год. Заседание считается правомочным при условии присутствия половины членов Совета или заменяющих их лиц.</w:t>
      </w:r>
    </w:p>
    <w:p>
      <w:pPr>
        <w:spacing w:after="60"/>
        <w:ind w:firstLine="567"/>
        <w:jc w:val="both"/>
      </w:pPr>
      <w:r>
        <w:rPr>
          <w:rFonts w:ascii="Arial" w:cs="Arial" w:eastAsia="Arial" w:hAnsi="Arial"/>
          <w:sz w:val="24"/>
          <w:szCs w:val="24"/>
        </w:rPr>
        <w:t xml:space="preserve">Для изучения наиболее важных проблем социального страхования, подготовки решений Совета могут приглашаться независимые эксперты и консультанты, создаваться комиссии по направлениям работы или отдельным вопросам. Подготовленные ими документы рассматриваются и утверждаются решениями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hjwau0_vbh2k8bssh2si">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Решения Совета принимаются открытым голосованием большинством голосов, при наличии кворума членов Совета.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председателя считается решающим.</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условиях действия режима чрезвычайной ситуации и/или чрезвычайного положения, ограничительных мероприятий (карантин) либо возникновения обстоятельств непреодолимой силы, препятствующих проведению заседания Совета с непосредственным участием его членов, решения Совета принимается опросным путем.</w:t>
      </w:r>
    </w:p>
    <w:p>
      <w:pPr>
        <w:spacing w:after="60"/>
        <w:ind w:firstLine="567"/>
        <w:jc w:val="both"/>
      </w:pPr>
      <w:r>
        <w:rPr>
          <w:rFonts w:ascii="Arial" w:cs="Arial" w:eastAsia="Arial" w:hAnsi="Arial"/>
          <w:sz w:val="24"/>
          <w:szCs w:val="24"/>
        </w:rPr>
        <w:t xml:space="preserve">Процедура согласования решения Совета опросным путем осуществляется секретарем Совета на основании письменного поручения председателя Совета или его заместителя.</w:t>
      </w:r>
    </w:p>
    <w:p>
      <w:pPr>
        <w:spacing w:after="60"/>
        <w:ind w:firstLine="567"/>
        <w:jc w:val="both"/>
      </w:pPr>
      <w:r>
        <w:rPr>
          <w:rFonts w:ascii="Arial" w:cs="Arial" w:eastAsia="Arial" w:hAnsi="Arial"/>
          <w:sz w:val="24"/>
          <w:szCs w:val="24"/>
        </w:rPr>
        <w:t xml:space="preserve">Секретарь Совета направляет соответствующие документы на рассмотрение членов Совета в течение трех рабочих дней после получения соответствующего поручения председателя Совета или его заместителя.</w:t>
      </w:r>
    </w:p>
    <w:p>
      <w:pPr>
        <w:spacing w:after="60"/>
        <w:ind w:firstLine="567"/>
        <w:jc w:val="both"/>
      </w:pPr>
      <w:r>
        <w:rPr>
          <w:rFonts w:ascii="Arial" w:cs="Arial" w:eastAsia="Arial" w:hAnsi="Arial"/>
          <w:sz w:val="24"/>
          <w:szCs w:val="24"/>
        </w:rPr>
        <w:t xml:space="preserve">Согласование проекта решения Совета осуществляется путем электронного взаимодействия, с использованием электронной версии и (или) представлением проекта на бумажном носителе.</w:t>
      </w:r>
    </w:p>
    <w:p>
      <w:pPr>
        <w:spacing w:after="60"/>
        <w:ind w:firstLine="567"/>
        <w:jc w:val="both"/>
      </w:pPr>
      <w:r>
        <w:rPr>
          <w:rFonts w:ascii="Arial" w:cs="Arial" w:eastAsia="Arial" w:hAnsi="Arial"/>
          <w:sz w:val="24"/>
          <w:szCs w:val="24"/>
        </w:rPr>
        <w:t xml:space="preserve">Согласование проектов решения с членами Совета не должно превышать семи рабочих дней.</w:t>
      </w:r>
    </w:p>
    <w:p>
      <w:pPr>
        <w:spacing w:after="60"/>
        <w:ind w:firstLine="567"/>
        <w:jc w:val="both"/>
      </w:pPr>
      <w:r>
        <w:rPr>
          <w:rFonts w:ascii="Arial" w:cs="Arial" w:eastAsia="Arial" w:hAnsi="Arial"/>
          <w:sz w:val="24"/>
          <w:szCs w:val="24"/>
        </w:rPr>
        <w:t xml:space="preserve">Решения Совета, принятые опросным путем, правомочны, если по итогам согласования представлен положительный ответ (без замечаний и предложений) более половины членов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bzbpr5h8las5it1joved">
        <w:r>
          <w:rPr>
            <w:rFonts w:ascii="Arial" w:cs="Arial" w:eastAsia="Arial" w:hAnsi="Arial"/>
            <w:i/>
            <w:iCs/>
            <w:color w:val="1D4ED8"/>
            <w:sz w:val="24"/>
            <w:szCs w:val="24"/>
            <w:u w:val="single"/>
          </w:rPr>
          <w:t xml:space="preserve">25 декабря 2020 года № 629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Принимаемые Советом решения и рекомендации являются обязательными для исполнения всеми участниками системы государственного социального страхования.</w:t>
      </w:r>
    </w:p>
    <w:p>
      <w:pPr>
        <w:spacing w:after="60"/>
        <w:ind w:firstLine="567"/>
        <w:jc w:val="both"/>
      </w:pPr>
      <w:r>
        <w:rPr>
          <w:rFonts w:ascii="Arial" w:cs="Arial" w:eastAsia="Arial" w:hAnsi="Arial"/>
          <w:sz w:val="24"/>
          <w:szCs w:val="24"/>
        </w:rPr>
        <w:t xml:space="preserve">11. Документы для обсуждения представляются в Совет за неделю до заседания и доводятся до всех членов Совета.</w:t>
      </w:r>
    </w:p>
    <w:p>
      <w:pPr>
        <w:spacing w:after="60"/>
        <w:ind w:firstLine="567"/>
        <w:jc w:val="both"/>
      </w:pPr>
      <w:r>
        <w:rPr>
          <w:rFonts w:ascii="Arial" w:cs="Arial" w:eastAsia="Arial" w:hAnsi="Arial"/>
          <w:sz w:val="24"/>
          <w:szCs w:val="24"/>
        </w:rPr>
        <w:t xml:space="preserve">12.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Немедленный созыв заседания Совета проводится при согласии двух третьих его состава. Инициатор созыва представляет ответственному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всех членов Совета.</w:t>
      </w:r>
    </w:p>
    <w:p>
      <w:pPr>
        <w:spacing w:after="60"/>
        <w:ind w:firstLine="567"/>
        <w:jc w:val="both"/>
      </w:pPr>
      <w:r>
        <w:rPr>
          <w:rFonts w:ascii="Arial" w:cs="Arial" w:eastAsia="Arial" w:hAnsi="Arial"/>
          <w:sz w:val="24"/>
          <w:szCs w:val="24"/>
        </w:rPr>
        <w:t xml:space="preserve">13. Заседания Совета протоколируются.</w:t>
      </w:r>
    </w:p>
    <w:p>
      <w:pPr>
        <w:spacing w:after="60"/>
        <w:ind w:firstLine="567"/>
        <w:jc w:val="both"/>
      </w:pPr>
      <w:r>
        <w:rPr>
          <w:rFonts w:ascii="Arial" w:cs="Arial" w:eastAsia="Arial" w:hAnsi="Arial"/>
          <w:sz w:val="24"/>
          <w:szCs w:val="24"/>
        </w:rPr>
        <w:t xml:space="preserve">Решения подписываются председателем или его заместителем, оригиналы хранятся у секретаря Совета.</w:t>
      </w:r>
    </w:p>
    <w:p>
      <w:pPr>
        <w:spacing w:after="60"/>
        <w:ind w:firstLine="567"/>
        <w:jc w:val="both"/>
      </w:pPr>
      <w:r>
        <w:rPr>
          <w:rFonts w:ascii="Arial" w:cs="Arial" w:eastAsia="Arial" w:hAnsi="Arial"/>
          <w:sz w:val="24"/>
          <w:szCs w:val="24"/>
        </w:rPr>
        <w:t xml:space="preserve">Протокол решения Совета рассылается всем членам Совета не позднее 15 дней после принятия решения.</w:t>
      </w:r>
    </w:p>
    <w:p>
      <w:pPr>
        <w:spacing w:after="60"/>
        <w:ind w:firstLine="567"/>
        <w:jc w:val="both"/>
      </w:pPr>
      <w:r>
        <w:rPr>
          <w:rFonts w:ascii="Arial" w:cs="Arial" w:eastAsia="Arial" w:hAnsi="Arial"/>
          <w:sz w:val="24"/>
          <w:szCs w:val="24"/>
        </w:rPr>
        <w:t xml:space="preserve">Секретарь Совета ведет также переписку между членами Совета, формирует по их предложениям планы-прогнозы работы, повестки дня и протоколы заседаний, контролирует сроки исполнения поручений председателя и решений Совета по вопросам, входящим в компетенцию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tzikcs5njkpjrecifcv">
        <w:r>
          <w:rPr>
            <w:rFonts w:ascii="Arial" w:cs="Arial" w:eastAsia="Arial" w:hAnsi="Arial"/>
            <w:i/>
            <w:iCs/>
            <w:color w:val="1D4ED8"/>
            <w:sz w:val="24"/>
            <w:szCs w:val="24"/>
            <w:u w:val="single"/>
          </w:rPr>
          <w:t xml:space="preserve">29 августа 2016 года № 460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Планы-прогнозы работы Совета на предстоящий год разрабатываются по предложениям членов Совета и утверждаются председателем.</w:t>
      </w:r>
    </w:p>
    <w:p>
      <w:pPr>
        <w:spacing w:after="200" w:before="200"/>
        <w:jc w:val="center"/>
      </w:pPr>
      <w:r>
        <w:rPr>
          <w:rFonts w:ascii="Arial" w:cs="Arial" w:eastAsia="Arial" w:hAnsi="Arial"/>
          <w:b/>
          <w:bCs/>
          <w:sz w:val="24"/>
          <w:szCs w:val="24"/>
        </w:rPr>
        <w:t xml:space="preserve">4. Финансовое и материальное обеспечение Совета</w:t>
      </w:r>
    </w:p>
    <w:p>
      <w:pPr>
        <w:spacing w:after="60"/>
        <w:ind w:firstLine="567"/>
        <w:jc w:val="both"/>
      </w:pPr>
      <w:r>
        <w:rPr>
          <w:rFonts w:ascii="Arial" w:cs="Arial" w:eastAsia="Arial" w:hAnsi="Arial"/>
          <w:sz w:val="24"/>
          <w:szCs w:val="24"/>
        </w:rPr>
        <w:t xml:space="preserve">15. Финансовое и материальное обеспечение деятельности Совета осуществляется Социальным фондом Кыргызской Республики.</w:t>
      </w:r>
    </w:p>
    <w:p>
      <w:pPr>
        <w:spacing w:after="60"/>
        <w:ind w:firstLine="567"/>
        <w:jc w:val="both"/>
      </w:pPr>
      <w:r>
        <w:rPr>
          <w:rFonts w:ascii="Arial" w:cs="Arial" w:eastAsia="Arial" w:hAnsi="Arial"/>
          <w:sz w:val="24"/>
          <w:szCs w:val="24"/>
        </w:rPr>
        <w:t xml:space="preserve">16. Средства на обеспечение деятельности Совета выделяются по мере необходимости и расходуются на подготовку вопросов к заседаниям Совета, на канцелярские и хозяйственные расходы, содержание освобожденного ответственного секретаря, его командировочные расходы и т.п.</w:t>
      </w:r>
    </w:p>
    <w:p>
      <w:pPr>
        <w:spacing w:after="60"/>
        <w:ind w:firstLine="567"/>
        <w:jc w:val="both"/>
      </w:pPr>
      <w:r>
        <w:rPr>
          <w:rFonts w:ascii="Arial" w:cs="Arial" w:eastAsia="Arial" w:hAnsi="Arial"/>
          <w:sz w:val="24"/>
          <w:szCs w:val="24"/>
        </w:rPr>
        <w:t xml:space="preserve">17. В качестве материального обеспечения Совета Социальный фонд Кыргызской Республики предоставляет для освобожденного ответственного секретаря помещение, мебель, хозинвентарь, средства связи, оргтехнику, канцелярские принадлежности.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1vqjunox4lugkwr_-xwh">
      <w:r>
        <w:rPr>
          <w:rFonts w:ascii="Arial" w:cs="Arial" w:eastAsia="Arial" w:hAnsi="Arial"/>
          <w:color w:val="132D3F"/>
          <w:sz w:val="16"/>
          <w:szCs w:val="16"/>
          <w:u w:val="single"/>
        </w:rPr>
        <w:t xml:space="preserve">dalil.kg/document/93512</w:t>
      </w:r>
    </w:hyperlink>
  </w:p>
  <w:p>
    <w:pPr>
      <w:spacing w:after="0" w:before="40"/>
      <w:jc w:val="center"/>
    </w:pPr>
    <w:hyperlink w:history="1" r:id="rId6ugkduvflhwzt4ax-zzq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lpyyyzuq9ebak99hlds" Type="http://schemas.openxmlformats.org/officeDocument/2006/relationships/hyperlink" Target="https://dalil.kg/document/158746" TargetMode="External"/><Relationship Id="rIdsnwt79bnpkh11y6oifrla" Type="http://schemas.openxmlformats.org/officeDocument/2006/relationships/hyperlink" Target="https://dalil.kg/document/99203" TargetMode="External"/><Relationship Id="rIdf5perboray_jrr7t0v-qb" Type="http://schemas.openxmlformats.org/officeDocument/2006/relationships/hyperlink" Target="https://dalil.kg/document/200223" TargetMode="External"/><Relationship Id="rIdyktj8-ogqixerifhj3zvj" Type="http://schemas.openxmlformats.org/officeDocument/2006/relationships/hyperlink" Target="https://dalil.kg/document/12243" TargetMode="External"/><Relationship Id="rIdckuwe1jyuwklw0mjwfo0m" Type="http://schemas.openxmlformats.org/officeDocument/2006/relationships/hyperlink" Target="https://dalil.kg/document/157843" TargetMode="External"/><Relationship Id="rId_wwnwweph9jwtqb3iwfc8" Type="http://schemas.openxmlformats.org/officeDocument/2006/relationships/hyperlink" Target="https://dalil.kg/document/627" TargetMode="External"/><Relationship Id="rIdjl0mnaakfxbxge_zrq8bi" Type="http://schemas.openxmlformats.org/officeDocument/2006/relationships/hyperlink" Target="https://dalil.kg/document/99203" TargetMode="External"/><Relationship Id="rIdgkllln4apuggxiks_cwgv" Type="http://schemas.openxmlformats.org/officeDocument/2006/relationships/hyperlink" Target="https://dalil.kg/document/200223" TargetMode="External"/><Relationship Id="rIdno1tz-9u8cafhtxnso8gr" Type="http://schemas.openxmlformats.org/officeDocument/2006/relationships/hyperlink" Target="https://dalil.kg/document/12243" TargetMode="External"/><Relationship Id="rIdzydccozhu_yqjdthnbbj1" Type="http://schemas.openxmlformats.org/officeDocument/2006/relationships/hyperlink" Target="https://dalil.kg/document/99203" TargetMode="External"/><Relationship Id="rIdvwqwwv0own_e4cyowea0u" Type="http://schemas.openxmlformats.org/officeDocument/2006/relationships/hyperlink" Target="https://dalil.kg/document/200223" TargetMode="External"/><Relationship Id="rIdchjwau0_vbh2k8bssh2si" Type="http://schemas.openxmlformats.org/officeDocument/2006/relationships/hyperlink" Target="https://dalil.kg/document/99203" TargetMode="External"/><Relationship Id="rIdvbzbpr5h8las5it1joved" Type="http://schemas.openxmlformats.org/officeDocument/2006/relationships/hyperlink" Target="https://dalil.kg/document/157843" TargetMode="External"/><Relationship Id="rIdf-tzikcs5njkpjrecifcv" Type="http://schemas.openxmlformats.org/officeDocument/2006/relationships/hyperlink" Target="https://dalil.kg/document/9920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1vqjunox4lugkwr_-xwh" Type="http://schemas.openxmlformats.org/officeDocument/2006/relationships/hyperlink" Target="https://dalil.kg/document/93512" TargetMode="External"/><Relationship Id="rId6ugkduvflhwzt4ax-zzq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2026-09-25T08:48:35.732Z</dcterms:created>
  <dcterms:modified xsi:type="dcterms:W3CDTF">2026-09-25T08:48:35.732Z</dcterms:modified>
</cp:coreProperties>
</file>

<file path=docProps/custom.xml><?xml version="1.0" encoding="utf-8"?>
<Properties xmlns="http://schemas.openxmlformats.org/officeDocument/2006/custom-properties" xmlns:vt="http://schemas.openxmlformats.org/officeDocument/2006/docPropsVTypes"/>
</file>