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Департаменте государственной экспертизы при Государственном агентстве архитектуры, строительства и жилищно-коммунального хозяйства при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</w:t>
      </w:r>
    </w:p>
    <w:p>
      <w:pPr>
        <w:spacing w:after="120"/>
        <w:jc w:val="both"/>
      </w:pPr>
      <w:hyperlink w:history="1" r:id="rIdolxvnpuiujqu70zmaymu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июня 2013 года № 372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hyperlink w:history="1" r:id="rIdsaj8hd1pjokbclbn6d07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Общие положения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hyperlink w:history="1" r:id="rIdfwh5uacnk44felzxdjfm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Цель деятельности Департамента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hyperlink w:history="1" r:id="rIdsrerl7tw0aao0a3jkjy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Задачи Департамента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hyperlink w:history="1" r:id="rIdoxtz69dtkopqcdvmyscl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Функции Департамента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</w:t>
      </w:r>
      <w:hyperlink w:history="1" r:id="rIdw-55gvflsewcs9e_eiva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. Права Департамента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hyperlink w:history="1" r:id="rIdujdkacqrldbx93z1dk3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Организация деятельности Департамента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</w:t>
      </w:r>
      <w:hyperlink w:history="1" r:id="rIdqkjap7wnqba0thdrtkt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Имущество Департамента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</w:t>
      </w:r>
      <w:hyperlink w:history="1" r:id="rIdirm26vmjzm8qgk5wmn_v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Реорганизация и ликвидация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Департамент государственной экспертизы при Государственном агентстве архитектуры, строительства и жилищно-коммунального хозяйства при Правительстве Кыргызской Республики (далее - Департамент) осуществляет свою деятельность в области экспертизы проектной и сметной документации.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Департамент в своей деятельности руководствуется </w:t>
      </w:r>
      <w:hyperlink w:history="1" r:id="rId_6znuwybm0mgwfym0m2x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указами и распоряжениями Президента Кыргызской Республики, постановлениями и распоряжениями Правительства Кыргызской Республики, международными договорами, вступившими в установленном законом порядке в силу, участницей которых является Кыргызская Республика, а также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Департамент является юридическим лицом, имеет гербовую печать, штампы и бланки со своим наименованием на государственном и официальном языках, самостоятельный баланс, расчетный счет в банке, осуществляет оперативное управление закрепленным за ним имуществом. Имеет право осуществлять деятельность, приносящую доходы, и распоряжаться ими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Департамент является правопреемником Департамента государственной экспертизы при Государственном агентстве архитектуры и строительства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Юридический адрес Департамента: Кыргызская Республика, город Бишкек, проспект Манаса, 28.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Полное официальное наименование Департамента: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государственном языке: "Кыргыз Республикасынын Окмотуно караштуу архитектура, курулуш жана турак-жай коммуналдык чарба мамлекеттик агенттигинин алдындагы Мамлекеттик экспертизалоо департаменти";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официальном языке: "Департамент государственной экспертизы при Государственном агентстве архитектуры, строительства и жилищно-коммунального хозяйства при Правительстве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 </w:t>
      </w:r>
      <w:hyperlink w:history="1" r:id="rIdr8oxb23wxl0q98slrp5z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июня 2013 года № 372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Цель деятельности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Целью деятельности Департамента является обеспечение качества и соответствия нормативным требованиям проектно-сметной документации на строительство и иное изменение объектов недвижимости (реконструкция, перепрофилирование и перепланировка существующих объектов недвижимости с изменением объемно-планировочных и конструктивных решений).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Задачи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Задачами Департамента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технической политики в области проектирования объектов строительства по соблюдению требований технических регламентов, нормативных правовых актов Кыргызской Республики в области градостроительства, архитектуры и строительства;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экспертиза проектной и проектно-сметной документации на соответствие нормам проектирования и требованиям нормативных правовых актов, проектных решений по энергосбережению, разработанных нормативно-технических документов, схем и проектов развития инженерной, транспортной, социальной инфраструктуры, благоустройства территорий, проектно-конструкторских и технологических разработок;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качества проектов и технико-экономических предпосылок будущих объектов строительства.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sz w:val="24"/>
          <w:szCs w:val="24"/>
        </w:rPr>
        <w:t xml:space="preserve">Функции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Департамент осуществляет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функции отраслевой политики: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разработке проектов нормативных правовых актов в сфере проектирования;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разработке и реализации соответствующих градостроительных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функции регулирования: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в установленном порядке экспертизы проектной и сметной документации на соответствие нормам проектирования и требованиям нормативных правовых актов;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нормативно-технической сейсмостойкости в проектных решениях, с учетом их прочности, несущей способности, надежности, устойчивости, долговечности;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проверка соблюдения норм проектирования зданий и сооружений, строительных конструкций и элементов, рассчитанных на сейсмическое воздействие, в зависимости от сейсмичности площадки строительства;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экспертизы и рецензирование оценки стоимости объектов недвижимого имущества населенных пунктов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функции контроля, мониторинга и координации: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объемно-планировочных и архитектурно-художественных решений проектов, учет и использование научно-технических достижений в области строительных конструкций, изделий, материалов, их изготовления, сборки и монтажа, инженерного оборудования и степени комфортности, обеспеченности инженерными сетями и коммуникациями, технологичности и эффективности проектов организации строительства, проведение технико-экономического анализа по всем основным и принципиальным позициям каждого объекта строительства;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творческих достижений, технико-экономических показателей проектов, эффективности использования капитальных вложений рассматриваемых объектов и оценка деятельности авторов, проектных институтов, других физических и юридических лиц по вопросам качества проектов;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проверка достоверности инженерно-технических расчетов зданий и сооружений, а также отдельных элементов особо ответственных частей здании, сооружений, строительных конструкций в реально-критических эксплуатационных условиях, в том числе большепролетных висячих конструкций, консольных элементов с большими вылетами, высоких сооружений с малыми размерами в плане, открытых металлических закладных деталей и сварных соединений, с учетом их естественной коррозии;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проверка расчетной трудоемкости всех основных видов строительно-монтажных работ и сроков продолжительности строительства рассматриваемого объекта, с учетом особенностей технологии и организации строительного производства;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проверка надежности и устойчивости грунтов оснований (просадочные, водонасыщенные и другие особо опасные грунтовые условия);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технико-экономической оценки зданий и сооружений.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Заключения Департамента являются обязательными для исполнения всеми заказчиками, проектными институтами, авторами проектов, подрядчиками.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. Права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Департамент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в установленном порядке от государственных органов Кыргызской Республики, органов местного самоуправления, а также от физических и юридических лиц информацию и материалы, необходимые для выполнения задач, входящих в компетенцию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выступать от своего имени в качестве истца и/или ответчика в судах;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привлекать средства международных организаций, грантов для проведения государственной политики в сферах деятельности, отнесенных к компетенции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в Государственное агентство архитектуры, строительства и жилищно-коммунального хозяйства при Правительстве Кыргызской Республики (далее - Госстрой) о создании совещательных органов (советы, комиссии, группы) по вопросам, входящим в компетенцию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Госстрой предложения по разработке дополнительных вариантов проектов (или отдельных частей проектов) предприятий, зданий и сооружений со сложными техническими процессами и строительными конструкциями для выбора оптимальных проектных решений, обязательные для выполнения проектными организациями и заказчиками;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результатам оценки качества проектов направлять в Госстрой заключения Департамента о применении конкретных мер воздействия в отношении нарушителей нормативных правовых актов по вопросам обеспечения прочности, несущей способности, надежности, устойчивости, сейсмостойкости, долговечности, строительной теплотехники, архитектуры и градостроительства, технологии, оборудования и инженерных сетей, использовании капитальных вложений;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права, не противоречащие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r>
        <w:rPr>
          <w:rFonts w:ascii="Arial" w:cs="Arial" w:eastAsia="Arial" w:hAnsi="Arial"/>
          <w:sz w:val="24"/>
          <w:szCs w:val="24"/>
        </w:rPr>
        <w:t xml:space="preserve">Организация деятельности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Департамент возглавляет директор, назначаемый на должность и освобождаемый от должности Премьер-министром Кыргызской Республики по представлению директора Госстрой.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Директор имеет заместителя. Заместитель директора назначается на должность директором Госстрой по представлению директора Департамента. В отсутствии директора, его обязанности исполняет заместитель директора.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Директор: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общее руководство деятельностью Департамента и несет персональную ответственность за выполнение им задач и функций;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должность и освобождает от должности работников Департамента в соответствии с законодательством Кыргызской Республики. В зависимости от финансово-экономического состояния Департамента устанавливает надбавки и доплаты к заработной плате работников;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заключает трудовые договоры и соглашения для выполнения определенных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издает приказы, распоряжения, дает указания, обязательные для всех работников Департамента, и организует проверку их исполнения, подписывает документы, необходимые для осуществления функций, определенных настоящим Положением;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 доверенности действует от имени Департамента, представляет его интересы во всех государственных органах и организациях республики, заключает договоры, выдает доверенности, открывает в банках расчетные и другие счета, подписывает банковские и финансовые документы;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решения по управлению имуществом, финансовыми средствами и несет полную ответственность за финансово-хозяйственную деятельность;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дела об административных правонарушениях и налагает административные взыскания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образования при Департаменте территориальных структур вносит на утверждение в Госстрой положения о них.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</w:t>
      </w:r>
      <w:r>
        <w:rPr>
          <w:rFonts w:ascii="Arial" w:cs="Arial" w:eastAsia="Arial" w:hAnsi="Arial"/>
          <w:sz w:val="24"/>
          <w:szCs w:val="24"/>
        </w:rPr>
        <w:t xml:space="preserve">Имущество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Имущество Департамента составляют основные и оборотные средства, а также материальные ценности, закрепленные за ним на праве оперативного управления и отраженные на балансе Департамента.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Изъятие у Департамента его основных фондов, оборотных средств и используемого имущества осуществляется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</w:t>
      </w:r>
      <w:r>
        <w:rPr>
          <w:rFonts w:ascii="Arial" w:cs="Arial" w:eastAsia="Arial" w:hAnsi="Arial"/>
          <w:sz w:val="24"/>
          <w:szCs w:val="24"/>
        </w:rPr>
        <w:t xml:space="preserve">Реорганизация и ликвидация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Реорганизация либо ликвидация Департамента осуществляются в соответствии с законодательством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colwxunxvbbjjqodotw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dalil.kg/document/93535</w:t>
      </w:r>
    </w:hyperlink>
  </w:p>
  <w:p>
    <w:pPr>
      <w:spacing w:after="0" w:before="40"/>
      <w:jc w:val="center"/>
    </w:pPr>
    <w:hyperlink w:history="1" r:id="rIdcedgxjlzlcs63wgfztge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lxvnpuiujqu70zmaymua" Type="http://schemas.openxmlformats.org/officeDocument/2006/relationships/hyperlink" Target="https://dalil.kg/document/94513" TargetMode="External"/><Relationship Id="rIdsaj8hd1pjokbclbn6d07p" Type="http://schemas.openxmlformats.org/officeDocument/2006/relationships/hyperlink" Target="https://dalil.kg/document/93535#p" TargetMode="External"/><Relationship Id="rIdfwh5uacnk44felzxdjfmf" Type="http://schemas.openxmlformats.org/officeDocument/2006/relationships/hyperlink" Target="https://dalil.kg/document/93535#p1" TargetMode="External"/><Relationship Id="rIdsrerl7tw0aao0a3jkjyyw" Type="http://schemas.openxmlformats.org/officeDocument/2006/relationships/hyperlink" Target="https://dalil.kg/document/93535#p2" TargetMode="External"/><Relationship Id="rIdoxtz69dtkopqcdvmyscld" Type="http://schemas.openxmlformats.org/officeDocument/2006/relationships/hyperlink" Target="https://dalil.kg/document/93535#p3" TargetMode="External"/><Relationship Id="rIdw-55gvflsewcs9e_eivaj" Type="http://schemas.openxmlformats.org/officeDocument/2006/relationships/hyperlink" Target="https://dalil.kg/document/93535#p4" TargetMode="External"/><Relationship Id="rIdujdkacqrldbx93z1dk3fz" Type="http://schemas.openxmlformats.org/officeDocument/2006/relationships/hyperlink" Target="https://dalil.kg/document/93535#p5" TargetMode="External"/><Relationship Id="rIdqkjap7wnqba0thdrtktob" Type="http://schemas.openxmlformats.org/officeDocument/2006/relationships/hyperlink" Target="https://dalil.kg/document/93535#p6" TargetMode="External"/><Relationship Id="rIdirm26vmjzm8qgk5wmn_vm" Type="http://schemas.openxmlformats.org/officeDocument/2006/relationships/hyperlink" Target="https://dalil.kg/document/93535#p7" TargetMode="External"/><Relationship Id="rId_6znuwybm0mgwfym0m2xl" Type="http://schemas.openxmlformats.org/officeDocument/2006/relationships/hyperlink" Target="https://dalil.kg/document/202913" TargetMode="External"/><Relationship Id="rIdr8oxb23wxl0q98slrp5z0" Type="http://schemas.openxmlformats.org/officeDocument/2006/relationships/hyperlink" Target="https://dalil.kg/document/94513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colwxunxvbbjjqodotwm" Type="http://schemas.openxmlformats.org/officeDocument/2006/relationships/hyperlink" Target="https://dalil.kg/document/93535" TargetMode="External"/><Relationship Id="rIdcedgxjlzlcs63wgfztge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2026-09-23T23:27:44.667Z</dcterms:created>
  <dcterms:modified xsi:type="dcterms:W3CDTF">2026-09-23T23:27:44.667Z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