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rdumnjvsrqkak0qjic_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2012 года № 293</w:t>
      </w:r>
    </w:p>
    <w:p>
      <w:pPr>
        <w:spacing w:after="120"/>
        <w:jc w:val="both"/>
      </w:pPr>
      <w:r>
        <w:rPr>
          <w:rFonts w:ascii="Arial" w:cs="Arial" w:eastAsia="Arial" w:hAnsi="Arial"/>
          <w:sz w:val="24"/>
          <w:szCs w:val="24"/>
        </w:rPr>
        <w:t xml:space="preserve">О проекте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ofr3mctnc7q3xhruoxti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развития и стимулирования приоритетных и стратегических отраслей экономики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yw2pyi7qsqmjg2lzldab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2. Направить проект Закона Кыргызской Республики "О Государственном банке развития Кыргызской Республики" на рассмотрение в Жогорку Кенеш Кыргызской Республики.</w:t>
      </w:r>
    </w:p>
    <w:p>
      <w:pPr>
        <w:spacing w:after="120"/>
        <w:jc w:val="both"/>
      </w:pPr>
      <w:r>
        <w:rPr>
          <w:rFonts w:ascii="Arial" w:cs="Arial" w:eastAsia="Arial" w:hAnsi="Arial"/>
          <w:sz w:val="24"/>
          <w:szCs w:val="24"/>
        </w:rPr>
        <w:t xml:space="preserve">       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ky2m9mowq6rnjv-4d35g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"Об одобрении проекта Закона Кыргызской Республики "О Государственном банке развития Кыргызской Республики" от 28 февраля 2012 года № 147.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Государственном банке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и организационные основы формирования, цели создания и деятельности Государственного банка развития Кыргызской Республики, предназначенного для развития и стимулирования приоритетных и стратегических отраслей экономики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Государственный банк развития Кыргызской Республики и его статус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банк развития Кыргызской Республики (далее Банк) является юридическим лицом, созданным в форме открытого акционерного общества.</w:t>
      </w:r>
    </w:p>
    <w:p>
      <w:pPr>
        <w:spacing w:after="120"/>
        <w:jc w:val="both"/>
      </w:pPr>
      <w:r>
        <w:rPr>
          <w:rFonts w:ascii="Arial" w:cs="Arial" w:eastAsia="Arial" w:hAnsi="Arial"/>
          <w:sz w:val="24"/>
          <w:szCs w:val="24"/>
        </w:rPr>
        <w:t xml:space="preserve">Единственным акционером Банка является Правительство Кыргызской Республики, в лице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2. Местом нахождения Банка является город Бишкек.</w:t>
      </w:r>
    </w:p>
    <w:p>
      <w:pPr>
        <w:spacing w:after="120"/>
        <w:jc w:val="both"/>
      </w:pPr>
      <w:r>
        <w:rPr>
          <w:rFonts w:ascii="Arial" w:cs="Arial" w:eastAsia="Arial" w:hAnsi="Arial"/>
          <w:sz w:val="24"/>
          <w:szCs w:val="24"/>
        </w:rPr>
        <w:t xml:space="preserve">3. Кыргызская Республика не несет ответственности по обязательствам Банка.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Правовое регулирование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Правовое регулирование деятельности Банка осуществляется в соответствии с Конституцией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Закон Кыргызской Республики "О банках и банковской деятельности в Кыргызской Республике" применяется настолько, насколько он не противоречит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деятельности Банка является диверсификация и стимулирование экономики Кыргызской Республики посредством инвестиционной деятельности, включая инвестиции в крупные национальные проекты на коммерчески разумных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Задачи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Приоритетными задачами Банка являются:</w:t>
      </w:r>
    </w:p>
    <w:p>
      <w:pPr>
        <w:spacing w:after="120"/>
        <w:jc w:val="both"/>
      </w:pPr>
      <w:r>
        <w:rPr>
          <w:rFonts w:ascii="Arial" w:cs="Arial" w:eastAsia="Arial" w:hAnsi="Arial"/>
          <w:sz w:val="24"/>
          <w:szCs w:val="24"/>
        </w:rPr>
        <w:t xml:space="preserve">1) мультипликативное воздействие на смежные сектора экономики;</w:t>
      </w:r>
    </w:p>
    <w:p>
      <w:pPr>
        <w:spacing w:after="120"/>
        <w:jc w:val="both"/>
      </w:pPr>
      <w:r>
        <w:rPr>
          <w:rFonts w:ascii="Arial" w:cs="Arial" w:eastAsia="Arial" w:hAnsi="Arial"/>
          <w:sz w:val="24"/>
          <w:szCs w:val="24"/>
        </w:rPr>
        <w:t xml:space="preserve">2) стимулирование структурных сдвигов экономики;</w:t>
      </w:r>
    </w:p>
    <w:p>
      <w:pPr>
        <w:spacing w:after="120"/>
        <w:jc w:val="both"/>
      </w:pPr>
      <w:r>
        <w:rPr>
          <w:rFonts w:ascii="Arial" w:cs="Arial" w:eastAsia="Arial" w:hAnsi="Arial"/>
          <w:sz w:val="24"/>
          <w:szCs w:val="24"/>
        </w:rPr>
        <w:t xml:space="preserve">3) реабилитация и развитие производственной инфраструктуры;</w:t>
      </w:r>
    </w:p>
    <w:p>
      <w:pPr>
        <w:spacing w:after="120"/>
        <w:jc w:val="both"/>
      </w:pPr>
      <w:r>
        <w:rPr>
          <w:rFonts w:ascii="Arial" w:cs="Arial" w:eastAsia="Arial" w:hAnsi="Arial"/>
          <w:sz w:val="24"/>
          <w:szCs w:val="24"/>
        </w:rPr>
        <w:t xml:space="preserve">4) формирование экспорто-ориентированного производственного сектора экономики;</w:t>
      </w:r>
    </w:p>
    <w:p>
      <w:pPr>
        <w:spacing w:after="120"/>
        <w:jc w:val="both"/>
      </w:pPr>
      <w:r>
        <w:rPr>
          <w:rFonts w:ascii="Arial" w:cs="Arial" w:eastAsia="Arial" w:hAnsi="Arial"/>
          <w:sz w:val="24"/>
          <w:szCs w:val="24"/>
        </w:rPr>
        <w:t xml:space="preserve">5) содействие росту деловой и инвестиционной активности в регионах;</w:t>
      </w:r>
    </w:p>
    <w:p>
      <w:pPr>
        <w:spacing w:after="120"/>
        <w:jc w:val="both"/>
      </w:pPr>
      <w:r>
        <w:rPr>
          <w:rFonts w:ascii="Arial" w:cs="Arial" w:eastAsia="Arial" w:hAnsi="Arial"/>
          <w:sz w:val="24"/>
          <w:szCs w:val="24"/>
        </w:rPr>
        <w:t xml:space="preserve">6) выравнивание экономического развития регионов;</w:t>
      </w:r>
    </w:p>
    <w:p>
      <w:pPr>
        <w:spacing w:after="120"/>
        <w:jc w:val="both"/>
      </w:pPr>
      <w:r>
        <w:rPr>
          <w:rFonts w:ascii="Arial" w:cs="Arial" w:eastAsia="Arial" w:hAnsi="Arial"/>
          <w:sz w:val="24"/>
          <w:szCs w:val="24"/>
        </w:rPr>
        <w:t xml:space="preserve">7) обеспечение доступа субъектов экономики к кредитным ресурсам на средне- и долгосрочной основе;</w:t>
      </w:r>
    </w:p>
    <w:p>
      <w:pPr>
        <w:spacing w:after="120"/>
        <w:jc w:val="both"/>
      </w:pPr>
      <w:r>
        <w:rPr>
          <w:rFonts w:ascii="Arial" w:cs="Arial" w:eastAsia="Arial" w:hAnsi="Arial"/>
          <w:sz w:val="24"/>
          <w:szCs w:val="24"/>
        </w:rPr>
        <w:t xml:space="preserve">8) стимулирование привлечения инвестиций в развитие отечественных предприятий;</w:t>
      </w:r>
    </w:p>
    <w:p>
      <w:pPr>
        <w:spacing w:after="120"/>
        <w:jc w:val="both"/>
      </w:pPr>
      <w:r>
        <w:rPr>
          <w:rFonts w:ascii="Arial" w:cs="Arial" w:eastAsia="Arial" w:hAnsi="Arial"/>
          <w:sz w:val="24"/>
          <w:szCs w:val="24"/>
        </w:rPr>
        <w:t xml:space="preserve">9) внедрение современных методов менеджмента, оценки и контроля процессов кредитования и реализации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Функции Банка:</w:t>
      </w:r>
    </w:p>
    <w:p>
      <w:pPr>
        <w:spacing w:after="120"/>
        <w:jc w:val="both"/>
      </w:pPr>
      <w:r>
        <w:rPr>
          <w:rFonts w:ascii="Arial" w:cs="Arial" w:eastAsia="Arial" w:hAnsi="Arial"/>
          <w:sz w:val="24"/>
          <w:szCs w:val="24"/>
        </w:rPr>
        <w:t xml:space="preserve">1) отбор и финансирование проектов, включая участие (в капитале) в деятельности юридических лиц;</w:t>
      </w:r>
    </w:p>
    <w:p>
      <w:pPr>
        <w:spacing w:after="120"/>
        <w:jc w:val="both"/>
      </w:pPr>
      <w:r>
        <w:rPr>
          <w:rFonts w:ascii="Arial" w:cs="Arial" w:eastAsia="Arial" w:hAnsi="Arial"/>
          <w:sz w:val="24"/>
          <w:szCs w:val="24"/>
        </w:rPr>
        <w:t xml:space="preserve">2) оценка проектов, предлагаемых к финансированию, в соответствии с внутренними актами Банка;</w:t>
      </w:r>
    </w:p>
    <w:p>
      <w:pPr>
        <w:spacing w:after="120"/>
        <w:jc w:val="both"/>
      </w:pPr>
      <w:r>
        <w:rPr>
          <w:rFonts w:ascii="Arial" w:cs="Arial" w:eastAsia="Arial" w:hAnsi="Arial"/>
          <w:sz w:val="24"/>
          <w:szCs w:val="24"/>
        </w:rPr>
        <w:t xml:space="preserve">3) отбор юридических лиц для реализации проектов;</w:t>
      </w:r>
    </w:p>
    <w:p>
      <w:pPr>
        <w:spacing w:after="120"/>
        <w:jc w:val="both"/>
      </w:pPr>
      <w:r>
        <w:rPr>
          <w:rFonts w:ascii="Arial" w:cs="Arial" w:eastAsia="Arial" w:hAnsi="Arial"/>
          <w:sz w:val="24"/>
          <w:szCs w:val="24"/>
        </w:rPr>
        <w:t xml:space="preserve">4) мониторинг реализации финансируемых Банком проектов;</w:t>
      </w:r>
    </w:p>
    <w:p>
      <w:pPr>
        <w:spacing w:after="120"/>
        <w:jc w:val="both"/>
      </w:pPr>
      <w:r>
        <w:rPr>
          <w:rFonts w:ascii="Arial" w:cs="Arial" w:eastAsia="Arial" w:hAnsi="Arial"/>
          <w:sz w:val="24"/>
          <w:szCs w:val="24"/>
        </w:rPr>
        <w:t xml:space="preserve">5) привлечение и погашение займов из различных источников;</w:t>
      </w:r>
    </w:p>
    <w:p>
      <w:pPr>
        <w:spacing w:after="120"/>
        <w:jc w:val="both"/>
      </w:pPr>
      <w:r>
        <w:rPr>
          <w:rFonts w:ascii="Arial" w:cs="Arial" w:eastAsia="Arial" w:hAnsi="Arial"/>
          <w:sz w:val="24"/>
          <w:szCs w:val="24"/>
        </w:rPr>
        <w:t xml:space="preserve">6) взаимодействие с международными организациями развития, корпорациями и институтами развития зарубежных стран и участие в реализации международными организациями развития проектов на территории Кыргызской Республики;</w:t>
      </w:r>
    </w:p>
    <w:p>
      <w:pPr>
        <w:spacing w:after="120"/>
        <w:jc w:val="both"/>
      </w:pPr>
      <w:r>
        <w:rPr>
          <w:rFonts w:ascii="Arial" w:cs="Arial" w:eastAsia="Arial" w:hAnsi="Arial"/>
          <w:sz w:val="24"/>
          <w:szCs w:val="24"/>
        </w:rPr>
        <w:t xml:space="preserve">7) оказание Банком услуг финансового, инвестиционного и аналитического консалтинга;</w:t>
      </w:r>
    </w:p>
    <w:p>
      <w:pPr>
        <w:spacing w:after="120"/>
        <w:jc w:val="both"/>
      </w:pPr>
      <w:r>
        <w:rPr>
          <w:rFonts w:ascii="Arial" w:cs="Arial" w:eastAsia="Arial" w:hAnsi="Arial"/>
          <w:sz w:val="24"/>
          <w:szCs w:val="24"/>
        </w:rPr>
        <w:t xml:space="preserve">8) контроль за соблюдением юридическими лицами требований, предусмотренных условиями проектов, реализуемых с участием Банка.</w:t>
      </w:r>
    </w:p>
    <w:p>
      <w:pPr>
        <w:spacing w:after="120"/>
        <w:jc w:val="both"/>
      </w:pPr>
      <w:r>
        <w:rPr>
          <w:rFonts w:ascii="Arial" w:cs="Arial" w:eastAsia="Arial" w:hAnsi="Arial"/>
          <w:sz w:val="24"/>
          <w:szCs w:val="24"/>
        </w:rPr>
        <w:t xml:space="preserve">2. Для осуществления своей деятельности Банк наделяется следующими полномочиями:</w:t>
      </w:r>
    </w:p>
    <w:p>
      <w:pPr>
        <w:spacing w:after="120"/>
        <w:jc w:val="both"/>
      </w:pPr>
      <w:r>
        <w:rPr>
          <w:rFonts w:ascii="Arial" w:cs="Arial" w:eastAsia="Arial" w:hAnsi="Arial"/>
          <w:sz w:val="24"/>
          <w:szCs w:val="24"/>
        </w:rPr>
        <w:t xml:space="preserve">1) осуществляет свою кредитную политику в соответствии с внутренними актами, утверждаемыми Советом директоров Банка;</w:t>
      </w:r>
    </w:p>
    <w:p>
      <w:pPr>
        <w:spacing w:after="120"/>
        <w:jc w:val="both"/>
      </w:pPr>
      <w:r>
        <w:rPr>
          <w:rFonts w:ascii="Arial" w:cs="Arial" w:eastAsia="Arial" w:hAnsi="Arial"/>
          <w:sz w:val="24"/>
          <w:szCs w:val="24"/>
        </w:rPr>
        <w:t xml:space="preserve">2) определяет целесообразность финансирования проекта;</w:t>
      </w:r>
    </w:p>
    <w:p>
      <w:pPr>
        <w:spacing w:after="120"/>
        <w:jc w:val="both"/>
      </w:pPr>
      <w:r>
        <w:rPr>
          <w:rFonts w:ascii="Arial" w:cs="Arial" w:eastAsia="Arial" w:hAnsi="Arial"/>
          <w:sz w:val="24"/>
          <w:szCs w:val="24"/>
        </w:rPr>
        <w:t xml:space="preserve">3) привлекает экспертов и консультантов для осуществления банковской экспертизы;</w:t>
      </w:r>
    </w:p>
    <w:p>
      <w:pPr>
        <w:spacing w:after="120"/>
        <w:jc w:val="both"/>
      </w:pPr>
      <w:r>
        <w:rPr>
          <w:rFonts w:ascii="Arial" w:cs="Arial" w:eastAsia="Arial" w:hAnsi="Arial"/>
          <w:sz w:val="24"/>
          <w:szCs w:val="24"/>
        </w:rPr>
        <w:t xml:space="preserve">4) привлекает заемные средства, в том числе из республиканского бюджета,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5) выступает организатором и участником заимствования с участием отечественных и зарубежных банков и других финансовых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Взаимоотношения Банка с государственными органами Кыргызской Республики, Национальным банком</w:t>
      </w:r>
    </w:p>
    <w:p>
      <w:pPr>
        <w:spacing w:after="120"/>
        <w:jc w:val="both"/>
      </w:pPr>
      <w:r>
        <w:rPr>
          <w:rFonts w:ascii="Arial" w:cs="Arial" w:eastAsia="Arial" w:hAnsi="Arial"/>
          <w:sz w:val="24"/>
          <w:szCs w:val="24"/>
        </w:rPr>
        <w:t xml:space="preserve">Кыргызской Республики, международными финансовыми институтами и зарубежными банками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Взаимоотношения Банка с государственными органами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самостоятельно организует и осуществляет свою деятельность в пределах полномочий, установленных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настоящим Законом и иными законодательными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Взаимоотношения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Кыргызской Республики осуществляет регулирование и надзор за Банком в соответствии с Законом Кыргызской Республики "О банках и банковской деятельности в Кыргызской Республике" при условии, что:</w:t>
      </w:r>
    </w:p>
    <w:p>
      <w:pPr>
        <w:spacing w:after="120"/>
        <w:jc w:val="both"/>
      </w:pPr>
      <w:r>
        <w:rPr>
          <w:rFonts w:ascii="Arial" w:cs="Arial" w:eastAsia="Arial" w:hAnsi="Arial"/>
          <w:sz w:val="24"/>
          <w:szCs w:val="24"/>
        </w:rPr>
        <w:t xml:space="preserve">1) при возникновении противоречий между настоящим Законом и Законом Кыргызской Республики "О банках и банковской деятельности в Кыргызской Республике" применяются положения настоящего Закона;</w:t>
      </w:r>
    </w:p>
    <w:p>
      <w:pPr>
        <w:spacing w:after="120"/>
        <w:jc w:val="both"/>
      </w:pPr>
      <w:r>
        <w:rPr>
          <w:rFonts w:ascii="Arial" w:cs="Arial" w:eastAsia="Arial" w:hAnsi="Arial"/>
          <w:sz w:val="24"/>
          <w:szCs w:val="24"/>
        </w:rPr>
        <w:t xml:space="preserve">2) Банку не требуется получение лицензий в соответствии с Законом Кыргызской Республики "О банках и банковской деятельности".</w:t>
      </w:r>
    </w:p>
    <w:p>
      <w:pPr>
        <w:spacing w:after="120"/>
        <w:jc w:val="both"/>
      </w:pPr>
      <w:r>
        <w:rPr>
          <w:rFonts w:ascii="Arial" w:cs="Arial" w:eastAsia="Arial" w:hAnsi="Arial"/>
          <w:sz w:val="24"/>
          <w:szCs w:val="24"/>
        </w:rPr>
        <w:t xml:space="preserve">2. Средства Банка размещаются на отдельном счете в Национальном банке Кыргызской Республики и в иных коммерческих банках (банков-участников).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Взаимоотношения Банка с международными финансовыми институтами и зарубежными банками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своей деятельности Банк взаимодействует с международными финансовыми институтами и зарубежными банками по финансированию проектов на техническом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Привлечение и использование финансовых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Операции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своих функций Банк может проводить следующие виды банковских операций:</w:t>
      </w:r>
    </w:p>
    <w:p>
      <w:pPr>
        <w:spacing w:after="120"/>
        <w:jc w:val="both"/>
      </w:pPr>
      <w:r>
        <w:rPr>
          <w:rFonts w:ascii="Arial" w:cs="Arial" w:eastAsia="Arial" w:hAnsi="Arial"/>
          <w:sz w:val="24"/>
          <w:szCs w:val="24"/>
        </w:rPr>
        <w:t xml:space="preserve">1) привлекать займы от своего имени на договорных условиях;</w:t>
      </w:r>
    </w:p>
    <w:p>
      <w:pPr>
        <w:spacing w:after="120"/>
        <w:jc w:val="both"/>
      </w:pPr>
      <w:r>
        <w:rPr>
          <w:rFonts w:ascii="Arial" w:cs="Arial" w:eastAsia="Arial" w:hAnsi="Arial"/>
          <w:sz w:val="24"/>
          <w:szCs w:val="24"/>
        </w:rPr>
        <w:t xml:space="preserve">2) предоставлять кредиты на основе платности, срочности и возвратности;</w:t>
      </w:r>
    </w:p>
    <w:p>
      <w:pPr>
        <w:spacing w:after="120"/>
        <w:jc w:val="both"/>
      </w:pPr>
      <w:r>
        <w:rPr>
          <w:rFonts w:ascii="Arial" w:cs="Arial" w:eastAsia="Arial" w:hAnsi="Arial"/>
          <w:sz w:val="24"/>
          <w:szCs w:val="24"/>
        </w:rPr>
        <w:t xml:space="preserve">3) открывать и вести банковские счета юридических лиц, участвующих в реализации проектов Банка, и корреспондентские счета в Национальном банке Кыргызской Республики;</w:t>
      </w:r>
    </w:p>
    <w:p>
      <w:pPr>
        <w:spacing w:after="120"/>
        <w:jc w:val="both"/>
      </w:pPr>
      <w:r>
        <w:rPr>
          <w:rFonts w:ascii="Arial" w:cs="Arial" w:eastAsia="Arial" w:hAnsi="Arial"/>
          <w:sz w:val="24"/>
          <w:szCs w:val="24"/>
        </w:rPr>
        <w:t xml:space="preserve">4) оказывать консультационные и информационные услуги, связанные с кредитной деятельностью;</w:t>
      </w:r>
    </w:p>
    <w:p>
      <w:pPr>
        <w:spacing w:after="120"/>
        <w:jc w:val="both"/>
      </w:pPr>
      <w:r>
        <w:rPr>
          <w:rFonts w:ascii="Arial" w:cs="Arial" w:eastAsia="Arial" w:hAnsi="Arial"/>
          <w:sz w:val="24"/>
          <w:szCs w:val="24"/>
        </w:rPr>
        <w:t xml:space="preserve">5) производить покупку и продажу иностранной валюты для своих нужд наличным и безналичным платежом;</w:t>
      </w:r>
    </w:p>
    <w:p>
      <w:pPr>
        <w:spacing w:after="120"/>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w:t>
      </w:r>
    </w:p>
    <w:p>
      <w:pPr>
        <w:spacing w:after="120"/>
        <w:jc w:val="both"/>
      </w:pPr>
      <w:r>
        <w:rPr>
          <w:rFonts w:ascii="Arial" w:cs="Arial" w:eastAsia="Arial" w:hAnsi="Arial"/>
          <w:sz w:val="24"/>
          <w:szCs w:val="24"/>
        </w:rPr>
        <w:t xml:space="preserve">2. Банк вправе осуществлять иные операции, которые связаны с перечисленными в настоящей статье и являются целесообразными и допустимыми для достижения цели и задач Банка.</w:t>
      </w:r>
    </w:p>
    <w:p>
      <w:pPr>
        <w:spacing w:after="120"/>
        <w:jc w:val="both"/>
      </w:pPr>
      <w:r>
        <w:rPr>
          <w:rFonts w:ascii="Arial" w:cs="Arial" w:eastAsia="Arial" w:hAnsi="Arial"/>
          <w:sz w:val="24"/>
          <w:szCs w:val="24"/>
        </w:rPr>
        <w:t xml:space="preserve">3. Договорная документация по каждой операции, в которой участвует Банк, включает указание о том, что обязательства Банка по операциям не гарантированы Кыргызской Республикой и Кыргызская Республика не несет ответственности за убытки, понесенные в связи с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Привлечение и использование Банком финансовых ресурсов из других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имеет право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Банком из других источников, определяются Советом директоров Банка, а также двусторонними договорами.</w:t>
      </w:r>
    </w:p>
    <w:p>
      <w:pPr>
        <w:spacing w:after="120"/>
        <w:jc w:val="both"/>
      </w:pPr>
      <w:r>
        <w:rPr>
          <w:rFonts w:ascii="Arial" w:cs="Arial" w:eastAsia="Arial" w:hAnsi="Arial"/>
          <w:sz w:val="24"/>
          <w:szCs w:val="24"/>
        </w:rPr>
        <w:t xml:space="preserve">2. Средства государства, предназначенные для Банка, проводятся только через государственный бюджет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Взаимоотношения Банка с банками-участниками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Кредитное обслуживание банков-участников осуществляется Банком на основе договора в соответствии с внутренними актами Банка, утвержденными правлением Банка.</w:t>
      </w:r>
    </w:p>
    <w:p>
      <w:pPr>
        <w:spacing w:after="120"/>
        <w:jc w:val="both"/>
      </w:pPr>
      <w:r>
        <w:rPr>
          <w:rFonts w:ascii="Arial" w:cs="Arial" w:eastAsia="Arial" w:hAnsi="Arial"/>
          <w:sz w:val="24"/>
          <w:szCs w:val="24"/>
        </w:rPr>
        <w:t xml:space="preserve">2. Общие условия обслуживания являются открытой информацией. В случае изменения условий обслуживания Банк уведомляет об этом банки-участники в порядке, установленном внутренними актами Банка, утвержденными правлением Банка.</w:t>
      </w:r>
    </w:p>
    <w:p>
      <w:pPr>
        <w:spacing w:after="120"/>
        <w:jc w:val="both"/>
      </w:pPr>
      <w:r>
        <w:rPr>
          <w:rFonts w:ascii="Arial" w:cs="Arial" w:eastAsia="Arial" w:hAnsi="Arial"/>
          <w:sz w:val="24"/>
          <w:szCs w:val="24"/>
        </w:rPr>
        <w:t xml:space="preserve">3. При осуществлении обслуживания банков-участников Банк вправе использовать любые применяемые в международной практике системы расчетов, не противоречащие законодательству Кыргызской Республики.</w:t>
      </w:r>
    </w:p>
    <w:p>
      <w:pPr>
        <w:spacing w:after="120"/>
        <w:jc w:val="both"/>
      </w:pPr>
      <w:r>
        <w:rPr>
          <w:rFonts w:ascii="Arial" w:cs="Arial" w:eastAsia="Arial" w:hAnsi="Arial"/>
          <w:sz w:val="24"/>
          <w:szCs w:val="24"/>
        </w:rPr>
        <w:t xml:space="preserve">4. Банк осуществляет контроль целевого использования средств банками-участниками в соответствии с настоящим Законом и внутренними актами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финансирует проекты, отвечающие требованиям, установленным Советом директоров Банка.</w:t>
      </w:r>
    </w:p>
    <w:p>
      <w:pPr>
        <w:spacing w:after="120"/>
        <w:jc w:val="both"/>
      </w:pPr>
      <w:r>
        <w:rPr>
          <w:rFonts w:ascii="Arial" w:cs="Arial" w:eastAsia="Arial" w:hAnsi="Arial"/>
          <w:sz w:val="24"/>
          <w:szCs w:val="24"/>
        </w:rPr>
        <w:t xml:space="preserve">2. Финансирование Банком проектов осуществляется посредством:</w:t>
      </w:r>
    </w:p>
    <w:p>
      <w:pPr>
        <w:spacing w:after="120"/>
        <w:jc w:val="both"/>
      </w:pPr>
      <w:r>
        <w:rPr>
          <w:rFonts w:ascii="Arial" w:cs="Arial" w:eastAsia="Arial" w:hAnsi="Arial"/>
          <w:sz w:val="24"/>
          <w:szCs w:val="24"/>
        </w:rPr>
        <w:t xml:space="preserve">1) участия в деятельности юридических лиц, реализующих проекты в соответствии с внутренними актами и соглашениями, утверждаемыми Советом директоров Банка;</w:t>
      </w:r>
    </w:p>
    <w:p>
      <w:pPr>
        <w:spacing w:after="120"/>
        <w:jc w:val="both"/>
      </w:pPr>
      <w:r>
        <w:rPr>
          <w:rFonts w:ascii="Arial" w:cs="Arial" w:eastAsia="Arial" w:hAnsi="Arial"/>
          <w:sz w:val="24"/>
          <w:szCs w:val="24"/>
        </w:rPr>
        <w:t xml:space="preserve">2) кредитования проектов в соответствии с внутренними актами и кредитными договорами, утверждаемыми Советом директоров Банка.</w:t>
      </w:r>
    </w:p>
    <w:p>
      <w:pPr>
        <w:spacing w:after="120"/>
        <w:jc w:val="both"/>
      </w:pPr>
      <w:r>
        <w:rPr>
          <w:rFonts w:ascii="Arial" w:cs="Arial" w:eastAsia="Arial" w:hAnsi="Arial"/>
          <w:sz w:val="24"/>
          <w:szCs w:val="24"/>
        </w:rPr>
        <w:t xml:space="preserve">3. Финансирование Банком проектов производится на условиях, в порядке и сроки, которые определены в соответствии с внутренними актами, утверждаемыми Советом директоров Банка. Величина ставки вознаграждения по предоставляемым кредитам исчисляется с учетом средней стоимости заимствования и операционных расходов Банка.</w:t>
      </w:r>
    </w:p>
    <w:p>
      <w:pPr>
        <w:spacing w:after="120"/>
        <w:jc w:val="both"/>
      </w:pPr>
      <w:r>
        <w:rPr>
          <w:rFonts w:ascii="Arial" w:cs="Arial" w:eastAsia="Arial" w:hAnsi="Arial"/>
          <w:sz w:val="24"/>
          <w:szCs w:val="24"/>
        </w:rPr>
        <w:t xml:space="preserve">4. Предоставляемые Банком кредиты должны быть обеспечены залогом, гарантией и другими, предусмотренными законодательством Кыргызской Республики, способами обеспечения исполнения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Мониторинг реализации проектов, финансируемых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 отношении финансируемых им проектов на основе соглашений с субъектами, реализующими проекты, осуществляет мониторинг, включая:</w:t>
      </w:r>
    </w:p>
    <w:p>
      <w:pPr>
        <w:spacing w:after="120"/>
        <w:jc w:val="both"/>
      </w:pPr>
      <w:r>
        <w:rPr>
          <w:rFonts w:ascii="Arial" w:cs="Arial" w:eastAsia="Arial" w:hAnsi="Arial"/>
          <w:sz w:val="24"/>
          <w:szCs w:val="24"/>
        </w:rPr>
        <w:t xml:space="preserve">1) графики финансирования реализации проектов банками-участниками;</w:t>
      </w:r>
    </w:p>
    <w:p>
      <w:pPr>
        <w:spacing w:after="120"/>
        <w:jc w:val="both"/>
      </w:pPr>
      <w:r>
        <w:rPr>
          <w:rFonts w:ascii="Arial" w:cs="Arial" w:eastAsia="Arial" w:hAnsi="Arial"/>
          <w:sz w:val="24"/>
          <w:szCs w:val="24"/>
        </w:rPr>
        <w:t xml:space="preserve">2) финансовое состояние банков-участников и юридических лиц, реализующих проекты;</w:t>
      </w:r>
    </w:p>
    <w:p>
      <w:pPr>
        <w:spacing w:after="120"/>
        <w:jc w:val="both"/>
      </w:pPr>
      <w:r>
        <w:rPr>
          <w:rFonts w:ascii="Arial" w:cs="Arial" w:eastAsia="Arial" w:hAnsi="Arial"/>
          <w:sz w:val="24"/>
          <w:szCs w:val="24"/>
        </w:rPr>
        <w:t xml:space="preserve">3) эффективность расходования средств по итогам промежуточных результатов проекта;</w:t>
      </w:r>
    </w:p>
    <w:p>
      <w:pPr>
        <w:spacing w:after="120"/>
        <w:jc w:val="both"/>
      </w:pPr>
      <w:r>
        <w:rPr>
          <w:rFonts w:ascii="Arial" w:cs="Arial" w:eastAsia="Arial" w:hAnsi="Arial"/>
          <w:sz w:val="24"/>
          <w:szCs w:val="24"/>
        </w:rPr>
        <w:t xml:space="preserve">4) распределение рисков.</w:t>
      </w:r>
    </w:p>
    <w:p>
      <w:pPr>
        <w:spacing w:after="120"/>
        <w:jc w:val="both"/>
      </w:pPr>
      <w:r>
        <w:rPr>
          <w:rFonts w:ascii="Arial" w:cs="Arial" w:eastAsia="Arial" w:hAnsi="Arial"/>
          <w:sz w:val="24"/>
          <w:szCs w:val="24"/>
        </w:rPr>
        <w:t xml:space="preserve">2. Банки-участники в соответствии с договорами на агентское обслуживание в отношении обслуживаемых ими проектов осуществляют мониторинг фактического выполнения объемов работ, предоставленных услуг по реализуемым проектам.</w:t>
      </w:r>
    </w:p>
    <w:p>
      <w:pPr>
        <w:spacing w:after="120"/>
        <w:jc w:val="both"/>
      </w:pPr>
      <w:r>
        <w:rPr>
          <w:rFonts w:ascii="Arial" w:cs="Arial" w:eastAsia="Arial" w:hAnsi="Arial"/>
          <w:sz w:val="24"/>
          <w:szCs w:val="24"/>
        </w:rPr>
        <w:t xml:space="preserve">3. Правление Банка ежегодно проводит анализ реализации и финансирования проектов с оценкой соответствия результатов проектным технико-экономическим показателям и представляет соответствующее заключение Совету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Ограничения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Банку запрещается:</w:t>
      </w:r>
    </w:p>
    <w:p>
      <w:pPr>
        <w:spacing w:after="120"/>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120"/>
        <w:jc w:val="both"/>
      </w:pPr>
      <w:r>
        <w:rPr>
          <w:rFonts w:ascii="Arial" w:cs="Arial" w:eastAsia="Arial" w:hAnsi="Arial"/>
          <w:sz w:val="24"/>
          <w:szCs w:val="24"/>
        </w:rPr>
        <w:t xml:space="preserve">2) привлекать депозиты, открывать счета физическим лицам;</w:t>
      </w:r>
    </w:p>
    <w:p>
      <w:pPr>
        <w:spacing w:after="120"/>
        <w:jc w:val="both"/>
      </w:pPr>
      <w:r>
        <w:rPr>
          <w:rFonts w:ascii="Arial" w:cs="Arial" w:eastAsia="Arial" w:hAnsi="Arial"/>
          <w:sz w:val="24"/>
          <w:szCs w:val="24"/>
        </w:rPr>
        <w:t xml:space="preserve">3) предоставлять займы без обеспечения их возврата;</w:t>
      </w:r>
    </w:p>
    <w:p>
      <w:pPr>
        <w:spacing w:after="120"/>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120"/>
        <w:jc w:val="both"/>
      </w:pPr>
      <w:r>
        <w:rPr>
          <w:rFonts w:ascii="Arial" w:cs="Arial" w:eastAsia="Arial" w:hAnsi="Arial"/>
          <w:sz w:val="24"/>
          <w:szCs w:val="24"/>
        </w:rPr>
        <w:t xml:space="preserve">5) предоставлять кредиты Правительству Кыргызской Республики, другим государственным органам и органам местного самоуправления;</w:t>
      </w:r>
    </w:p>
    <w:p>
      <w:pPr>
        <w:spacing w:after="120"/>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120"/>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Капитал и прибыль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Уставный капитал Банка составляет _____________________________ (____________________________) кыргызских сомов и должен быть полностью оплачен. Капитал Банка формируется за счет средств, распределенных через республиканский бюджет и переданных Банку его Акционером. Капитал формируется за счет денежных средств в национальной валюте Кыргызской Республики.</w:t>
      </w:r>
    </w:p>
    <w:p>
      <w:pPr>
        <w:spacing w:after="120"/>
        <w:jc w:val="both"/>
      </w:pPr>
      <w:r>
        <w:rPr>
          <w:rFonts w:ascii="Arial" w:cs="Arial" w:eastAsia="Arial" w:hAnsi="Arial"/>
          <w:sz w:val="24"/>
          <w:szCs w:val="24"/>
        </w:rPr>
        <w:t xml:space="preserve">2. Уставный капитал Банка может быть увеличен решением Жогорку Кенеша Кыргызской Республики по предложению Правительства Кыргызской Республики и в соответствии с законом о республиканском бюджете.</w:t>
      </w:r>
    </w:p>
    <w:p>
      <w:pPr>
        <w:spacing w:after="120"/>
        <w:jc w:val="both"/>
      </w:pPr>
      <w:r>
        <w:rPr>
          <w:rFonts w:ascii="Arial" w:cs="Arial" w:eastAsia="Arial" w:hAnsi="Arial"/>
          <w:sz w:val="24"/>
          <w:szCs w:val="24"/>
        </w:rPr>
        <w:t xml:space="preserve">3.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4. Акции Банка не могут быть проданы, заложены, обременены или отчуждены каким-либо иным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Прибыль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Банка определяется по результатам финансового года в соответствии с международными стандартами финансовой отчетности после учета всех доходов и расходов, имевших место в данном периоде, включая:</w:t>
      </w:r>
    </w:p>
    <w:p>
      <w:pPr>
        <w:spacing w:after="120"/>
        <w:jc w:val="both"/>
      </w:pPr>
      <w:r>
        <w:rPr>
          <w:rFonts w:ascii="Arial" w:cs="Arial" w:eastAsia="Arial" w:hAnsi="Arial"/>
          <w:sz w:val="24"/>
          <w:szCs w:val="24"/>
        </w:rPr>
        <w:t xml:space="preserve">1) операционные и иные расходы на содержание, необходимые для обеспечения нормальной деятельности Банка, принятые в международной практике;</w:t>
      </w:r>
    </w:p>
    <w:p>
      <w:pPr>
        <w:spacing w:after="120"/>
        <w:jc w:val="both"/>
      </w:pPr>
      <w:r>
        <w:rPr>
          <w:rFonts w:ascii="Arial" w:cs="Arial" w:eastAsia="Arial" w:hAnsi="Arial"/>
          <w:sz w:val="24"/>
          <w:szCs w:val="24"/>
        </w:rPr>
        <w:t xml:space="preserve">2) формирование Банком резервов на покрытие потенциальных убытков.</w:t>
      </w:r>
    </w:p>
    <w:p>
      <w:pPr>
        <w:spacing w:after="120"/>
        <w:jc w:val="both"/>
      </w:pPr>
      <w:r>
        <w:rPr>
          <w:rFonts w:ascii="Arial" w:cs="Arial" w:eastAsia="Arial" w:hAnsi="Arial"/>
          <w:sz w:val="24"/>
          <w:szCs w:val="24"/>
        </w:rPr>
        <w:t xml:space="preserve">2. Порядок распределения чистой прибыли Банка определяется его Советом директоров на основании рекомендаций 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Формирование Банком резервов на покрытие потенциальных</w:t>
      </w:r>
    </w:p>
    <w:p>
      <w:pPr>
        <w:spacing w:after="120"/>
        <w:jc w:val="both"/>
      </w:pPr>
      <w:r>
        <w:rPr>
          <w:rFonts w:ascii="Arial" w:cs="Arial" w:eastAsia="Arial" w:hAnsi="Arial"/>
          <w:sz w:val="24"/>
          <w:szCs w:val="24"/>
        </w:rPr>
        <w:t xml:space="preserve">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Банком резервов на покрытие потенциальных убытков по классифицированным активам и условным обязательствам производится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Бюджет, отчетность и независимый аудит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Бюджет и отчетность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2. Ежегодный проект бюджета Банка подготавливается по форме, утвержденной Советом директоров Банка.</w:t>
      </w:r>
    </w:p>
    <w:p>
      <w:pPr>
        <w:spacing w:after="120"/>
        <w:jc w:val="both"/>
      </w:pPr>
      <w:r>
        <w:rPr>
          <w:rFonts w:ascii="Arial" w:cs="Arial" w:eastAsia="Arial" w:hAnsi="Arial"/>
          <w:sz w:val="24"/>
          <w:szCs w:val="24"/>
        </w:rPr>
        <w:t xml:space="preserve">3. Правление Банка ежегодно подготавливает отчет об исполнении бюджета Банка, баланс и отчет о прибыли и убытках Банка. Отчет об исполнении бюджета Банка утверждается Советом директоров Банка.</w:t>
      </w:r>
    </w:p>
    <w:p>
      <w:pPr>
        <w:spacing w:after="120"/>
        <w:jc w:val="both"/>
      </w:pPr>
      <w:r>
        <w:rPr>
          <w:rFonts w:ascii="Arial" w:cs="Arial" w:eastAsia="Arial" w:hAnsi="Arial"/>
          <w:sz w:val="24"/>
          <w:szCs w:val="24"/>
        </w:rPr>
        <w:t xml:space="preserve">4. Банк представляет отчетность:</w:t>
      </w:r>
    </w:p>
    <w:p>
      <w:pPr>
        <w:spacing w:after="120"/>
        <w:jc w:val="both"/>
      </w:pPr>
      <w:r>
        <w:rPr>
          <w:rFonts w:ascii="Arial" w:cs="Arial" w:eastAsia="Arial" w:hAnsi="Arial"/>
          <w:sz w:val="24"/>
          <w:szCs w:val="24"/>
        </w:rPr>
        <w:t xml:space="preserve">1) о расходах средств республиканского бюджета в уполномоченный орган по исполнению бюджета ежеквартально, если есть таковые;</w:t>
      </w:r>
    </w:p>
    <w:p>
      <w:pPr>
        <w:spacing w:after="120"/>
        <w:jc w:val="both"/>
      </w:pPr>
      <w:r>
        <w:rPr>
          <w:rFonts w:ascii="Arial" w:cs="Arial" w:eastAsia="Arial" w:hAnsi="Arial"/>
          <w:sz w:val="24"/>
          <w:szCs w:val="24"/>
        </w:rPr>
        <w:t xml:space="preserve">2) прошедшую аудиторскую проверку после утверждения его Советом директоров Банка, а также иные отчеты о деятельности Банка, определяемые Советом директоров Банка, в Жогорку Кенеш Кыргызской Республики до 31 мая года, следующего за отчетным.</w:t>
      </w:r>
    </w:p>
    <w:p>
      <w:pPr>
        <w:spacing w:after="120"/>
        <w:jc w:val="both"/>
      </w:pPr>
      <w:r>
        <w:rPr>
          <w:rFonts w:ascii="Arial" w:cs="Arial" w:eastAsia="Arial" w:hAnsi="Arial"/>
          <w:sz w:val="24"/>
          <w:szCs w:val="24"/>
        </w:rPr>
        <w:t xml:space="preserve">5. Акционер имеет право запрашивать и получать соответствующую отчетность о деятельности Банка в соответствии с законодательством Кыргызской Республики и уставом Банка.</w:t>
      </w:r>
    </w:p>
    <w:p>
      <w:pPr>
        <w:spacing w:after="120"/>
        <w:jc w:val="both"/>
      </w:pPr>
      <w:r>
        <w:rPr>
          <w:rFonts w:ascii="Arial" w:cs="Arial" w:eastAsia="Arial" w:hAnsi="Arial"/>
          <w:sz w:val="24"/>
          <w:szCs w:val="24"/>
        </w:rPr>
        <w:t xml:space="preserve">6. Годовой отчет Банка, утвержденный Советом директоров Банка, подлежит обязательному опубликованию в средствах массовой информации. Информация о деятельности Банка размещается на официальном сайте Банка в сети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Аудит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Банка в срок не позднее шести месяцев до окончания финансового года Банка принимает решение об аудите Банка и определяет по представлению правления Банка аудиторскую фирму из "Большой четверки".</w:t>
      </w:r>
    </w:p>
    <w:p>
      <w:pPr>
        <w:spacing w:after="120"/>
        <w:jc w:val="both"/>
      </w:pPr>
      <w:r>
        <w:rPr>
          <w:rFonts w:ascii="Arial" w:cs="Arial" w:eastAsia="Arial" w:hAnsi="Arial"/>
          <w:sz w:val="24"/>
          <w:szCs w:val="24"/>
        </w:rPr>
        <w:t xml:space="preserve">2. Договор с аудиторской фирмой о проведении аудита деятельности Банка по итогам финансового года заключается от имени Банка председателем правления.</w:t>
      </w:r>
    </w:p>
    <w:p>
      <w:pPr>
        <w:spacing w:after="120"/>
        <w:jc w:val="both"/>
      </w:pPr>
      <w:r>
        <w:rPr>
          <w:rFonts w:ascii="Arial" w:cs="Arial" w:eastAsia="Arial" w:hAnsi="Arial"/>
          <w:sz w:val="24"/>
          <w:szCs w:val="24"/>
        </w:rPr>
        <w:t xml:space="preserve">3. Банк, согласно договору, заключенному с аудиторской фирмой, представляет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4. Оплата услуг аудиторской фирмы по аудиту Банка осуществляется за счет собственных средств Банка.</w:t>
      </w:r>
    </w:p>
    <w:p>
      <w:pPr>
        <w:spacing w:after="120"/>
        <w:jc w:val="both"/>
      </w:pPr>
      <w:r>
        <w:rPr>
          <w:rFonts w:ascii="Arial" w:cs="Arial" w:eastAsia="Arial" w:hAnsi="Arial"/>
          <w:sz w:val="24"/>
          <w:szCs w:val="24"/>
        </w:rPr>
        <w:t xml:space="preserve">Примечание. Под "Большой четверкой" понимаются четыре крупнейших в мире компании, предоставляющие аудиторские и консалтинговые услуги:</w:t>
      </w:r>
    </w:p>
    <w:p>
      <w:pPr>
        <w:spacing w:after="120"/>
        <w:jc w:val="both"/>
      </w:pPr>
      <w:r>
        <w:rPr>
          <w:rFonts w:ascii="Arial" w:cs="Arial" w:eastAsia="Arial" w:hAnsi="Arial"/>
          <w:sz w:val="24"/>
          <w:szCs w:val="24"/>
        </w:rPr>
        <w:t xml:space="preserve">- PricewaterhouseCoopers;</w:t>
      </w:r>
    </w:p>
    <w:p>
      <w:pPr>
        <w:spacing w:after="120"/>
        <w:jc w:val="both"/>
      </w:pPr>
      <w:r>
        <w:rPr>
          <w:rFonts w:ascii="Arial" w:cs="Arial" w:eastAsia="Arial" w:hAnsi="Arial"/>
          <w:sz w:val="24"/>
          <w:szCs w:val="24"/>
        </w:rPr>
        <w:t xml:space="preserve">- Deloitte;</w:t>
      </w:r>
    </w:p>
    <w:p>
      <w:pPr>
        <w:spacing w:after="120"/>
        <w:jc w:val="both"/>
      </w:pPr>
      <w:r>
        <w:rPr>
          <w:rFonts w:ascii="Arial" w:cs="Arial" w:eastAsia="Arial" w:hAnsi="Arial"/>
          <w:sz w:val="24"/>
          <w:szCs w:val="24"/>
        </w:rPr>
        <w:t xml:space="preserve">- Er№st &amp; You№g;</w:t>
      </w:r>
    </w:p>
    <w:p>
      <w:pPr>
        <w:spacing w:after="120"/>
        <w:jc w:val="both"/>
      </w:pPr>
      <w:r>
        <w:rPr>
          <w:rFonts w:ascii="Arial" w:cs="Arial" w:eastAsia="Arial" w:hAnsi="Arial"/>
          <w:sz w:val="24"/>
          <w:szCs w:val="24"/>
        </w:rPr>
        <w:t xml:space="preserve">- KPMG.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Структура органов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Наблюдательный орган - Совет директоров Банка.</w:t>
      </w:r>
    </w:p>
    <w:p>
      <w:pPr>
        <w:spacing w:after="120"/>
        <w:jc w:val="both"/>
      </w:pPr>
      <w:r>
        <w:rPr>
          <w:rFonts w:ascii="Arial" w:cs="Arial" w:eastAsia="Arial" w:hAnsi="Arial"/>
          <w:sz w:val="24"/>
          <w:szCs w:val="24"/>
        </w:rPr>
        <w:t xml:space="preserve">2. Исполнительный орган - правление Банка.</w:t>
      </w:r>
    </w:p>
    <w:p>
      <w:pPr>
        <w:spacing w:after="120"/>
        <w:jc w:val="both"/>
      </w:pPr>
      <w:r>
        <w:rPr>
          <w:rFonts w:ascii="Arial" w:cs="Arial" w:eastAsia="Arial" w:hAnsi="Arial"/>
          <w:sz w:val="24"/>
          <w:szCs w:val="24"/>
        </w:rPr>
        <w:t xml:space="preserve">3. Контрольные органы - внутренний аудитор и риск-менеджер.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Совет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Наблюдательным органом Банка является Совет директоров Банка, который несет фидуциарную ответственность перед Акционером.</w:t>
      </w:r>
    </w:p>
    <w:p>
      <w:pPr>
        <w:spacing w:after="120"/>
        <w:jc w:val="both"/>
      </w:pPr>
      <w:r>
        <w:rPr>
          <w:rFonts w:ascii="Arial" w:cs="Arial" w:eastAsia="Arial" w:hAnsi="Arial"/>
          <w:sz w:val="24"/>
          <w:szCs w:val="24"/>
        </w:rPr>
        <w:t xml:space="preserve">2. Совет директоров Банка состоит из председателя и 6 других членов.</w:t>
      </w:r>
    </w:p>
    <w:p>
      <w:pPr>
        <w:spacing w:after="120"/>
        <w:jc w:val="both"/>
      </w:pPr>
      <w:r>
        <w:rPr>
          <w:rFonts w:ascii="Arial" w:cs="Arial" w:eastAsia="Arial" w:hAnsi="Arial"/>
          <w:sz w:val="24"/>
          <w:szCs w:val="24"/>
        </w:rPr>
        <w:t xml:space="preserve">3. Члены Совета директоров Банка назначаются Премьер-министром Кыргызской Республики на трехлетний срок и могут назначаться на повторные сроки.</w:t>
      </w:r>
    </w:p>
    <w:p>
      <w:pPr>
        <w:spacing w:after="120"/>
        <w:jc w:val="both"/>
      </w:pPr>
      <w:r>
        <w:rPr>
          <w:rFonts w:ascii="Arial" w:cs="Arial" w:eastAsia="Arial" w:hAnsi="Arial"/>
          <w:sz w:val="24"/>
          <w:szCs w:val="24"/>
        </w:rPr>
        <w:t xml:space="preserve">Независимо от вышеуказанного, трое из первоначальных членов Совета директоров, назначаемых в соответствии с настоящим Законом, назначаются на двухлетний срок, а остальные четверо членов, включая председателя, назначаются на трехлетний срок.</w:t>
      </w:r>
    </w:p>
    <w:p>
      <w:pPr>
        <w:spacing w:after="120"/>
        <w:jc w:val="both"/>
      </w:pPr>
      <w:r>
        <w:rPr>
          <w:rFonts w:ascii="Arial" w:cs="Arial" w:eastAsia="Arial" w:hAnsi="Arial"/>
          <w:sz w:val="24"/>
          <w:szCs w:val="24"/>
        </w:rPr>
        <w:t xml:space="preserve">4. Члены Совета директоров Банка не работают в Банке на постоянной основе.</w:t>
      </w:r>
    </w:p>
    <w:p>
      <w:pPr>
        <w:spacing w:after="120"/>
        <w:jc w:val="both"/>
      </w:pPr>
      <w:r>
        <w:rPr>
          <w:rFonts w:ascii="Arial" w:cs="Arial" w:eastAsia="Arial" w:hAnsi="Arial"/>
          <w:sz w:val="24"/>
          <w:szCs w:val="24"/>
        </w:rPr>
        <w:t xml:space="preserve">5. Члены Совета директоров отвечают всем требованиям, предъявляемым к должностным лицам банков в соответствии с Законом Кыргызской Республики "О банках и банковской деятельности в Кыргызской Республике", за исключением того, что их назначение не подлежит утверждению Национального банком Кыргызской Республики.</w:t>
      </w:r>
    </w:p>
    <w:p>
      <w:pPr>
        <w:spacing w:after="120"/>
        <w:jc w:val="both"/>
      </w:pPr>
      <w:r>
        <w:rPr>
          <w:rFonts w:ascii="Arial" w:cs="Arial" w:eastAsia="Arial" w:hAnsi="Arial"/>
          <w:sz w:val="24"/>
          <w:szCs w:val="24"/>
        </w:rPr>
        <w:t xml:space="preserve">6. Не более трех членов Совета директоров могут являться представителями Жогорку Кенеша Кыргызской Республики, Правительства Кыргызской Республики или должностными лицами министерства, ведомства или другого государственного органа.</w:t>
      </w:r>
    </w:p>
    <w:p>
      <w:pPr>
        <w:spacing w:after="120"/>
        <w:jc w:val="both"/>
      </w:pPr>
      <w:r>
        <w:rPr>
          <w:rFonts w:ascii="Arial" w:cs="Arial" w:eastAsia="Arial" w:hAnsi="Arial"/>
          <w:sz w:val="24"/>
          <w:szCs w:val="24"/>
        </w:rPr>
        <w:t xml:space="preserve">7. Полномочия члена Совета директоров могут быть досрочно прекращены решением Премьер-министра Кыргызской Республики по рекомендации большинства членов Совета директоров. В двухмесячный срок с даты прекращения полномочий члена Совета директоров Банка, Премьер-министр Кыргызской Республики назначает нового члена Совета в соответствии с настоящим Законом.</w:t>
      </w:r>
    </w:p>
    <w:p>
      <w:pPr>
        <w:spacing w:after="120"/>
        <w:jc w:val="both"/>
      </w:pPr>
      <w:r>
        <w:rPr>
          <w:rFonts w:ascii="Arial" w:cs="Arial" w:eastAsia="Arial" w:hAnsi="Arial"/>
          <w:sz w:val="24"/>
          <w:szCs w:val="24"/>
        </w:rPr>
        <w:t xml:space="preserve">8. К исключительной компетенции Совета директоров Банка относятся следующие вопросы его деятельности:</w:t>
      </w:r>
    </w:p>
    <w:p>
      <w:pPr>
        <w:spacing w:after="120"/>
        <w:jc w:val="both"/>
      </w:pPr>
      <w:r>
        <w:rPr>
          <w:rFonts w:ascii="Arial" w:cs="Arial" w:eastAsia="Arial" w:hAnsi="Arial"/>
          <w:sz w:val="24"/>
          <w:szCs w:val="24"/>
        </w:rPr>
        <w:t xml:space="preserve">1) утверждение годового отчета Банка;</w:t>
      </w:r>
    </w:p>
    <w:p>
      <w:pPr>
        <w:spacing w:after="120"/>
        <w:jc w:val="both"/>
      </w:pPr>
      <w:r>
        <w:rPr>
          <w:rFonts w:ascii="Arial" w:cs="Arial" w:eastAsia="Arial" w:hAnsi="Arial"/>
          <w:sz w:val="24"/>
          <w:szCs w:val="24"/>
        </w:rPr>
        <w:t xml:space="preserve">2) принятие решений о выпуске Банком облигаций и определение порядка выпуска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принятие решений об одобрении сделок или нескольких взаимосвязанных сделок, связанных с приобретением, отчуждением или возможностью отчуждения Банком имущества, балансовая стоимость которого составляет 10 процентов и более размера собственных средств (капитала) Банка на последнюю отчетную дату, предшествующую дате принятия решения о заключении таких сделок;</w:t>
      </w:r>
    </w:p>
    <w:p>
      <w:pPr>
        <w:spacing w:after="120"/>
        <w:jc w:val="both"/>
      </w:pPr>
      <w:r>
        <w:rPr>
          <w:rFonts w:ascii="Arial" w:cs="Arial" w:eastAsia="Arial" w:hAnsi="Arial"/>
          <w:sz w:val="24"/>
          <w:szCs w:val="24"/>
        </w:rPr>
        <w:t xml:space="preserve">4) определение основных рисков операционной и инвестиционной деятельности Банка, установление предельных уровней для этих рисков, а также организация управления ими;</w:t>
      </w:r>
    </w:p>
    <w:p>
      <w:pPr>
        <w:spacing w:after="120"/>
        <w:jc w:val="both"/>
      </w:pPr>
      <w:r>
        <w:rPr>
          <w:rFonts w:ascii="Arial" w:cs="Arial" w:eastAsia="Arial" w:hAnsi="Arial"/>
          <w:sz w:val="24"/>
          <w:szCs w:val="24"/>
        </w:rPr>
        <w:t xml:space="preserve">5) утверждение финансового плана доходов и расходов (бюджет) Банка, порядка формирования резервов и фондов, а также порядка использования прибыли, резервов и фондов;</w:t>
      </w:r>
    </w:p>
    <w:p>
      <w:pPr>
        <w:spacing w:after="120"/>
        <w:jc w:val="both"/>
      </w:pPr>
      <w:r>
        <w:rPr>
          <w:rFonts w:ascii="Arial" w:cs="Arial" w:eastAsia="Arial" w:hAnsi="Arial"/>
          <w:sz w:val="24"/>
          <w:szCs w:val="24"/>
        </w:rPr>
        <w:t xml:space="preserve">6) формирование и сохранение адекватной и эффективной системы внутреннего контроля Банка;</w:t>
      </w:r>
    </w:p>
    <w:p>
      <w:pPr>
        <w:spacing w:after="120"/>
        <w:jc w:val="both"/>
      </w:pPr>
      <w:r>
        <w:rPr>
          <w:rFonts w:ascii="Arial" w:cs="Arial" w:eastAsia="Arial" w:hAnsi="Arial"/>
          <w:sz w:val="24"/>
          <w:szCs w:val="24"/>
        </w:rPr>
        <w:t xml:space="preserve">7) утверждение регламентов и правил деятельности Банка и его взаимодействия с банками-участниками, кредиторами и иными третьими лицами.</w:t>
      </w:r>
    </w:p>
    <w:p>
      <w:pPr>
        <w:spacing w:after="120"/>
        <w:jc w:val="both"/>
      </w:pPr>
      <w:r>
        <w:rPr>
          <w:rFonts w:ascii="Arial" w:cs="Arial" w:eastAsia="Arial" w:hAnsi="Arial"/>
          <w:sz w:val="24"/>
          <w:szCs w:val="24"/>
        </w:rPr>
        <w:t xml:space="preserve">9. Все решения Совета директоров Банка принимаются в соответствии с заявлением о корпоративных намерениях:</w:t>
      </w:r>
    </w:p>
    <w:p>
      <w:pPr>
        <w:spacing w:after="120"/>
        <w:jc w:val="both"/>
      </w:pPr>
      <w:r>
        <w:rPr>
          <w:rFonts w:ascii="Arial" w:cs="Arial" w:eastAsia="Arial" w:hAnsi="Arial"/>
          <w:sz w:val="24"/>
          <w:szCs w:val="24"/>
        </w:rPr>
        <w:t xml:space="preserve">1) Совет директоров Банка не позднее, чем за 1 месяц до начала каждого финансового года представляет Акционеру проект заявления о корпоративных намерениях.</w:t>
      </w:r>
    </w:p>
    <w:p>
      <w:pPr>
        <w:spacing w:after="120"/>
        <w:jc w:val="both"/>
      </w:pPr>
      <w:r>
        <w:rPr>
          <w:rFonts w:ascii="Arial" w:cs="Arial" w:eastAsia="Arial" w:hAnsi="Arial"/>
          <w:sz w:val="24"/>
          <w:szCs w:val="24"/>
        </w:rPr>
        <w:t xml:space="preserve">2) В заявлении о корпоративных намерениях приводится следующая информация по Банку на данный финансовый год и каждый из непосредственно следующих за ним двух финансовых годов:</w:t>
      </w:r>
    </w:p>
    <w:p>
      <w:pPr>
        <w:spacing w:after="120"/>
        <w:jc w:val="both"/>
      </w:pPr>
      <w:r>
        <w:rPr>
          <w:rFonts w:ascii="Arial" w:cs="Arial" w:eastAsia="Arial" w:hAnsi="Arial"/>
          <w:sz w:val="24"/>
          <w:szCs w:val="24"/>
        </w:rPr>
        <w:t xml:space="preserve">а) цели Банка в рамках целей, установленных настоящим Законом;</w:t>
      </w:r>
    </w:p>
    <w:p>
      <w:pPr>
        <w:spacing w:after="120"/>
        <w:jc w:val="both"/>
      </w:pPr>
      <w:r>
        <w:rPr>
          <w:rFonts w:ascii="Arial" w:cs="Arial" w:eastAsia="Arial" w:hAnsi="Arial"/>
          <w:sz w:val="24"/>
          <w:szCs w:val="24"/>
        </w:rPr>
        <w:t xml:space="preserve">б) характер и масштабы деятельности, которая будет проводиться;</w:t>
      </w:r>
    </w:p>
    <w:p>
      <w:pPr>
        <w:spacing w:after="120"/>
        <w:jc w:val="both"/>
      </w:pPr>
      <w:r>
        <w:rPr>
          <w:rFonts w:ascii="Arial" w:cs="Arial" w:eastAsia="Arial" w:hAnsi="Arial"/>
          <w:sz w:val="24"/>
          <w:szCs w:val="24"/>
        </w:rPr>
        <w:t xml:space="preserve">в) отношения собственного капитала к совокупным активам;</w:t>
      </w:r>
    </w:p>
    <w:p>
      <w:pPr>
        <w:spacing w:after="120"/>
        <w:jc w:val="both"/>
      </w:pPr>
      <w:r>
        <w:rPr>
          <w:rFonts w:ascii="Arial" w:cs="Arial" w:eastAsia="Arial" w:hAnsi="Arial"/>
          <w:sz w:val="24"/>
          <w:szCs w:val="24"/>
        </w:rPr>
        <w:t xml:space="preserve">г) политика бухгалтерского учета;</w:t>
      </w:r>
    </w:p>
    <w:p>
      <w:pPr>
        <w:spacing w:after="120"/>
        <w:jc w:val="both"/>
      </w:pPr>
      <w:r>
        <w:rPr>
          <w:rFonts w:ascii="Arial" w:cs="Arial" w:eastAsia="Arial" w:hAnsi="Arial"/>
          <w:sz w:val="24"/>
          <w:szCs w:val="24"/>
        </w:rPr>
        <w:t xml:space="preserve">д) целевые показатели работы и другие показатели, по которым может быть оценена работа Банка, сопоставление с его целями;</w:t>
      </w:r>
    </w:p>
    <w:p>
      <w:pPr>
        <w:spacing w:after="120"/>
        <w:jc w:val="both"/>
      </w:pPr>
      <w:r>
        <w:rPr>
          <w:rFonts w:ascii="Arial" w:cs="Arial" w:eastAsia="Arial" w:hAnsi="Arial"/>
          <w:sz w:val="24"/>
          <w:szCs w:val="24"/>
        </w:rPr>
        <w:t xml:space="preserve">е) заявление о принципах, принятых для определения годового дивиденда вместе с оценкой суммы или доли годовой прибыли после уплаты налогов, предназначенной для распределения государству;</w:t>
      </w:r>
    </w:p>
    <w:p>
      <w:pPr>
        <w:spacing w:after="120"/>
        <w:jc w:val="both"/>
      </w:pPr>
      <w:r>
        <w:rPr>
          <w:rFonts w:ascii="Arial" w:cs="Arial" w:eastAsia="Arial" w:hAnsi="Arial"/>
          <w:sz w:val="24"/>
          <w:szCs w:val="24"/>
        </w:rPr>
        <w:t xml:space="preserve">ж) вид информации, которая будет представляться Акционеру Банком в течение этих финансовых годов.</w:t>
      </w:r>
    </w:p>
    <w:p>
      <w:pPr>
        <w:spacing w:after="120"/>
        <w:jc w:val="both"/>
      </w:pPr>
      <w:r>
        <w:rPr>
          <w:rFonts w:ascii="Arial" w:cs="Arial" w:eastAsia="Arial" w:hAnsi="Arial"/>
          <w:sz w:val="24"/>
          <w:szCs w:val="24"/>
        </w:rPr>
        <w:t xml:space="preserve">3) Совет директоров рассматривает любые сделанные Акционером замечания по проекту заявления о корпоративных намерениях не позднее, чем за 14 дней до начала финансового года.</w:t>
      </w:r>
    </w:p>
    <w:p>
      <w:pPr>
        <w:spacing w:after="120"/>
        <w:jc w:val="both"/>
      </w:pPr>
      <w:r>
        <w:rPr>
          <w:rFonts w:ascii="Arial" w:cs="Arial" w:eastAsia="Arial" w:hAnsi="Arial"/>
          <w:sz w:val="24"/>
          <w:szCs w:val="24"/>
        </w:rPr>
        <w:t xml:space="preserve">4) Окончательное заявление о корпоративных намерениях представляется Акционеру на начало или до начала финансового года и впоследствии публикуется на официальном веб-сайте Банка.</w:t>
      </w:r>
    </w:p>
    <w:p>
      <w:pPr>
        <w:spacing w:after="120"/>
        <w:jc w:val="both"/>
      </w:pPr>
      <w:r>
        <w:rPr>
          <w:rFonts w:ascii="Arial" w:cs="Arial" w:eastAsia="Arial" w:hAnsi="Arial"/>
          <w:sz w:val="24"/>
          <w:szCs w:val="24"/>
        </w:rPr>
        <w:t xml:space="preserve">10. Передача полномочий Совета директоров Банка, предусмотренных настоящим Законом и уставом Банка, правлению Банка не допускается.</w:t>
      </w:r>
    </w:p>
    <w:p>
      <w:pPr>
        <w:spacing w:after="120"/>
        <w:jc w:val="both"/>
      </w:pPr>
      <w:r>
        <w:rPr>
          <w:rFonts w:ascii="Arial" w:cs="Arial" w:eastAsia="Arial" w:hAnsi="Arial"/>
          <w:sz w:val="24"/>
          <w:szCs w:val="24"/>
        </w:rPr>
        <w:t xml:space="preserve">11. Полномочия, регламент и процедуры принятия решений Советом директоров Банка определяются уставом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Правление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Банка является коллегиальным исполнительным органом Банка. В состав правления Банка входят председатель правления Банка и четыре члена правления Банка.</w:t>
      </w:r>
    </w:p>
    <w:p>
      <w:pPr>
        <w:spacing w:after="120"/>
        <w:jc w:val="both"/>
      </w:pPr>
      <w:r>
        <w:rPr>
          <w:rFonts w:ascii="Arial" w:cs="Arial" w:eastAsia="Arial" w:hAnsi="Arial"/>
          <w:sz w:val="24"/>
          <w:szCs w:val="24"/>
        </w:rPr>
        <w:t xml:space="preserve">2. Председатель правления Банка и члены правления Банка назначаются на должность Советом директоров Банка и подлежат утверждению Национальным банком Кыргызской Республики. Председатель правления Банка и члены правления Банка освобождаются от должности Советом директоров Банка.</w:t>
      </w:r>
    </w:p>
    <w:p>
      <w:pPr>
        <w:spacing w:after="120"/>
        <w:jc w:val="both"/>
      </w:pPr>
      <w:r>
        <w:rPr>
          <w:rFonts w:ascii="Arial" w:cs="Arial" w:eastAsia="Arial" w:hAnsi="Arial"/>
          <w:sz w:val="24"/>
          <w:szCs w:val="24"/>
        </w:rPr>
        <w:t xml:space="preserve">3. Члены правления Банка работают в Банке на постоянной основе и должны удовлетворять всем требованиям, применимым к должностным лицам банков в соответствии с Законом Кыргызской Республики "О банках и банковской деятельности в Кыргызской Республике". Независимо от вышеуказанного, ни один из членов правления не может быть одновременно депутатом Жогорку Кенеша Кыргызской Республики, членом Правительства Кыргызской Республики или должностным лицом министерства или другого государственного органа.</w:t>
      </w:r>
    </w:p>
    <w:p>
      <w:pPr>
        <w:spacing w:after="120"/>
        <w:jc w:val="both"/>
      </w:pPr>
      <w:r>
        <w:rPr>
          <w:rFonts w:ascii="Arial" w:cs="Arial" w:eastAsia="Arial" w:hAnsi="Arial"/>
          <w:sz w:val="24"/>
          <w:szCs w:val="24"/>
        </w:rPr>
        <w:t xml:space="preserve">4. Размер вознаграждения или иных выплат членам правления Банка утверждается Советом директоров Банка.</w:t>
      </w:r>
    </w:p>
    <w:p>
      <w:pPr>
        <w:spacing w:after="120"/>
        <w:jc w:val="both"/>
      </w:pPr>
      <w:r>
        <w:rPr>
          <w:rFonts w:ascii="Arial" w:cs="Arial" w:eastAsia="Arial" w:hAnsi="Arial"/>
          <w:sz w:val="24"/>
          <w:szCs w:val="24"/>
        </w:rPr>
        <w:t xml:space="preserve">5. Члены правления Банка могут быть досрочно освобождены от исполнения полномочий Советом директоров по представлению председателя правления Банка. В случае досрочного прекращения полномочий указанных лиц назначаются новые члены правления Банка в порядке, установленном настоящим Законом и уставом Банка.</w:t>
      </w:r>
    </w:p>
    <w:p>
      <w:pPr>
        <w:spacing w:after="120"/>
        <w:jc w:val="both"/>
      </w:pPr>
      <w:r>
        <w:rPr>
          <w:rFonts w:ascii="Arial" w:cs="Arial" w:eastAsia="Arial" w:hAnsi="Arial"/>
          <w:sz w:val="24"/>
          <w:szCs w:val="24"/>
        </w:rPr>
        <w:t xml:space="preserve">6. Правление Банка действует на основании устава Банка, которым устанавливаются полномочия, регламент, сроки, порядок созыва и проведения заседаний правления Банка, а также порядок принятия решений.</w:t>
      </w:r>
    </w:p>
    <w:p>
      <w:pPr>
        <w:spacing w:after="120"/>
        <w:jc w:val="both"/>
      </w:pPr>
      <w:r>
        <w:rPr>
          <w:rFonts w:ascii="Arial" w:cs="Arial" w:eastAsia="Arial" w:hAnsi="Arial"/>
          <w:sz w:val="24"/>
          <w:szCs w:val="24"/>
        </w:rPr>
        <w:t xml:space="preserve">7. На заседании правления Банка ведется протокол, который представляется членам Совета директоров Банка, членам службы внутреннего контроля Банка и аудиторской организации по их требованию.</w:t>
      </w:r>
    </w:p>
    <w:p>
      <w:pPr>
        <w:spacing w:after="120"/>
        <w:jc w:val="both"/>
      </w:pPr>
      <w:r>
        <w:rPr>
          <w:rFonts w:ascii="Arial" w:cs="Arial" w:eastAsia="Arial" w:hAnsi="Arial"/>
          <w:sz w:val="24"/>
          <w:szCs w:val="24"/>
        </w:rPr>
        <w:t xml:space="preserve">8. Председатель правления Банка руководит его работой. Председатель правления Банка наделен полномочиями принимать оперативные и исполнительно-распорядительные решения по вопросам деятельности Банка, заключать от имени Банка договоры (соглашения), а также пользоваться иными полномочиями в соответствии с уставом Банка.</w:t>
      </w:r>
    </w:p>
    <w:p>
      <w:pPr>
        <w:spacing w:after="120"/>
        <w:jc w:val="both"/>
      </w:pPr>
      <w:r>
        <w:rPr>
          <w:rFonts w:ascii="Arial" w:cs="Arial" w:eastAsia="Arial" w:hAnsi="Arial"/>
          <w:sz w:val="24"/>
          <w:szCs w:val="24"/>
        </w:rPr>
        <w:t xml:space="preserve">9. Передача полномочий правления Банка, предусмотренных уставом Банка, Совету директоров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Контрольные органы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должен иметь систему внутреннего контроля и управления рисками, позволяющую на постоянной основе выявлять и оценивать материальные, инвестиционные и финансовые риски, которые могут неблагоприятно влиять на достижение целей деятельности Банка. Такая оценка должна охватывать все риски, в том числе кредитный и инвестиционный риски, валютный риск, риск концентрации, риск ликвидности, операционный риск, юридический риск, политический риск и другие риски.</w:t>
      </w:r>
    </w:p>
    <w:p>
      <w:pPr>
        <w:spacing w:after="120"/>
        <w:jc w:val="both"/>
      </w:pPr>
      <w:r>
        <w:rPr>
          <w:rFonts w:ascii="Arial" w:cs="Arial" w:eastAsia="Arial" w:hAnsi="Arial"/>
          <w:sz w:val="24"/>
          <w:szCs w:val="24"/>
        </w:rPr>
        <w:t xml:space="preserve">Банк должен иметь систему разделения полномочий и обязанностей. Сферы потенциальных конфликтов интересов должны быть определены, минимизированы и подвержены независимому отслеживанию.</w:t>
      </w:r>
    </w:p>
    <w:p>
      <w:pPr>
        <w:spacing w:after="120"/>
        <w:jc w:val="both"/>
      </w:pPr>
      <w:r>
        <w:rPr>
          <w:rFonts w:ascii="Arial" w:cs="Arial" w:eastAsia="Arial" w:hAnsi="Arial"/>
          <w:sz w:val="24"/>
          <w:szCs w:val="24"/>
        </w:rPr>
        <w:t xml:space="preserve">Для оперативного независимого контроля за рисками Банка Совет директоров Банка назначает риск-менеджера, который является ответственным за реализацию политики Банка по управлению его рисками. Риск-менеджер подотчетен Совету директоров Банка.</w:t>
      </w:r>
    </w:p>
    <w:p>
      <w:pPr>
        <w:spacing w:after="120"/>
        <w:jc w:val="both"/>
      </w:pPr>
      <w:r>
        <w:rPr>
          <w:rFonts w:ascii="Arial" w:cs="Arial" w:eastAsia="Arial" w:hAnsi="Arial"/>
          <w:sz w:val="24"/>
          <w:szCs w:val="24"/>
        </w:rPr>
        <w:t xml:space="preserve">2. В Банке должен осуществляться внутренний аудит, проводимый внутренним аудитором, в компетенцию которого входят проверка и оценка адекватности и эффективности системы внутреннего контроля, а также качества выполнения вмененных исполнительным должностным лицам Банка обязанностей, согласно утвержденным должностным инструкциям, соблюдения законодательства и адекватности учета и другие вопросы в соответствии с политикой Банка.</w:t>
      </w:r>
    </w:p>
    <w:p>
      <w:pPr>
        <w:spacing w:after="120"/>
        <w:jc w:val="both"/>
      </w:pPr>
      <w:r>
        <w:rPr>
          <w:rFonts w:ascii="Arial" w:cs="Arial" w:eastAsia="Arial" w:hAnsi="Arial"/>
          <w:sz w:val="24"/>
          <w:szCs w:val="24"/>
        </w:rPr>
        <w:t xml:space="preserve">Внутренний аудитор Банка назначается и подотчетен Совету директоров Банка. Порядок проведения и требования к аудиту определяются Советом директоров Банка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Реорганизация или ликвидация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может быть реорганизован или ликвидирован только законодательным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Ответственность Банка и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его руководители и директора несут совместную и солидарную ответственность за исполнение своих обязательств по основаниям и в порядке, предусмотренным законодательством Кыргызской Республики.</w:t>
      </w:r>
    </w:p>
    <w:p>
      <w:pPr>
        <w:spacing w:after="120"/>
        <w:jc w:val="both"/>
      </w:pPr>
      <w:r>
        <w:rPr>
          <w:rFonts w:ascii="Arial" w:cs="Arial" w:eastAsia="Arial" w:hAnsi="Arial"/>
          <w:sz w:val="24"/>
          <w:szCs w:val="24"/>
        </w:rPr>
        <w:t xml:space="preserve">2. Все споры, возникающие между Банком, государственными органами, юридическими лицами по исполнению настоящего Закона,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Лица, виновные в нарушении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рассмотрение представлен проект Закона Кыргызской Республики "О Государственном банке развития Кыргызской Республики" (далее по тексту - проект Закона). Разработка данного проекта Закона обусловлено необходимостью реализации Программы Правительства Кыргызской Республики "Стабильность и достойная жизнь" принятого постановлением Правительства Кыргызской Республики от 25 января 2012 года.</w:t>
      </w:r>
    </w:p>
    <w:p>
      <w:pPr>
        <w:spacing w:after="120"/>
        <w:jc w:val="both"/>
      </w:pPr>
      <w:r>
        <w:rPr>
          <w:rFonts w:ascii="Arial" w:cs="Arial" w:eastAsia="Arial" w:hAnsi="Arial"/>
          <w:sz w:val="24"/>
          <w:szCs w:val="24"/>
        </w:rPr>
        <w:t xml:space="preserve">В рамках целей и задач Государственного банка развития Кыргызской Республики, требуется реализация национальных и иных проектов для развития инфраструктуры, по поддержке перспективных отраслей экономики.</w:t>
      </w:r>
    </w:p>
    <w:p>
      <w:pPr>
        <w:spacing w:after="120"/>
        <w:jc w:val="both"/>
      </w:pPr>
      <w:r>
        <w:rPr>
          <w:rFonts w:ascii="Arial" w:cs="Arial" w:eastAsia="Arial" w:hAnsi="Arial"/>
          <w:sz w:val="24"/>
          <w:szCs w:val="24"/>
        </w:rPr>
        <w:t xml:space="preserve">Однако осуществить выполнение намеченных задач только за счет средств бюджета не представляется возможным. Требуется поиск новых источников для пополнения бюджета, привлечение внутренних и внешних инвестиций.</w:t>
      </w:r>
    </w:p>
    <w:p>
      <w:pPr>
        <w:spacing w:after="120"/>
        <w:jc w:val="both"/>
      </w:pPr>
      <w:r>
        <w:rPr>
          <w:rFonts w:ascii="Arial" w:cs="Arial" w:eastAsia="Arial" w:hAnsi="Arial"/>
          <w:sz w:val="24"/>
          <w:szCs w:val="24"/>
        </w:rPr>
        <w:t xml:space="preserve">Привлечение внешних и внутренних инвестиций возможно при создании Государственного банка развития Кыргызской Республики (далее по тексту - Банк), т.е. организации являющемся показателем стабильности вне зависимости от любых рисков и выступающий гарантом исполнения принятых обязательств.</w:t>
      </w:r>
    </w:p>
    <w:p>
      <w:pPr>
        <w:spacing w:after="120"/>
        <w:jc w:val="both"/>
      </w:pPr>
      <w:r>
        <w:rPr>
          <w:rFonts w:ascii="Arial" w:cs="Arial" w:eastAsia="Arial" w:hAnsi="Arial"/>
          <w:sz w:val="24"/>
          <w:szCs w:val="24"/>
        </w:rPr>
        <w:t xml:space="preserve">В связи с чем, в Банке планируется аккумулировать средства, поступившие от инвестиций, от эффективного управления государственными активами, от доходов, поступивших за счет качественного управления финансовыми инструментами и иные средства поступающих от операций Банка согласно его Устава.</w:t>
      </w:r>
    </w:p>
    <w:p>
      <w:pPr>
        <w:spacing w:after="120"/>
        <w:jc w:val="both"/>
      </w:pPr>
      <w:r>
        <w:rPr>
          <w:rFonts w:ascii="Arial" w:cs="Arial" w:eastAsia="Arial" w:hAnsi="Arial"/>
          <w:sz w:val="24"/>
          <w:szCs w:val="24"/>
        </w:rPr>
        <w:t xml:space="preserve">Принятие данного проекта Закона необходимо ввиду разработки инновационной структуры управления, отличающиеся от необходимых требований-критериев Закона Кыргызской Республики "Об акционерных обществах" и Закона Кыргызской Республики "О банках и банковской деятельности в Кыргызской Республике", широких полномочий Банка определенных в самой редакции проекта Закона, а также иных имеющихся преимуществ.</w:t>
      </w:r>
    </w:p>
    <w:p>
      <w:pPr>
        <w:spacing w:after="120"/>
        <w:jc w:val="both"/>
      </w:pPr>
      <w:r>
        <w:rPr>
          <w:rFonts w:ascii="Arial" w:cs="Arial" w:eastAsia="Arial" w:hAnsi="Arial"/>
          <w:sz w:val="24"/>
          <w:szCs w:val="24"/>
        </w:rPr>
        <w:t xml:space="preserve">Преимущества данного проекта Закона являются, следующие критерии:</w:t>
      </w:r>
    </w:p>
    <w:p>
      <w:pPr>
        <w:spacing w:after="120"/>
        <w:jc w:val="both"/>
      </w:pPr>
      <w:r>
        <w:rPr>
          <w:rFonts w:ascii="Arial" w:cs="Arial" w:eastAsia="Arial" w:hAnsi="Arial"/>
          <w:sz w:val="24"/>
          <w:szCs w:val="24"/>
        </w:rPr>
        <w:t xml:space="preserve">1. Прямой контроль Акционера - Правительства Кыргызской Республики за деятельностью Банка.</w:t>
      </w:r>
    </w:p>
    <w:p>
      <w:pPr>
        <w:spacing w:after="120"/>
        <w:jc w:val="both"/>
      </w:pPr>
      <w:r>
        <w:rPr>
          <w:rFonts w:ascii="Arial" w:cs="Arial" w:eastAsia="Arial" w:hAnsi="Arial"/>
          <w:sz w:val="24"/>
          <w:szCs w:val="24"/>
        </w:rPr>
        <w:t xml:space="preserve">2. Надзор Национального Банка Кыргызской Республики за Банком в части объема ежегодных инвестиций в экономику республики.</w:t>
      </w:r>
    </w:p>
    <w:p>
      <w:pPr>
        <w:spacing w:after="120"/>
        <w:jc w:val="both"/>
      </w:pPr>
      <w:r>
        <w:rPr>
          <w:rFonts w:ascii="Arial" w:cs="Arial" w:eastAsia="Arial" w:hAnsi="Arial"/>
          <w:sz w:val="24"/>
          <w:szCs w:val="24"/>
        </w:rPr>
        <w:t xml:space="preserve">Банки развития созданы в таких странах с наиболее развивающейся экономикой как Россия, Казахстан. Создание института развития в указанных странах стало показателем - моделью организаций призванных обеспечить координацию средств и интеллектуальных ресурсов для обеспечения развития экономики, в частности реализацию высокоприоритетных и стратегических проектов государства, и проектов государственно-частного партнерства.</w:t>
      </w:r>
    </w:p>
    <w:p>
      <w:pPr>
        <w:spacing w:after="120"/>
        <w:jc w:val="both"/>
      </w:pPr>
      <w:r>
        <w:rPr>
          <w:rFonts w:ascii="Arial" w:cs="Arial" w:eastAsia="Arial" w:hAnsi="Arial"/>
          <w:sz w:val="24"/>
          <w:szCs w:val="24"/>
        </w:rPr>
        <w:t xml:space="preserve">Принятие данного проекта Закона позволит достигнуть устойчивой базы для финансовой поддержки реального сектора экономики, финансирование приоритетных и стратегических отраслей экономики, предоставление субъектам экономики доступных кредитных ресурсов, а также реализации высокоприоритетных целей и задач государства.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qdk-lu47w88csa66gol">
      <w:r>
        <w:rPr>
          <w:rFonts w:ascii="Arial" w:cs="Arial" w:eastAsia="Arial" w:hAnsi="Arial"/>
          <w:color w:val="132D3F"/>
          <w:sz w:val="16"/>
          <w:szCs w:val="16"/>
          <w:u w:val="single"/>
        </w:rPr>
        <w:t xml:space="preserve">dalil.kg/document/93581</w:t>
      </w:r>
    </w:hyperlink>
  </w:p>
  <w:p>
    <w:pPr>
      <w:spacing w:after="0" w:before="40"/>
      <w:jc w:val="center"/>
    </w:pPr>
    <w:hyperlink w:history="1" r:id="rIdw4d6gt8i3t03ndfzf88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dumnjvsrqkak0qjic_t" Type="http://schemas.openxmlformats.org/officeDocument/2006/relationships/hyperlink" Target="https://dalil.kg/document/159126" TargetMode="External"/><Relationship Id="rIdofr3mctnc7q3xhruoxtix" Type="http://schemas.openxmlformats.org/officeDocument/2006/relationships/hyperlink" Target="https://dalil.kg/document/202913" TargetMode="External"/><Relationship Id="rIdyw2pyi7qsqmjg2lzldabg" Type="http://schemas.openxmlformats.org/officeDocument/2006/relationships/hyperlink" Target="https://dalil.kg/document/93581" TargetMode="External"/><Relationship Id="rIdky2m9mowq6rnjv-4d35gc"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qdk-lu47w88csa66gol" Type="http://schemas.openxmlformats.org/officeDocument/2006/relationships/hyperlink" Target="https://dalil.kg/document/93581" TargetMode="External"/><Relationship Id="rIdw4d6gt8i3t03ndfzf88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2026-09-24T13:55:23.267Z</dcterms:created>
  <dcterms:modified xsi:type="dcterms:W3CDTF">2026-09-24T13:55:23.267Z</dcterms:modified>
</cp:coreProperties>
</file>

<file path=docProps/custom.xml><?xml version="1.0" encoding="utf-8"?>
<Properties xmlns="http://schemas.openxmlformats.org/officeDocument/2006/custom-properties" xmlns:vt="http://schemas.openxmlformats.org/officeDocument/2006/docPropsVTypes"/>
</file>