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судебно-медицинского определения</w:t>
      </w:r>
    </w:p>
    <w:p>
      <w:pPr>
        <w:spacing w:after="240" w:before="200"/>
        <w:jc w:val="center"/>
      </w:pPr>
      <w:r>
        <w:rPr>
          <w:rFonts w:ascii="Arial" w:cs="Arial" w:eastAsia="Arial" w:hAnsi="Arial"/>
          <w:b/>
          <w:bCs/>
          <w:sz w:val="32"/>
          <w:szCs w:val="32"/>
        </w:rPr>
        <w:t xml:space="preserve">тяжести вреда здоровью</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llajsj0vpwoqnrmn1iwl-">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4ruxhv_lwyv2-9ze9m3v5">
        <w:r>
          <w:rPr>
            <w:rFonts w:ascii="Arial" w:cs="Arial" w:eastAsia="Arial" w:hAnsi="Arial"/>
            <w:color w:val="1D4ED8"/>
            <w:sz w:val="24"/>
            <w:szCs w:val="24"/>
            <w:u w:val="single"/>
          </w:rPr>
          <w:t xml:space="preserve">Тяжкий вред здоровью</w:t>
        </w:r>
      </w:hyperlink>
    </w:p>
    <w:p>
      <w:pPr>
        <w:spacing w:after="120"/>
        <w:ind w:firstLine="397"/>
        <w:jc w:val="both"/>
      </w:pPr>
      <w:r>
        <w:rPr>
          <w:rFonts w:ascii="Arial" w:cs="Arial" w:eastAsia="Arial" w:hAnsi="Arial"/>
          <w:sz w:val="24"/>
          <w:szCs w:val="24"/>
        </w:rPr>
        <w:t xml:space="preserve">3. </w:t>
      </w:r>
      <w:hyperlink w:history="1" r:id="rIdmx1gat_hsvghsxqxfxo6z">
        <w:r>
          <w:rPr>
            <w:rFonts w:ascii="Arial" w:cs="Arial" w:eastAsia="Arial" w:hAnsi="Arial"/>
            <w:color w:val="1D4ED8"/>
            <w:sz w:val="24"/>
            <w:szCs w:val="24"/>
            <w:u w:val="single"/>
          </w:rPr>
          <w:t xml:space="preserve">Вред здоровью, опасный для жизни</w:t>
        </w:r>
      </w:hyperlink>
    </w:p>
    <w:p>
      <w:pPr>
        <w:spacing w:after="120"/>
        <w:ind w:firstLine="397"/>
        <w:jc w:val="both"/>
      </w:pPr>
      <w:r>
        <w:rPr>
          <w:rFonts w:ascii="Arial" w:cs="Arial" w:eastAsia="Arial" w:hAnsi="Arial"/>
          <w:sz w:val="24"/>
          <w:szCs w:val="24"/>
        </w:rPr>
        <w:t xml:space="preserve">4. </w:t>
      </w:r>
      <w:hyperlink w:history="1" r:id="rIduvdm8693_n6p6s-givfm4">
        <w:r>
          <w:rPr>
            <w:rFonts w:ascii="Arial" w:cs="Arial" w:eastAsia="Arial" w:hAnsi="Arial"/>
            <w:color w:val="1D4ED8"/>
            <w:sz w:val="24"/>
            <w:szCs w:val="24"/>
            <w:u w:val="single"/>
          </w:rPr>
          <w:t xml:space="preserve">Менее тяжкий вред здоровью</w:t>
        </w:r>
      </w:hyperlink>
    </w:p>
    <w:p>
      <w:pPr>
        <w:spacing w:after="120"/>
        <w:ind w:firstLine="397"/>
        <w:jc w:val="both"/>
      </w:pPr>
      <w:r>
        <w:rPr>
          <w:rFonts w:ascii="Arial" w:cs="Arial" w:eastAsia="Arial" w:hAnsi="Arial"/>
          <w:sz w:val="24"/>
          <w:szCs w:val="24"/>
        </w:rPr>
        <w:t xml:space="preserve">5. </w:t>
      </w:r>
      <w:hyperlink w:history="1" r:id="rIdcbol1z0fdegvn0qhtsqmj">
        <w:r>
          <w:rPr>
            <w:rFonts w:ascii="Arial" w:cs="Arial" w:eastAsia="Arial" w:hAnsi="Arial"/>
            <w:color w:val="1D4ED8"/>
            <w:sz w:val="24"/>
            <w:szCs w:val="24"/>
            <w:u w:val="single"/>
          </w:rPr>
          <w:t xml:space="preserve">Легкий вред здоровью</w:t>
        </w:r>
      </w:hyperlink>
    </w:p>
    <w:p>
      <w:pPr>
        <w:spacing w:after="120"/>
        <w:ind w:firstLine="397"/>
        <w:jc w:val="both"/>
      </w:pPr>
      <w:r>
        <w:rPr>
          <w:rFonts w:ascii="Arial" w:cs="Arial" w:eastAsia="Arial" w:hAnsi="Arial"/>
          <w:sz w:val="24"/>
          <w:szCs w:val="24"/>
        </w:rPr>
        <w:t xml:space="preserve">6. </w:t>
      </w:r>
      <w:hyperlink w:history="1" r:id="rIdeibprfkrgzcsdd46mwre7">
        <w:r>
          <w:rPr>
            <w:rFonts w:ascii="Arial" w:cs="Arial" w:eastAsia="Arial" w:hAnsi="Arial"/>
            <w:color w:val="1D4ED8"/>
            <w:sz w:val="24"/>
            <w:szCs w:val="24"/>
            <w:u w:val="single"/>
          </w:rPr>
          <w:t xml:space="preserve">Истязания</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Судебно-медицинское определение тяжести вреда здоровью производится в соответствии с уголовным и уголовно-процессуальным законодательством Кыргызской Республики и настоящими Правилами.</w:t>
      </w:r>
    </w:p>
    <w:p>
      <w:pPr>
        <w:spacing w:after="120"/>
        <w:ind w:firstLine="397"/>
        <w:jc w:val="both"/>
      </w:pPr>
      <w:r>
        <w:rPr>
          <w:rFonts w:ascii="Arial" w:cs="Arial" w:eastAsia="Arial" w:hAnsi="Arial"/>
          <w:sz w:val="24"/>
          <w:szCs w:val="24"/>
        </w:rPr>
        <w:t xml:space="preserve">2. С медико-юридической точки зрения, под вредом здоровью следует понимать нарушение анатомической целостности или физиологической функции органов и тканей человека, возникшие в результате воздействия различных факторов внешней среды: механических, химических, физических, биологических, психических.</w:t>
      </w:r>
    </w:p>
    <w:p>
      <w:pPr>
        <w:spacing w:after="120"/>
        <w:ind w:firstLine="397"/>
        <w:jc w:val="both"/>
      </w:pPr>
      <w:r>
        <w:rPr>
          <w:rFonts w:ascii="Arial" w:cs="Arial" w:eastAsia="Arial" w:hAnsi="Arial"/>
          <w:sz w:val="24"/>
          <w:szCs w:val="24"/>
        </w:rPr>
        <w:t xml:space="preserve">3. Судебно-медицинскую экспертизу тяжести вреда здоровью проводят только на основании постановления следователя, прокурора, следственного судьи или определения суда. При наличии письменного поручения суда может проводиться судебно-медицинское освидетельствование подэкспертного.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 судебно-медицинской экспертизе тяжести вреда здоровью составляют "Заключение эксперта", а при судебно-медицинском освидетельствовании - "Акт судебно-медицинского освидетельствования".</w:t>
      </w:r>
    </w:p>
    <w:p>
      <w:pPr>
        <w:spacing w:after="120"/>
        <w:ind w:firstLine="397"/>
        <w:jc w:val="both"/>
      </w:pPr>
      <w:r>
        <w:rPr>
          <w:rFonts w:ascii="Arial" w:cs="Arial" w:eastAsia="Arial" w:hAnsi="Arial"/>
          <w:sz w:val="24"/>
          <w:szCs w:val="24"/>
        </w:rPr>
        <w:t xml:space="preserve">5. Судебно-медицинскую экспертизу (освидетельствование) тяжести вреда здоровью проводит судебно-медицинский эксперт путем медицинского обследования подэкспертного/освидетельствуемого, по данным предоставленных медицинских документов. При этом обязательно устанавливают личность подэкспертного/освидетельствуемого по паспорту или иному заменяющему его документу; предъявленный подэкспертным/освидетельствуемым паспорт или заменяющий его документ указывают в "Заключении эксперта" ("Акте"). В отдельных случаях личность подэкспертного/освидетельствуемого может быть удостоверена работниками судебно-следственных органов. При невозможности удостоверить личность указанными способами - наклеивается фотография подэкспертного/освидетельствуемого(ой) на титульный лист "Заключения" ("Акта") и заверяют печатью отдела.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При проведении судебно-медицинской экспертизы (освидетельствования) эксперт должен использовать подлинные медицинские документы. В исключительных случаях допускается использование копий и выписок (представленных судебно-следственными органами), при условии отражения в последних исчерпывающих сведений о вреде здоровью и их клиническом течении. Эти документы должны быть заверены подписью врача и печатью лечебной организации.</w:t>
      </w:r>
    </w:p>
    <w:p>
      <w:pPr>
        <w:spacing w:after="120"/>
        <w:ind w:firstLine="397"/>
        <w:jc w:val="both"/>
      </w:pPr>
      <w:r>
        <w:rPr>
          <w:rFonts w:ascii="Arial" w:cs="Arial" w:eastAsia="Arial" w:hAnsi="Arial"/>
          <w:sz w:val="24"/>
          <w:szCs w:val="24"/>
        </w:rPr>
        <w:t xml:space="preserve">7. Если необходимые медицинские документы эксперту не представлены, он заявляет лицу или органу, назначившему экспертизу, ходатайство о предоставлении соответствующих материалов. В необходимых случаях судебно-медицинский эксперт, помимо непосредственного обследования потерпевших, может направлять их в лечебные организации для проведения консультаций, клинического и инструментального обследований.</w:t>
      </w:r>
    </w:p>
    <w:p>
      <w:pPr>
        <w:spacing w:after="120"/>
        <w:ind w:firstLine="397"/>
        <w:jc w:val="both"/>
      </w:pPr>
      <w:r>
        <w:rPr>
          <w:rFonts w:ascii="Arial" w:cs="Arial" w:eastAsia="Arial" w:hAnsi="Arial"/>
          <w:sz w:val="24"/>
          <w:szCs w:val="24"/>
        </w:rPr>
        <w:t xml:space="preserve">8. Руководители и врачи лечебно-профилактических организаций обязаны оказывать судебно-медицинскому эксперту, проводящему судебно-медицинскую экспертизу, содействие в проведении консультаций, клинического и инструментального обследований. Полученные при этом данные эксперт отражает в "Заключении эксперта" ("Акте") и вправе использовать их при формулировании выводов.</w:t>
      </w:r>
    </w:p>
    <w:p>
      <w:pPr>
        <w:spacing w:after="120"/>
        <w:ind w:firstLine="397"/>
        <w:jc w:val="both"/>
      </w:pPr>
      <w:r>
        <w:rPr>
          <w:rFonts w:ascii="Arial" w:cs="Arial" w:eastAsia="Arial" w:hAnsi="Arial"/>
          <w:sz w:val="24"/>
          <w:szCs w:val="24"/>
        </w:rPr>
        <w:t xml:space="preserve">9. При проведении судебно-медицинской экспертизы тяжести вреда здоровью судебно-медицинский эксперт обязан дать ответы на все вопросы, содержащиеся в постановлении (определении суда), за исключением тех, для решения которых эксперт не располагает необходимыми данными, либо которые выходят за пределы его компетенции.</w:t>
      </w:r>
    </w:p>
    <w:p>
      <w:pPr>
        <w:spacing w:after="120"/>
        <w:ind w:firstLine="397"/>
        <w:jc w:val="both"/>
      </w:pPr>
      <w:r>
        <w:rPr>
          <w:rFonts w:ascii="Arial" w:cs="Arial" w:eastAsia="Arial" w:hAnsi="Arial"/>
          <w:sz w:val="24"/>
          <w:szCs w:val="24"/>
        </w:rPr>
        <w:t xml:space="preserve">10. При производстве судебно-медицинского освидетельствования судебно-медицинский эксперт должен выявить и описать имеющиеся повреждения, их характер с медицинской точки зрения (ссадины, кровоподтеки, раны и др.), локализацию, свойства, давность и механизм. Другие вопросы решают только при проведении судебно-медицинской экспертизы.</w:t>
      </w:r>
    </w:p>
    <w:p>
      <w:pPr>
        <w:spacing w:after="120"/>
        <w:ind w:firstLine="397"/>
        <w:jc w:val="both"/>
      </w:pPr>
      <w:r>
        <w:rPr>
          <w:rFonts w:ascii="Arial" w:cs="Arial" w:eastAsia="Arial" w:hAnsi="Arial"/>
          <w:sz w:val="24"/>
          <w:szCs w:val="24"/>
        </w:rPr>
        <w:t xml:space="preserve">11. Уголовный </w:t>
      </w:r>
      <w:hyperlink w:history="1" r:id="rId3s8fxfs_c5uua5uiq-k_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различает три степени вреда здоровью: тяжкий вред здоровью, менее тяжкий вред здоровью и легкий вред здоровью. Кроме того, Уголовный </w:t>
      </w:r>
      <w:hyperlink w:history="1" r:id="rIdfauf946tkhhia1hkfm7p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предусматривает особый способ причинения вреда здоровью - истязание.</w:t>
      </w:r>
    </w:p>
    <w:p>
      <w:pPr>
        <w:spacing w:after="120"/>
        <w:ind w:firstLine="397"/>
        <w:jc w:val="both"/>
      </w:pPr>
      <w:r>
        <w:rPr>
          <w:rFonts w:ascii="Arial" w:cs="Arial" w:eastAsia="Arial" w:hAnsi="Arial"/>
          <w:sz w:val="24"/>
          <w:szCs w:val="24"/>
        </w:rPr>
        <w:t xml:space="preserve">12. Квалифицирующими признаками тяжести вреда здоровью являются:</w:t>
      </w:r>
    </w:p>
    <w:p>
      <w:pPr>
        <w:spacing w:after="120"/>
        <w:ind w:firstLine="397"/>
        <w:jc w:val="both"/>
      </w:pPr>
      <w:r>
        <w:rPr>
          <w:rFonts w:ascii="Arial" w:cs="Arial" w:eastAsia="Arial" w:hAnsi="Arial"/>
          <w:sz w:val="24"/>
          <w:szCs w:val="24"/>
        </w:rPr>
        <w:t xml:space="preserve">- вред здоровью, опасный для жизни;</w:t>
      </w:r>
    </w:p>
    <w:p>
      <w:pPr>
        <w:spacing w:after="120"/>
        <w:ind w:firstLine="397"/>
        <w:jc w:val="both"/>
      </w:pPr>
      <w:r>
        <w:rPr>
          <w:rFonts w:ascii="Arial" w:cs="Arial" w:eastAsia="Arial" w:hAnsi="Arial"/>
          <w:sz w:val="24"/>
          <w:szCs w:val="24"/>
        </w:rPr>
        <w:t xml:space="preserve">- длительность расстройства здоровья;</w:t>
      </w:r>
    </w:p>
    <w:p>
      <w:pPr>
        <w:spacing w:after="120"/>
        <w:ind w:firstLine="397"/>
        <w:jc w:val="both"/>
      </w:pPr>
      <w:r>
        <w:rPr>
          <w:rFonts w:ascii="Arial" w:cs="Arial" w:eastAsia="Arial" w:hAnsi="Arial"/>
          <w:sz w:val="24"/>
          <w:szCs w:val="24"/>
        </w:rPr>
        <w:t xml:space="preserve">- стойкая утрата общей трудоспособности;</w:t>
      </w:r>
    </w:p>
    <w:p>
      <w:pPr>
        <w:spacing w:after="120"/>
        <w:ind w:firstLine="397"/>
        <w:jc w:val="both"/>
      </w:pPr>
      <w:r>
        <w:rPr>
          <w:rFonts w:ascii="Arial" w:cs="Arial" w:eastAsia="Arial" w:hAnsi="Arial"/>
          <w:sz w:val="24"/>
          <w:szCs w:val="24"/>
        </w:rPr>
        <w:t xml:space="preserve">- утрата какого-либо органа или утрата органом его функций;</w:t>
      </w:r>
    </w:p>
    <w:p>
      <w:pPr>
        <w:spacing w:after="120"/>
        <w:ind w:firstLine="397"/>
        <w:jc w:val="both"/>
      </w:pPr>
      <w:r>
        <w:rPr>
          <w:rFonts w:ascii="Arial" w:cs="Arial" w:eastAsia="Arial" w:hAnsi="Arial"/>
          <w:sz w:val="24"/>
          <w:szCs w:val="24"/>
        </w:rPr>
        <w:t xml:space="preserve">- утрата зрения, речи, слуха;</w:t>
      </w:r>
    </w:p>
    <w:p>
      <w:pPr>
        <w:spacing w:after="120"/>
        <w:ind w:firstLine="397"/>
        <w:jc w:val="both"/>
      </w:pPr>
      <w:r>
        <w:rPr>
          <w:rFonts w:ascii="Arial" w:cs="Arial" w:eastAsia="Arial" w:hAnsi="Arial"/>
          <w:sz w:val="24"/>
          <w:szCs w:val="24"/>
        </w:rPr>
        <w:t xml:space="preserve">- прерывание беременности;</w:t>
      </w:r>
    </w:p>
    <w:p>
      <w:pPr>
        <w:spacing w:after="120"/>
        <w:ind w:firstLine="397"/>
        <w:jc w:val="both"/>
      </w:pPr>
      <w:r>
        <w:rPr>
          <w:rFonts w:ascii="Arial" w:cs="Arial" w:eastAsia="Arial" w:hAnsi="Arial"/>
          <w:sz w:val="24"/>
          <w:szCs w:val="24"/>
        </w:rPr>
        <w:t xml:space="preserve">- неизгладимое обезображение лица;</w:t>
      </w:r>
    </w:p>
    <w:p>
      <w:pPr>
        <w:spacing w:after="120"/>
        <w:ind w:firstLine="397"/>
        <w:jc w:val="both"/>
      </w:pPr>
      <w:r>
        <w:rPr>
          <w:rFonts w:ascii="Arial" w:cs="Arial" w:eastAsia="Arial" w:hAnsi="Arial"/>
          <w:sz w:val="24"/>
          <w:szCs w:val="24"/>
        </w:rPr>
        <w:t xml:space="preserve">- психическое расстройство (психическая болезнь);</w:t>
      </w:r>
    </w:p>
    <w:p>
      <w:pPr>
        <w:spacing w:after="120"/>
        <w:ind w:firstLine="397"/>
        <w:jc w:val="both"/>
      </w:pPr>
      <w:r>
        <w:rPr>
          <w:rFonts w:ascii="Arial" w:cs="Arial" w:eastAsia="Arial" w:hAnsi="Arial"/>
          <w:sz w:val="24"/>
          <w:szCs w:val="24"/>
        </w:rPr>
        <w:t xml:space="preserve">- заболевания наркоманией или токсикоманией;</w:t>
      </w:r>
    </w:p>
    <w:p>
      <w:pPr>
        <w:spacing w:after="120"/>
        <w:ind w:firstLine="397"/>
        <w:jc w:val="both"/>
      </w:pPr>
      <w:r>
        <w:rPr>
          <w:rFonts w:ascii="Arial" w:cs="Arial" w:eastAsia="Arial" w:hAnsi="Arial"/>
          <w:sz w:val="24"/>
          <w:szCs w:val="24"/>
        </w:rPr>
        <w:t xml:space="preserve">- или иное расстройство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установления тяжести вреда здоровью достаточно наличия одного из квалифицирующих признаков. При наличии нескольких квалифицирующих признаков тяжесть вреда здоровью устанавливается по тому признаку, который соответствует большей степени тяжести вреда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Опасным для жизни является вред здоровью, угрожающий жизни в момент нанесения или при обычном его течении, заканчивающийся смертью. Предотвращение смертельного исхода в результате оказания медицинской помощи не изменяет оценку вреда здоровью как опасного для жизни.</w:t>
      </w:r>
    </w:p>
    <w:p>
      <w:pPr>
        <w:spacing w:after="120"/>
        <w:ind w:firstLine="397"/>
        <w:jc w:val="both"/>
      </w:pPr>
      <w:r>
        <w:rPr>
          <w:rFonts w:ascii="Arial" w:cs="Arial" w:eastAsia="Arial" w:hAnsi="Arial"/>
          <w:sz w:val="24"/>
          <w:szCs w:val="24"/>
        </w:rPr>
        <w:t xml:space="preserve">14. Длительность расстройства здоровья определяют по продолжительности временной утраты трудоспособности (временной нетрудоспособности). При экспертизе тяжести вреда здоровью учитывают как временную, так и стойкую утрату трудоспособности.</w:t>
      </w:r>
    </w:p>
    <w:p>
      <w:pPr>
        <w:spacing w:after="120"/>
        <w:ind w:firstLine="397"/>
        <w:jc w:val="both"/>
      </w:pPr>
      <w:r>
        <w:rPr>
          <w:rFonts w:ascii="Arial" w:cs="Arial" w:eastAsia="Arial" w:hAnsi="Arial"/>
          <w:sz w:val="24"/>
          <w:szCs w:val="24"/>
        </w:rPr>
        <w:t xml:space="preserve">15. С судебно-медицинской точки зрения, стойкую утрату общей трудоспособности следует считать либо при определившимся исходе, либо при длительности расстройства здоровья свыше 120 дней.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При определении процента стойкой утраты общей трудоспособности судебно-медицинский эксперт руководствуется таблицей стойкой утраты трудоспособности.</w:t>
      </w:r>
    </w:p>
    <w:p>
      <w:pPr>
        <w:spacing w:after="120"/>
        <w:ind w:firstLine="397"/>
        <w:jc w:val="both"/>
      </w:pPr>
      <w:r>
        <w:rPr>
          <w:rFonts w:ascii="Arial" w:cs="Arial" w:eastAsia="Arial" w:hAnsi="Arial"/>
          <w:sz w:val="24"/>
          <w:szCs w:val="24"/>
        </w:rPr>
        <w:t xml:space="preserve">Стойкая утрата общей трудоспособности заключается в необратимой утрате функций в виде ограничения жизнедеятельности (потеря врожденных и приобретенных способностей человека к самообслуживанию) и трудоспособности человека независимо от его квалификации и профессии (специальности) (потеря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ind w:firstLine="397"/>
        <w:jc w:val="both"/>
      </w:pPr>
      <w:r>
        <w:rPr>
          <w:rFonts w:ascii="Arial" w:cs="Arial" w:eastAsia="Arial" w:hAnsi="Arial"/>
          <w:sz w:val="24"/>
          <w:szCs w:val="24"/>
        </w:rPr>
        <w:t xml:space="preserve">17. У детей утрату трудоспособности определяют исходя из общих положений, установленных настоящими Правилами.</w:t>
      </w:r>
    </w:p>
    <w:p>
      <w:pPr>
        <w:spacing w:after="120"/>
        <w:ind w:firstLine="397"/>
        <w:jc w:val="both"/>
      </w:pPr>
      <w:r>
        <w:rPr>
          <w:rFonts w:ascii="Arial" w:cs="Arial" w:eastAsia="Arial" w:hAnsi="Arial"/>
          <w:sz w:val="24"/>
          <w:szCs w:val="24"/>
        </w:rPr>
        <w:t xml:space="preserve">18. Длительность временной нетрудоспособности определяют с учетом данных, содержащихся в медицинских документах. Судебно-медицинский эксперт, оценивая характер и продолжительность заболевания или нарушения функций, связанных с причиненным вредом здоровью, должен исходить из объективных медицинских данных, в том числе установленных в процессе проведения экспертизы.</w:t>
      </w:r>
    </w:p>
    <w:p>
      <w:pPr>
        <w:spacing w:after="120"/>
        <w:ind w:firstLine="397"/>
        <w:jc w:val="both"/>
      </w:pPr>
      <w:r>
        <w:rPr>
          <w:rFonts w:ascii="Arial" w:cs="Arial" w:eastAsia="Arial" w:hAnsi="Arial"/>
          <w:sz w:val="24"/>
          <w:szCs w:val="24"/>
        </w:rPr>
        <w:t xml:space="preserve">Судебно-медицинский эксперт должен критически оценивать данные медицинских документов, так как длительность лечения потерпевшего может быть не обоснована характером травмы. Если продолжительность заболевания, указываемая в медицинских документах, не отвечает характеру причиненного телесного повреждения и не подтверждается объективными данными, эксперт отмечает в своих выводах это обстоятельство и устанавливает степень вреда здоровью, исходя из имеющихся данных.</w:t>
      </w:r>
    </w:p>
    <w:p>
      <w:pPr>
        <w:spacing w:after="120"/>
        <w:ind w:firstLine="397"/>
        <w:jc w:val="both"/>
      </w:pPr>
      <w:r>
        <w:rPr>
          <w:rFonts w:ascii="Arial" w:cs="Arial" w:eastAsia="Arial" w:hAnsi="Arial"/>
          <w:sz w:val="24"/>
          <w:szCs w:val="24"/>
        </w:rPr>
        <w:t xml:space="preserve">С другой стороны, может иметь место отказ потерпевшего от листка нетрудоспособности и преждевременный выход на работу по личному желанию. Во всех этих случаях судебно-медицинский эксперт должен оценивать продолжительность заболевания и его тяжесть, исходя из объективных данных (характера и тяжести травмы).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производстве судебно-медицинской экспертизы в отношении живого лица, имеющего какое-либо предшествующее травме заболевание либо повреждение части тела с полностью или частично ранее утраченной функцией (инвалидности), учитываются только последствия причиненной травмы, как у практически здоровых людей.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Обострение предшествующих заболеваний после причинения телесных повреждений, а также другие последствия телесных повреждений, возникшие в силу случайных обстоятельств, индивидуальных особенностей организма или дефектов при оказании медицинской помощи, сами по себе не должны служить основанием для изменения квалификации тяжести вреда здоровью.</w:t>
      </w:r>
    </w:p>
    <w:p>
      <w:pPr>
        <w:spacing w:after="120"/>
        <w:ind w:firstLine="397"/>
        <w:jc w:val="both"/>
      </w:pPr>
      <w:r>
        <w:rPr>
          <w:rFonts w:ascii="Arial" w:cs="Arial" w:eastAsia="Arial" w:hAnsi="Arial"/>
          <w:sz w:val="24"/>
          <w:szCs w:val="24"/>
        </w:rPr>
        <w:t xml:space="preserve">Ухудшение состояния здоровья потерпевшего в результате дефектов оказания медицинской помощи, по поводу причиненных ему повреждений, не являются основанием для увеличения степени тяжести вреда здоровью, вызванного травмой. Вред здоровью, причиненный в результате дефекта оказания медицинской помощи, расценивается самостоятельно, вне связи с причиненным повреждением и его последствиями.</w:t>
      </w:r>
    </w:p>
    <w:p>
      <w:pPr>
        <w:spacing w:after="120"/>
        <w:ind w:firstLine="397"/>
        <w:jc w:val="both"/>
      </w:pPr>
      <w:r>
        <w:rPr>
          <w:rFonts w:ascii="Arial" w:cs="Arial" w:eastAsia="Arial" w:hAnsi="Arial"/>
          <w:sz w:val="24"/>
          <w:szCs w:val="24"/>
        </w:rPr>
        <w:t xml:space="preserve">В подобных случаях судебно-медицинские эксперты обязаны указать в заключении характер наступившего ухудшения или осложнения, и в какой причинной связи оно находится с телесным повреждением, а также с дефектами оказания медицинской помощи.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21. Ухудшение состояния здоровья человека, обусловленное дефектом оказания медицинской помощи, рассматривается как причинение вреда здоровью. Осложнения, возникшие при проведении медицинских лечебных и диагностических вмешательств, классифицируются как вред здоровью, если они явились следствием дефектов медицинских вмешательств.</w:t>
      </w:r>
    </w:p>
    <w:p>
      <w:pPr>
        <w:spacing w:after="120"/>
        <w:ind w:firstLine="397"/>
        <w:jc w:val="both"/>
      </w:pPr>
      <w:r>
        <w:rPr>
          <w:rFonts w:ascii="Arial" w:cs="Arial" w:eastAsia="Arial" w:hAnsi="Arial"/>
          <w:sz w:val="24"/>
          <w:szCs w:val="24"/>
        </w:rPr>
        <w:t xml:space="preserve">В подобных случаях тяжесть вреда здоровью, обусловленную такими осложнениями, определяют в соответствии с положениями настоящих Правил. Установление дефектов медицинских вмешательств и их причинную связь с ухудшением состояния здоровья осуществляют комиссионно, с привлечением соответствующих специалистов.</w:t>
      </w:r>
    </w:p>
    <w:p>
      <w:pPr>
        <w:spacing w:after="120"/>
        <w:ind w:firstLine="397"/>
        <w:jc w:val="both"/>
      </w:pPr>
      <w:r>
        <w:rPr>
          <w:rFonts w:ascii="Arial" w:cs="Arial" w:eastAsia="Arial" w:hAnsi="Arial"/>
          <w:sz w:val="24"/>
          <w:szCs w:val="24"/>
        </w:rPr>
        <w:t xml:space="preserve">Осложнения операций, примененных сложных методов диагностики или других медицинских вмешательств при отсутствии дефектов их выполнения, и являющихся следствием других причин (тяжесть состояния больного, непредвиденные особенности реакции больного) не подлежат судебно-медицинской оценке по тяжести вреда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В случаях когда множественные повреждения взаимно отягощают друг друга производят совокупную оценку тяжести вреда здоровью.</w:t>
      </w:r>
    </w:p>
    <w:p>
      <w:pPr>
        <w:spacing w:after="120"/>
        <w:ind w:firstLine="397"/>
        <w:jc w:val="both"/>
      </w:pPr>
      <w:r>
        <w:rPr>
          <w:rFonts w:ascii="Arial" w:cs="Arial" w:eastAsia="Arial" w:hAnsi="Arial"/>
          <w:sz w:val="24"/>
          <w:szCs w:val="24"/>
        </w:rPr>
        <w:t xml:space="preserve">При наличии повреждений, возникших от неоднократных травматических воздействий, причиненных свидетельствуемому несколькими лицами, тяжесть вреда здоровью оценивают раздельно.</w:t>
      </w:r>
    </w:p>
    <w:p>
      <w:pPr>
        <w:spacing w:after="120"/>
        <w:ind w:firstLine="397"/>
        <w:jc w:val="both"/>
      </w:pPr>
      <w:r>
        <w:rPr>
          <w:rFonts w:ascii="Arial" w:cs="Arial" w:eastAsia="Arial" w:hAnsi="Arial"/>
          <w:sz w:val="24"/>
          <w:szCs w:val="24"/>
        </w:rPr>
        <w:t xml:space="preserve">При разной давности возникновения повреждений оценку тяжести каждого из них производят раздельно.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При повреждении части тела с полностью или частично ранее утраченной функцией учитывают только последствия травмы.</w:t>
      </w:r>
    </w:p>
    <w:p>
      <w:pPr>
        <w:spacing w:after="120"/>
        <w:ind w:firstLine="397"/>
        <w:jc w:val="both"/>
      </w:pPr>
      <w:r>
        <w:rPr>
          <w:rFonts w:ascii="Arial" w:cs="Arial" w:eastAsia="Arial" w:hAnsi="Arial"/>
          <w:sz w:val="24"/>
          <w:szCs w:val="24"/>
        </w:rPr>
        <w:t xml:space="preserve">24. При повреждении здоровой парной части тела или парного органа оценке подлежат только последствия причиненной травмы, без учета нарушенной функции одноименной парной части тела или одноименного другого парного органа.</w:t>
      </w:r>
    </w:p>
    <w:p>
      <w:pPr>
        <w:spacing w:after="120"/>
        <w:ind w:firstLine="397"/>
        <w:jc w:val="both"/>
      </w:pPr>
      <w:r>
        <w:rPr>
          <w:rFonts w:ascii="Arial" w:cs="Arial" w:eastAsia="Arial" w:hAnsi="Arial"/>
          <w:sz w:val="24"/>
          <w:szCs w:val="24"/>
        </w:rPr>
        <w:t xml:space="preserve">25. В случаях наступления смерти судебно-медицинский эксперт обязан провести оценку тяжести вреда здоровью.</w:t>
      </w:r>
    </w:p>
    <w:p>
      <w:pPr>
        <w:spacing w:after="120"/>
        <w:ind w:firstLine="397"/>
        <w:jc w:val="both"/>
      </w:pPr>
      <w:r>
        <w:rPr>
          <w:rFonts w:ascii="Arial" w:cs="Arial" w:eastAsia="Arial" w:hAnsi="Arial"/>
          <w:sz w:val="24"/>
          <w:szCs w:val="24"/>
        </w:rPr>
        <w:t xml:space="preserve">26. Тяжесть вреда, причиненного здоровью человека, не определяется, если:</w:t>
      </w:r>
    </w:p>
    <w:p>
      <w:pPr>
        <w:spacing w:after="120"/>
        <w:ind w:firstLine="397"/>
        <w:jc w:val="both"/>
      </w:pPr>
      <w:r>
        <w:rPr>
          <w:rFonts w:ascii="Arial" w:cs="Arial" w:eastAsia="Arial" w:hAnsi="Arial"/>
          <w:sz w:val="24"/>
          <w:szCs w:val="24"/>
        </w:rPr>
        <w:t xml:space="preserve">- в процессе медицинского обследования живого лица, изучения материалов дела и медицинских документов сущность вреда здоровью определить не представляется возможным;</w:t>
      </w:r>
    </w:p>
    <w:p>
      <w:pPr>
        <w:spacing w:after="120"/>
        <w:ind w:firstLine="397"/>
        <w:jc w:val="both"/>
      </w:pPr>
      <w:r>
        <w:rPr>
          <w:rFonts w:ascii="Arial" w:cs="Arial" w:eastAsia="Arial" w:hAnsi="Arial"/>
          <w:sz w:val="24"/>
          <w:szCs w:val="24"/>
        </w:rPr>
        <w:t xml:space="preserve">- на момент медицинского обследования живого лица не ясен исход вреда здоровью, не опасного для жизни человека;</w:t>
      </w:r>
    </w:p>
    <w:p>
      <w:pPr>
        <w:spacing w:after="120"/>
        <w:ind w:firstLine="397"/>
        <w:jc w:val="both"/>
      </w:pPr>
      <w:r>
        <w:rPr>
          <w:rFonts w:ascii="Arial" w:cs="Arial" w:eastAsia="Arial" w:hAnsi="Arial"/>
          <w:sz w:val="24"/>
          <w:szCs w:val="24"/>
        </w:rPr>
        <w:t xml:space="preserve">- живое лицо, в отношении которого назначена судебно-медицинская экспертиза, не явилось и не может быть доставлено на судебно-медицинскую экспертизу, либо живое лицо отказывается от медицинского обследования;</w:t>
      </w:r>
    </w:p>
    <w:p>
      <w:pPr>
        <w:spacing w:after="120"/>
        <w:ind w:firstLine="397"/>
        <w:jc w:val="both"/>
      </w:pPr>
      <w:r>
        <w:rPr>
          <w:rFonts w:ascii="Arial" w:cs="Arial" w:eastAsia="Arial" w:hAnsi="Arial"/>
          <w:sz w:val="24"/>
          <w:szCs w:val="24"/>
        </w:rPr>
        <w:t xml:space="preserve">- медицинские документы отсутствуют, либо в них не содержится достаточных сведений, в том числе результатов инструментальных и лабораторных методов исследований, без которых не представляются возможным судить о характере и степени тяжести вреда, причиненного здоровью человека.</w:t>
      </w:r>
    </w:p>
    <w:p>
      <w:pPr>
        <w:spacing w:after="120"/>
        <w:ind w:firstLine="397"/>
        <w:jc w:val="both"/>
      </w:pPr>
      <w:r>
        <w:rPr>
          <w:rFonts w:ascii="Arial" w:cs="Arial" w:eastAsia="Arial" w:hAnsi="Arial"/>
          <w:sz w:val="24"/>
          <w:szCs w:val="24"/>
        </w:rPr>
        <w:t xml:space="preserve">В подобных случаях судебно-медицинский эксперт в своих выводах излагает причины, не позволяющие определить тяжесть вреда здоровью, указывает, какие сведения необходимы ему для решения этого вопроса (медицинские документы, результаты дополнительных исследований и др.), а также определяет срок повторного проведения экспертизы/освидетельствования. Мотивированное объяснение о невозможности определения тяжести вреда здоровью не освобождает эксперта от необходимости решения других вопросов (локализация повреждений, их механизм и давность образования), содержащихся в постановлении о назначении экспертизы.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m8vqegsyrtexfmozs8hdw">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Кабинета Министров Кыргызской Республики от 17 февраля 2025 года № 75</w:t>
      </w:r>
      <w:r>
        <w:rPr>
          <w:rFonts w:ascii="Arial" w:cs="Arial" w:eastAsia="Arial" w:hAnsi="Arial"/>
          <w:i/>
          <w:iCs/>
          <w:sz w:val="24"/>
          <w:szCs w:val="24"/>
        </w:rPr>
        <w:t xml:space="preserve"> в абзац пятый </w:t>
      </w:r>
      <w:r>
        <w:rPr>
          <w:rFonts w:ascii="Arial" w:cs="Arial" w:eastAsia="Arial" w:hAnsi="Arial"/>
          <w:i/>
          <w:iCs/>
          <w:sz w:val="24"/>
          <w:szCs w:val="24"/>
        </w:rPr>
        <w:t xml:space="preserve">пункта 26</w:t>
      </w:r>
      <w:r>
        <w:rPr>
          <w:rFonts w:ascii="Arial" w:cs="Arial" w:eastAsia="Arial" w:hAnsi="Arial"/>
          <w:i/>
          <w:iCs/>
          <w:sz w:val="24"/>
          <w:szCs w:val="24"/>
        </w:rPr>
        <w:t xml:space="preserve"> на официальном языке не соответствует требованиям падежной и строчной формы</w:t>
      </w:r>
    </w:p>
    <w:p>
      <w:pPr>
        <w:spacing w:after="120"/>
        <w:ind w:firstLine="397"/>
        <w:jc w:val="both"/>
      </w:pPr>
      <w:r>
        <w:rPr>
          <w:rFonts w:ascii="Arial" w:cs="Arial" w:eastAsia="Arial" w:hAnsi="Arial"/>
          <w:sz w:val="24"/>
          <w:szCs w:val="24"/>
        </w:rPr>
        <w:t xml:space="preserve">27. Составление каких-либо предварительных выводов, содержащих предположительное суждение о степени тяжести вреда здоровью, не разрешается.</w:t>
      </w:r>
    </w:p>
    <w:p>
      <w:pPr>
        <w:spacing w:after="120"/>
        <w:ind w:firstLine="397"/>
        <w:jc w:val="both"/>
      </w:pPr>
      <w:r>
        <w:rPr>
          <w:rFonts w:ascii="Arial" w:cs="Arial" w:eastAsia="Arial" w:hAnsi="Arial"/>
          <w:sz w:val="24"/>
          <w:szCs w:val="24"/>
        </w:rPr>
        <w:t xml:space="preserve">"Заключение эксперта" ("Акт судебно-медицинского освидетельствования") выдают на руки лицу, назначившему экспертизу под роспись.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Тяжкий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Признаком тяжкого вреда здоровью является опасный для жизни вред здоровью, а при отсутствии этого признака - последствия причинения вреда здоровью:</w:t>
      </w:r>
    </w:p>
    <w:p>
      <w:pPr>
        <w:spacing w:after="120"/>
        <w:ind w:firstLine="397"/>
        <w:jc w:val="both"/>
      </w:pPr>
      <w:r>
        <w:rPr>
          <w:rFonts w:ascii="Arial" w:cs="Arial" w:eastAsia="Arial" w:hAnsi="Arial"/>
          <w:sz w:val="24"/>
          <w:szCs w:val="24"/>
        </w:rPr>
        <w:t xml:space="preserve">- потеря зрения, речи, слуха;</w:t>
      </w:r>
    </w:p>
    <w:p>
      <w:pPr>
        <w:spacing w:after="120"/>
        <w:ind w:firstLine="397"/>
        <w:jc w:val="both"/>
      </w:pPr>
      <w:r>
        <w:rPr>
          <w:rFonts w:ascii="Arial" w:cs="Arial" w:eastAsia="Arial" w:hAnsi="Arial"/>
          <w:sz w:val="24"/>
          <w:szCs w:val="24"/>
        </w:rPr>
        <w:t xml:space="preserve">- потеря какого-либо органа либо утрата органом его функций;</w:t>
      </w:r>
    </w:p>
    <w:p>
      <w:pPr>
        <w:spacing w:after="120"/>
        <w:ind w:firstLine="397"/>
        <w:jc w:val="both"/>
      </w:pPr>
      <w:r>
        <w:rPr>
          <w:rFonts w:ascii="Arial" w:cs="Arial" w:eastAsia="Arial" w:hAnsi="Arial"/>
          <w:sz w:val="24"/>
          <w:szCs w:val="24"/>
        </w:rPr>
        <w:t xml:space="preserve">- неизгладимое обезображение лица;</w:t>
      </w:r>
    </w:p>
    <w:p>
      <w:pPr>
        <w:spacing w:after="120"/>
        <w:ind w:firstLine="397"/>
        <w:jc w:val="both"/>
      </w:pPr>
      <w:r>
        <w:rPr>
          <w:rFonts w:ascii="Arial" w:cs="Arial" w:eastAsia="Arial" w:hAnsi="Arial"/>
          <w:sz w:val="24"/>
          <w:szCs w:val="24"/>
        </w:rPr>
        <w:t xml:space="preserve">- значительная стойкая утрата общей трудоспособности не менее чем на одну треть;</w:t>
      </w:r>
    </w:p>
    <w:p>
      <w:pPr>
        <w:spacing w:after="120"/>
        <w:ind w:firstLine="397"/>
        <w:jc w:val="both"/>
      </w:pPr>
      <w:r>
        <w:rPr>
          <w:rFonts w:ascii="Arial" w:cs="Arial" w:eastAsia="Arial" w:hAnsi="Arial"/>
          <w:sz w:val="24"/>
          <w:szCs w:val="24"/>
        </w:rPr>
        <w:t xml:space="preserve">- прерывание беременности;</w:t>
      </w:r>
    </w:p>
    <w:p>
      <w:pPr>
        <w:spacing w:after="120"/>
        <w:ind w:firstLine="397"/>
        <w:jc w:val="both"/>
      </w:pPr>
      <w:r>
        <w:rPr>
          <w:rFonts w:ascii="Arial" w:cs="Arial" w:eastAsia="Arial" w:hAnsi="Arial"/>
          <w:sz w:val="24"/>
          <w:szCs w:val="24"/>
        </w:rPr>
        <w:t xml:space="preserve">- психическое расстройство (психическая болезнь);</w:t>
      </w:r>
    </w:p>
    <w:p>
      <w:pPr>
        <w:spacing w:after="120"/>
        <w:ind w:firstLine="397"/>
        <w:jc w:val="both"/>
      </w:pPr>
      <w:r>
        <w:rPr>
          <w:rFonts w:ascii="Arial" w:cs="Arial" w:eastAsia="Arial" w:hAnsi="Arial"/>
          <w:sz w:val="24"/>
          <w:szCs w:val="24"/>
        </w:rPr>
        <w:t xml:space="preserve">- заболевание наркоманией или токсикоманией;</w:t>
      </w:r>
    </w:p>
    <w:p>
      <w:pPr>
        <w:spacing w:after="120"/>
        <w:ind w:firstLine="397"/>
        <w:jc w:val="both"/>
      </w:pPr>
      <w:r>
        <w:rPr>
          <w:rFonts w:ascii="Arial" w:cs="Arial" w:eastAsia="Arial" w:hAnsi="Arial"/>
          <w:sz w:val="24"/>
          <w:szCs w:val="24"/>
        </w:rPr>
        <w:t xml:space="preserve">- или иное расстройство здоровья.</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К тяжкому вреду здоровью относят повреждения, заболевания, патологические состояния, повлекшие за собой стойкую утрату общей трудоспособности не менее чем на одну треть.</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Количество абзацев в </w:t>
      </w:r>
      <w:hyperlink w:history="1" r:id="rIdqp4ovkqzkm1iefnjyjx-q">
        <w:r>
          <w:rPr>
            <w:rFonts w:ascii="Arial" w:cs="Arial" w:eastAsia="Arial" w:hAnsi="Arial"/>
            <w:i/>
            <w:iCs/>
            <w:color w:val="1D4ED8"/>
            <w:sz w:val="24"/>
            <w:szCs w:val="24"/>
            <w:u w:val="single"/>
          </w:rPr>
          <w:t xml:space="preserve">пункте 28</w:t>
        </w:r>
      </w:hyperlink>
      <w:r>
        <w:rPr>
          <w:rFonts w:ascii="Arial" w:cs="Arial" w:eastAsia="Arial" w:hAnsi="Arial"/>
          <w:i/>
          <w:iCs/>
          <w:sz w:val="24"/>
          <w:szCs w:val="24"/>
        </w:rPr>
        <w:t xml:space="preserve"> настоящих Правил на официальном и государственном языках имеет различие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Вред здоровью, опасный для жизни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Вред здоровью, опасный для жизни человека, который по своему характеру непосредственно создает угрозу для жизни, а также вред здоровью, вызвавший развитие угрожающего жизни состояния (далее - вред здоровью, опасный для жизни человека).</w:t>
      </w:r>
    </w:p>
    <w:p>
      <w:pPr>
        <w:spacing w:after="120"/>
        <w:ind w:firstLine="397"/>
        <w:jc w:val="both"/>
      </w:pPr>
      <w:r>
        <w:rPr>
          <w:rFonts w:ascii="Arial" w:cs="Arial" w:eastAsia="Arial" w:hAnsi="Arial"/>
          <w:sz w:val="24"/>
          <w:szCs w:val="24"/>
        </w:rPr>
        <w:t xml:space="preserve">Вред здоровью, опасный для жизни человека, создающий непосредственно угрозу для жизни:</w:t>
      </w:r>
    </w:p>
    <w:p>
      <w:pPr>
        <w:spacing w:after="120"/>
        <w:ind w:firstLine="397"/>
        <w:jc w:val="both"/>
      </w:pPr>
      <w:r>
        <w:rPr>
          <w:rFonts w:ascii="Arial" w:cs="Arial" w:eastAsia="Arial" w:hAnsi="Arial"/>
          <w:sz w:val="24"/>
          <w:szCs w:val="24"/>
        </w:rPr>
        <w:t xml:space="preserve">1) рана головы (волосистой части, века и окологлазничной области, носа, уха, щеки и височно-нижнечелюстной области, других областей головы), проникающая в полость черепа, в том числе без повреждения головного мозга;</w:t>
      </w:r>
    </w:p>
    <w:p>
      <w:pPr>
        <w:spacing w:after="120"/>
        <w:ind w:firstLine="397"/>
        <w:jc w:val="both"/>
      </w:pPr>
      <w:r>
        <w:rPr>
          <w:rFonts w:ascii="Arial" w:cs="Arial" w:eastAsia="Arial" w:hAnsi="Arial"/>
          <w:sz w:val="24"/>
          <w:szCs w:val="24"/>
        </w:rPr>
        <w:t xml:space="preserve">2) открытые и закрытые переломы костей свода и основания черепа, за исключением изолированной трещины только наружной пластинки свода черепа, а также переломов костей лицевого скелета;</w:t>
      </w:r>
    </w:p>
    <w:p>
      <w:pPr>
        <w:spacing w:after="120"/>
        <w:ind w:firstLine="397"/>
        <w:jc w:val="both"/>
      </w:pPr>
      <w:r>
        <w:rPr>
          <w:rFonts w:ascii="Arial" w:cs="Arial" w:eastAsia="Arial" w:hAnsi="Arial"/>
          <w:sz w:val="24"/>
          <w:szCs w:val="24"/>
        </w:rPr>
        <w:t xml:space="preserve">3) внутричерепная травма: размозжение вещества головного мозга; диффузное аксональное повреждение головного мозга; ушиб головного мозга тяжелой степени; травматическое внутримозговое или внутрижелудочковое кровоизлияние; ушиб головного мозга средней степени или травматическое эпидуральное, или субдуральное, или субарахноидальное кровоизлияние при наличии общемозговых, очаговых и стволовых симптомов;</w:t>
      </w:r>
    </w:p>
    <w:p>
      <w:pPr>
        <w:spacing w:after="120"/>
        <w:ind w:firstLine="397"/>
        <w:jc w:val="both"/>
      </w:pPr>
      <w:r>
        <w:rPr>
          <w:rFonts w:ascii="Arial" w:cs="Arial" w:eastAsia="Arial" w:hAnsi="Arial"/>
          <w:sz w:val="24"/>
          <w:szCs w:val="24"/>
        </w:rPr>
        <w:t xml:space="preserve">4) рана шеи, проникающая в просвет глотки или гортани, или шейного отдела трахеи, или шейного отдела пищевода; ранение щитовидной железы;</w:t>
      </w:r>
    </w:p>
    <w:p>
      <w:pPr>
        <w:spacing w:after="120"/>
        <w:ind w:firstLine="397"/>
        <w:jc w:val="both"/>
      </w:pPr>
      <w:r>
        <w:rPr>
          <w:rFonts w:ascii="Arial" w:cs="Arial" w:eastAsia="Arial" w:hAnsi="Arial"/>
          <w:sz w:val="24"/>
          <w:szCs w:val="24"/>
        </w:rPr>
        <w:t xml:space="preserve">- открытые и закрытые переломы хрящей гортани; щитовидного или перстневидного, или черпаловидного, или надгортанного, или рожковидного, или трахеальных хрящей с разрывами слизистой, сопровождавшиеся шоком тяжелой степени либо расстройствами дыхания или иными угрожающими жизни явлениями;</w:t>
      </w:r>
    </w:p>
    <w:p>
      <w:pPr>
        <w:spacing w:after="120"/>
        <w:ind w:firstLine="397"/>
        <w:jc w:val="both"/>
      </w:pPr>
      <w:r>
        <w:rPr>
          <w:rFonts w:ascii="Arial" w:cs="Arial" w:eastAsia="Arial" w:hAnsi="Arial"/>
          <w:sz w:val="24"/>
          <w:szCs w:val="24"/>
        </w:rPr>
        <w:t xml:space="preserve">5) переломы-вывихи или переломы тел, или двусторонние переломы дуг шейных позвонков, а также односторонние переломы дуг I или II шейных позвонков, в том числе и без нарушения функции спинного мозга;</w:t>
      </w:r>
    </w:p>
    <w:p>
      <w:pPr>
        <w:spacing w:after="120"/>
        <w:ind w:firstLine="397"/>
        <w:jc w:val="both"/>
      </w:pPr>
      <w:r>
        <w:rPr>
          <w:rFonts w:ascii="Arial" w:cs="Arial" w:eastAsia="Arial" w:hAnsi="Arial"/>
          <w:sz w:val="24"/>
          <w:szCs w:val="24"/>
        </w:rPr>
        <w:t xml:space="preserve">6) вывих одного или нескольких шейных позвонков; травматический разрыв межпозвоночного диска на уровне шейного отдела позвоночника со сдавлением спинного мозга;</w:t>
      </w:r>
    </w:p>
    <w:p>
      <w:pPr>
        <w:spacing w:after="120"/>
        <w:ind w:firstLine="397"/>
        <w:jc w:val="both"/>
      </w:pPr>
      <w:r>
        <w:rPr>
          <w:rFonts w:ascii="Arial" w:cs="Arial" w:eastAsia="Arial" w:hAnsi="Arial"/>
          <w:sz w:val="24"/>
          <w:szCs w:val="24"/>
        </w:rPr>
        <w:t xml:space="preserve">7) ушиб шейного отдела спинного мозга с нарушением его функций;</w:t>
      </w:r>
    </w:p>
    <w:p>
      <w:pPr>
        <w:spacing w:after="120"/>
        <w:ind w:firstLine="397"/>
        <w:jc w:val="both"/>
      </w:pPr>
      <w:r>
        <w:rPr>
          <w:rFonts w:ascii="Arial" w:cs="Arial" w:eastAsia="Arial" w:hAnsi="Arial"/>
          <w:sz w:val="24"/>
          <w:szCs w:val="24"/>
        </w:rPr>
        <w:t xml:space="preserve">8) рана грудной клетки, проникающая в плевральную полость или в полость перикарда, или в клетчатку средостения, в том числе без повреждения внутренних органов;</w:t>
      </w:r>
    </w:p>
    <w:p>
      <w:pPr>
        <w:spacing w:after="120"/>
        <w:ind w:firstLine="397"/>
        <w:jc w:val="both"/>
      </w:pPr>
      <w:r>
        <w:rPr>
          <w:rFonts w:ascii="Arial" w:cs="Arial" w:eastAsia="Arial" w:hAnsi="Arial"/>
          <w:sz w:val="24"/>
          <w:szCs w:val="24"/>
        </w:rPr>
        <w:t xml:space="preserve">9) закрытое повреждение (размозжение, отрыв, разрыв) органов грудной полости: сердца или легкого, или бронхов, или грудного отдела трахеи, травматический гемоперикард или пневмоторакс, или гемоторакс, или гемопневмоторакс; диафрагмы или лимфатического грудного протока, или вилочковой железы;</w:t>
      </w:r>
    </w:p>
    <w:p>
      <w:pPr>
        <w:spacing w:after="120"/>
        <w:ind w:firstLine="397"/>
        <w:jc w:val="both"/>
      </w:pPr>
      <w:r>
        <w:rPr>
          <w:rFonts w:ascii="Arial" w:cs="Arial" w:eastAsia="Arial" w:hAnsi="Arial"/>
          <w:sz w:val="24"/>
          <w:szCs w:val="24"/>
        </w:rPr>
        <w:t xml:space="preserve">10) множественные двусторонние переломы ребер с нарушением анатомической целости каркаса грудной клетки или множественные односторонние переломы ребер по двум и более анатомическим линиям с образованием подвижного участка грудной стенки по типу "реберного клапана";</w:t>
      </w:r>
    </w:p>
    <w:p>
      <w:pPr>
        <w:spacing w:after="120"/>
        <w:ind w:firstLine="397"/>
        <w:jc w:val="both"/>
      </w:pPr>
      <w:r>
        <w:rPr>
          <w:rFonts w:ascii="Arial" w:cs="Arial" w:eastAsia="Arial" w:hAnsi="Arial"/>
          <w:sz w:val="24"/>
          <w:szCs w:val="24"/>
        </w:rPr>
        <w:t xml:space="preserve">11) перелом грудного отдела позвоночника; перелом тела или дуги одного грудного позвонка с нарушением функции спинного мозга либо нескольких грудных позвонков;</w:t>
      </w:r>
    </w:p>
    <w:p>
      <w:pPr>
        <w:spacing w:after="120"/>
        <w:ind w:firstLine="397"/>
        <w:jc w:val="both"/>
      </w:pPr>
      <w:r>
        <w:rPr>
          <w:rFonts w:ascii="Arial" w:cs="Arial" w:eastAsia="Arial" w:hAnsi="Arial"/>
          <w:sz w:val="24"/>
          <w:szCs w:val="24"/>
        </w:rPr>
        <w:t xml:space="preserve">12) вывих грудного позвонка; травматический разрыв межпозвоночного диска в грудном отделе со сдавлением спинного мозга;</w:t>
      </w:r>
    </w:p>
    <w:p>
      <w:pPr>
        <w:spacing w:after="120"/>
        <w:ind w:firstLine="397"/>
        <w:jc w:val="both"/>
      </w:pPr>
      <w:r>
        <w:rPr>
          <w:rFonts w:ascii="Arial" w:cs="Arial" w:eastAsia="Arial" w:hAnsi="Arial"/>
          <w:sz w:val="24"/>
          <w:szCs w:val="24"/>
        </w:rPr>
        <w:t xml:space="preserve">13) ушиб грудного отдела спинного мозга с нарушением его функции;</w:t>
      </w:r>
    </w:p>
    <w:p>
      <w:pPr>
        <w:spacing w:after="120"/>
        <w:ind w:firstLine="397"/>
        <w:jc w:val="both"/>
      </w:pPr>
      <w:r>
        <w:rPr>
          <w:rFonts w:ascii="Arial" w:cs="Arial" w:eastAsia="Arial" w:hAnsi="Arial"/>
          <w:sz w:val="24"/>
          <w:szCs w:val="24"/>
        </w:rPr>
        <w:t xml:space="preserve">14) рана живота, проникающая в брюшную полость, в том числе без повреждения внутренних органов;</w:t>
      </w:r>
    </w:p>
    <w:p>
      <w:pPr>
        <w:spacing w:after="120"/>
        <w:ind w:firstLine="397"/>
        <w:jc w:val="both"/>
      </w:pPr>
      <w:r>
        <w:rPr>
          <w:rFonts w:ascii="Arial" w:cs="Arial" w:eastAsia="Arial" w:hAnsi="Arial"/>
          <w:sz w:val="24"/>
          <w:szCs w:val="24"/>
        </w:rPr>
        <w:t xml:space="preserve">15) закрытое повреждение (размозжение, отрыв, разрыв): органов брюшной полости - селезенки или печени, или (и) желчного пузыря, или поджелудочной железы, или желудка, или тонкой кишки, или ободочной кишки, или прямой кишки, или большого сальника, или брыжейки толстой и (или) тонкой кишки; органов забрюшинного пространства - почки, надпочечника, мочеточника;</w:t>
      </w:r>
    </w:p>
    <w:p>
      <w:pPr>
        <w:spacing w:after="120"/>
        <w:ind w:firstLine="397"/>
        <w:jc w:val="both"/>
      </w:pPr>
      <w:r>
        <w:rPr>
          <w:rFonts w:ascii="Arial" w:cs="Arial" w:eastAsia="Arial" w:hAnsi="Arial"/>
          <w:sz w:val="24"/>
          <w:szCs w:val="24"/>
        </w:rPr>
        <w:t xml:space="preserve">16) рана поясничной области и (или) таза, проникающая в забрюшинное пространство, с повреждением органов забрюшинного пространства: почки или надпочечника, или мочеточника, или поджелудочной железы, или нисходящей и горизонтальной части двенадцатиперстной кишки, или восходящей и нисходящей ободочной кишки;</w:t>
      </w:r>
    </w:p>
    <w:p>
      <w:pPr>
        <w:spacing w:after="120"/>
        <w:ind w:firstLine="397"/>
        <w:jc w:val="both"/>
      </w:pPr>
      <w:r>
        <w:rPr>
          <w:rFonts w:ascii="Arial" w:cs="Arial" w:eastAsia="Arial" w:hAnsi="Arial"/>
          <w:sz w:val="24"/>
          <w:szCs w:val="24"/>
        </w:rPr>
        <w:t xml:space="preserve">17) перелом пояснично-крестцового отдела позвоночника, тела или дуги одного либо нескольких поясничных и (или) крестцовых позвонков с синдромом "конского хвоста";</w:t>
      </w:r>
    </w:p>
    <w:p>
      <w:pPr>
        <w:spacing w:after="120"/>
        <w:ind w:firstLine="397"/>
        <w:jc w:val="both"/>
      </w:pPr>
      <w:r>
        <w:rPr>
          <w:rFonts w:ascii="Arial" w:cs="Arial" w:eastAsia="Arial" w:hAnsi="Arial"/>
          <w:sz w:val="24"/>
          <w:szCs w:val="24"/>
        </w:rPr>
        <w:t xml:space="preserve">18) вывих поясничного позвонка; травматический разрыв межпозвоночного диска в поясничном, пояснично-крестцовом отделе с синдромом "конского хвоста";</w:t>
      </w:r>
    </w:p>
    <w:p>
      <w:pPr>
        <w:spacing w:after="120"/>
        <w:ind w:firstLine="397"/>
        <w:jc w:val="both"/>
      </w:pPr>
      <w:r>
        <w:rPr>
          <w:rFonts w:ascii="Arial" w:cs="Arial" w:eastAsia="Arial" w:hAnsi="Arial"/>
          <w:sz w:val="24"/>
          <w:szCs w:val="24"/>
        </w:rPr>
        <w:t xml:space="preserve">19) ушиб поясничного отдела спинного мозга с синдромом "конского хвоста";</w:t>
      </w:r>
    </w:p>
    <w:p>
      <w:pPr>
        <w:spacing w:after="120"/>
        <w:ind w:firstLine="397"/>
        <w:jc w:val="both"/>
      </w:pPr>
      <w:r>
        <w:rPr>
          <w:rFonts w:ascii="Arial" w:cs="Arial" w:eastAsia="Arial" w:hAnsi="Arial"/>
          <w:sz w:val="24"/>
          <w:szCs w:val="24"/>
        </w:rPr>
        <w:t xml:space="preserve">20) повреждение (размозжение, отрыв, разрыв) тазовых органов: открытое и (или) закрытое повреждение мочевого пузыря или перепончатой части мочеиспускательного канала, или яичника, или маточной (фаллопиевой) трубы, или матки, или других тазовых органов (предстательной железы, семенных пузырьков, семявыносящего протока);</w:t>
      </w:r>
    </w:p>
    <w:p>
      <w:pPr>
        <w:spacing w:after="120"/>
        <w:ind w:firstLine="397"/>
        <w:jc w:val="both"/>
      </w:pPr>
      <w:r>
        <w:rPr>
          <w:rFonts w:ascii="Arial" w:cs="Arial" w:eastAsia="Arial" w:hAnsi="Arial"/>
          <w:sz w:val="24"/>
          <w:szCs w:val="24"/>
        </w:rPr>
        <w:t xml:space="preserve">21) рана стенки влагалища или прямой кишки, или промежности, проникающая в полость и (или) клетчатку малого таза;</w:t>
      </w:r>
    </w:p>
    <w:p>
      <w:pPr>
        <w:spacing w:after="120"/>
        <w:ind w:firstLine="397"/>
        <w:jc w:val="both"/>
      </w:pPr>
      <w:r>
        <w:rPr>
          <w:rFonts w:ascii="Arial" w:cs="Arial" w:eastAsia="Arial" w:hAnsi="Arial"/>
          <w:sz w:val="24"/>
          <w:szCs w:val="24"/>
        </w:rPr>
        <w:t xml:space="preserve">22) двусторонние переломы переднего тазового полукольца с нарушением непрерывности: переломы обеих лобковых и обеих седалищных костей типа "бабочки": переломы костей таза с нарушением непрерывности тазового кольца в заднем отделе: вертикальные переломы крестца, подвздошной кости, изолированные разрывы крестцово-подвздошного сочленения; переломы костей таза с нарушением непрерывности тазового кольца в переднем и заднем отделах: односторонние и двусторонние вертикальные переломы переднего и заднего отделов таза на одной стороне (перелом Мальгеня); диагональные переломы - вертикальные переломы в переднем и заднем отделах таза на противоположных сторонах (перелом Воллюмье); различные сочетания переломов костей и разрывов сочленений таза в переднем и заднем отделах;</w:t>
      </w:r>
    </w:p>
    <w:p>
      <w:pPr>
        <w:spacing w:after="120"/>
        <w:ind w:firstLine="397"/>
        <w:jc w:val="both"/>
      </w:pPr>
      <w:r>
        <w:rPr>
          <w:rFonts w:ascii="Arial" w:cs="Arial" w:eastAsia="Arial" w:hAnsi="Arial"/>
          <w:sz w:val="24"/>
          <w:szCs w:val="24"/>
        </w:rPr>
        <w:t xml:space="preserve">23) рана, проникающая в позвоночный канал шейного или грудного, или поясничного, или крестцового отдела позвоночника, в том числе без повреждения спинного мозга и "конского хвоста";</w:t>
      </w:r>
    </w:p>
    <w:p>
      <w:pPr>
        <w:spacing w:after="120"/>
        <w:ind w:firstLine="397"/>
        <w:jc w:val="both"/>
      </w:pPr>
      <w:r>
        <w:rPr>
          <w:rFonts w:ascii="Arial" w:cs="Arial" w:eastAsia="Arial" w:hAnsi="Arial"/>
          <w:sz w:val="24"/>
          <w:szCs w:val="24"/>
        </w:rPr>
        <w:t xml:space="preserve">24) открытое или закрытое повреждение спинного мозга: полный или неполный перерыв спинного мозга; размозжение спинного мозга;</w:t>
      </w:r>
    </w:p>
    <w:p>
      <w:pPr>
        <w:spacing w:after="120"/>
        <w:ind w:firstLine="397"/>
        <w:jc w:val="both"/>
      </w:pPr>
      <w:r>
        <w:rPr>
          <w:rFonts w:ascii="Arial" w:cs="Arial" w:eastAsia="Arial" w:hAnsi="Arial"/>
          <w:sz w:val="24"/>
          <w:szCs w:val="24"/>
        </w:rPr>
        <w:t xml:space="preserve">25) повреждение (разрыв, отрыв, рассечение, травматическая аневризма) крупных кровеносных сосудов: аорты или сонной артерии (общей, наружной, внутренней), или подключичной, или подмышечной, или плечевой, или подвздошной (общей, наружной, внутренней), или бедренной, или подколенной артерии и (или) сопровождающих их магистральных вен;</w:t>
      </w:r>
    </w:p>
    <w:p>
      <w:pPr>
        <w:spacing w:after="120"/>
        <w:ind w:firstLine="397"/>
        <w:jc w:val="both"/>
      </w:pPr>
      <w:r>
        <w:rPr>
          <w:rFonts w:ascii="Arial" w:cs="Arial" w:eastAsia="Arial" w:hAnsi="Arial"/>
          <w:sz w:val="24"/>
          <w:szCs w:val="24"/>
        </w:rPr>
        <w:t xml:space="preserve">26) тупая травма рефлексогенных зон: области гортани, области каротидных синусов, области солнечного сплетения, области наружных половых органов при наличии клинических и морфологических данных;</w:t>
      </w:r>
    </w:p>
    <w:p>
      <w:pPr>
        <w:spacing w:after="120"/>
        <w:ind w:firstLine="397"/>
        <w:jc w:val="both"/>
      </w:pPr>
      <w:r>
        <w:rPr>
          <w:rFonts w:ascii="Arial" w:cs="Arial" w:eastAsia="Arial" w:hAnsi="Arial"/>
          <w:sz w:val="24"/>
          <w:szCs w:val="24"/>
        </w:rPr>
        <w:t xml:space="preserve">27) термические или химические, или электрические, или лучевые ожоги III-IV степени, превышающие 15 процентов поверхности тела; ожоги III степени, превышающие 20 процентов поверхности тела; ожоги II степени, превышающие 30 процентов поверхности тела; ожоги меньшей площади, сопровождавшиеся развитием ожоговой болезни; ожоги дыхательных путей с явлением отека и сужением голосовой щели;</w:t>
      </w:r>
    </w:p>
    <w:p>
      <w:pPr>
        <w:spacing w:after="120"/>
        <w:ind w:firstLine="397"/>
        <w:jc w:val="both"/>
      </w:pPr>
      <w:r>
        <w:rPr>
          <w:rFonts w:ascii="Arial" w:cs="Arial" w:eastAsia="Arial" w:hAnsi="Arial"/>
          <w:sz w:val="24"/>
          <w:szCs w:val="24"/>
        </w:rPr>
        <w:t xml:space="preserve">28) ожоги химическими соединениями (концентрированными кислотами, едкими щелочами, различными прижигающими веществами) вызывающие, помимо местного, общетоксическое действие, угрожающее жизни;</w:t>
      </w:r>
    </w:p>
    <w:p>
      <w:pPr>
        <w:spacing w:after="120"/>
        <w:ind w:firstLine="397"/>
        <w:jc w:val="both"/>
      </w:pPr>
      <w:r>
        <w:rPr>
          <w:rFonts w:ascii="Arial" w:cs="Arial" w:eastAsia="Arial" w:hAnsi="Arial"/>
          <w:sz w:val="24"/>
          <w:szCs w:val="24"/>
        </w:rPr>
        <w:t xml:space="preserve">29) отморожения III-IV степени с площадью поражения, превышающей 15 процентов поверхности тела; отморожения III степени с площадью поражения, превышающей 20 процентов поверхности тела; отморожения II степени с площадью поражения, превышающей 30 процентов поверхности тела;</w:t>
      </w:r>
    </w:p>
    <w:p>
      <w:pPr>
        <w:spacing w:after="120"/>
        <w:ind w:firstLine="397"/>
        <w:jc w:val="both"/>
      </w:pPr>
      <w:r>
        <w:rPr>
          <w:rFonts w:ascii="Arial" w:cs="Arial" w:eastAsia="Arial" w:hAnsi="Arial"/>
          <w:sz w:val="24"/>
          <w:szCs w:val="24"/>
        </w:rPr>
        <w:t xml:space="preserve">30) лучевые поражения, проявляющиеся острой лучевой болезнью тяжелой и крайне тяжелой степени.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Вред здоровью, опасный для жизни человека, вызвавший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(далее - угрожающее жизни состояние):</w:t>
      </w:r>
    </w:p>
    <w:p>
      <w:pPr>
        <w:spacing w:after="120"/>
        <w:ind w:firstLine="397"/>
        <w:jc w:val="both"/>
      </w:pPr>
      <w:r>
        <w:rPr>
          <w:rFonts w:ascii="Arial" w:cs="Arial" w:eastAsia="Arial" w:hAnsi="Arial"/>
          <w:sz w:val="24"/>
          <w:szCs w:val="24"/>
        </w:rPr>
        <w:t xml:space="preserve">1) шок тяжелой (III-IV) степени;</w:t>
      </w:r>
    </w:p>
    <w:p>
      <w:pPr>
        <w:spacing w:after="120"/>
        <w:ind w:firstLine="397"/>
        <w:jc w:val="both"/>
      </w:pPr>
      <w:r>
        <w:rPr>
          <w:rFonts w:ascii="Arial" w:cs="Arial" w:eastAsia="Arial" w:hAnsi="Arial"/>
          <w:sz w:val="24"/>
          <w:szCs w:val="24"/>
        </w:rPr>
        <w:t xml:space="preserve">2) кома II-III степени различной этиологии;</w:t>
      </w:r>
    </w:p>
    <w:p>
      <w:pPr>
        <w:spacing w:after="120"/>
        <w:ind w:firstLine="397"/>
        <w:jc w:val="both"/>
      </w:pPr>
      <w:r>
        <w:rPr>
          <w:rFonts w:ascii="Arial" w:cs="Arial" w:eastAsia="Arial" w:hAnsi="Arial"/>
          <w:sz w:val="24"/>
          <w:szCs w:val="24"/>
        </w:rPr>
        <w:t xml:space="preserve">3) острая, обильная или массивная кровопотеря;</w:t>
      </w:r>
    </w:p>
    <w:p>
      <w:pPr>
        <w:spacing w:after="120"/>
        <w:ind w:firstLine="397"/>
        <w:jc w:val="both"/>
      </w:pPr>
      <w:r>
        <w:rPr>
          <w:rFonts w:ascii="Arial" w:cs="Arial" w:eastAsia="Arial" w:hAnsi="Arial"/>
          <w:sz w:val="24"/>
          <w:szCs w:val="24"/>
        </w:rPr>
        <w:t xml:space="preserve">4) острая сердечная и (или) сосудистая недостаточность тяжелой степени, или тяжелая степень нарушения мозгового кровообращения;</w:t>
      </w:r>
    </w:p>
    <w:p>
      <w:pPr>
        <w:spacing w:after="120"/>
        <w:ind w:firstLine="397"/>
        <w:jc w:val="both"/>
      </w:pPr>
      <w:r>
        <w:rPr>
          <w:rFonts w:ascii="Arial" w:cs="Arial" w:eastAsia="Arial" w:hAnsi="Arial"/>
          <w:sz w:val="24"/>
          <w:szCs w:val="24"/>
        </w:rPr>
        <w:t xml:space="preserve">5) острая почечная или острая печеночная, или острая надпочечниковая недостаточность тяжелой степени, или острый панкреонекроз;</w:t>
      </w:r>
    </w:p>
    <w:p>
      <w:pPr>
        <w:spacing w:after="120"/>
        <w:ind w:firstLine="397"/>
        <w:jc w:val="both"/>
      </w:pPr>
      <w:r>
        <w:rPr>
          <w:rFonts w:ascii="Arial" w:cs="Arial" w:eastAsia="Arial" w:hAnsi="Arial"/>
          <w:sz w:val="24"/>
          <w:szCs w:val="24"/>
        </w:rPr>
        <w:t xml:space="preserve">6) острая дыхательная недостаточность тяжелой степени;</w:t>
      </w:r>
    </w:p>
    <w:p>
      <w:pPr>
        <w:spacing w:after="120"/>
        <w:ind w:firstLine="397"/>
        <w:jc w:val="both"/>
      </w:pPr>
      <w:r>
        <w:rPr>
          <w:rFonts w:ascii="Arial" w:cs="Arial" w:eastAsia="Arial" w:hAnsi="Arial"/>
          <w:sz w:val="24"/>
          <w:szCs w:val="24"/>
        </w:rPr>
        <w:t xml:space="preserve">7) гнойно-септическое состояние: сепсис или перитонит, или гнойный плеврит, или флегмона;</w:t>
      </w:r>
    </w:p>
    <w:p>
      <w:pPr>
        <w:spacing w:after="120"/>
        <w:ind w:firstLine="397"/>
        <w:jc w:val="both"/>
      </w:pPr>
      <w:r>
        <w:rPr>
          <w:rFonts w:ascii="Arial" w:cs="Arial" w:eastAsia="Arial" w:hAnsi="Arial"/>
          <w:sz w:val="24"/>
          <w:szCs w:val="24"/>
        </w:rPr>
        <w:t xml:space="preserve">8) расстройство регионального и (или) органного кровообращения, приводящее к инфаркту внутреннего органа или гангрене конечности; эмболия (газовая, жировая, тканевая, или тромбоэмболии) сосудов головного мозга или легких;</w:t>
      </w:r>
    </w:p>
    <w:p>
      <w:pPr>
        <w:spacing w:after="120"/>
        <w:ind w:firstLine="397"/>
        <w:jc w:val="both"/>
      </w:pPr>
      <w:r>
        <w:rPr>
          <w:rFonts w:ascii="Arial" w:cs="Arial" w:eastAsia="Arial" w:hAnsi="Arial"/>
          <w:sz w:val="24"/>
          <w:szCs w:val="24"/>
        </w:rPr>
        <w:t xml:space="preserve">9) острое отравление химическими и биологическими веществами медицинского и немедицинского применения, в том числе наркотиками или психотропными средствами, или снотворными средствами, или препаратами, действующими преимущественно на сердечно-сосудистую систему, или алкоголем и его суррогатами, или техническими жидкостями, или токсическими металлами, или токсическими газами, или пищевое отравление, вызвавшее угрожающее жизни состояние, приведенные в подпунктах 1-8 настоящего пункта;</w:t>
      </w:r>
    </w:p>
    <w:p>
      <w:pPr>
        <w:spacing w:after="120"/>
        <w:ind w:firstLine="397"/>
        <w:jc w:val="both"/>
      </w:pPr>
      <w:r>
        <w:rPr>
          <w:rFonts w:ascii="Arial" w:cs="Arial" w:eastAsia="Arial" w:hAnsi="Arial"/>
          <w:sz w:val="24"/>
          <w:szCs w:val="24"/>
        </w:rPr>
        <w:t xml:space="preserve">10) различные виды механической асфиксии; последствия общего воздействия высокой или низкой температуры (тепловой удар, солнечный удар, общее перегревание, переохлаждение организма); последствия воздействия высокого или низкого атмосферного давления (баротравма, кессонная болезнь); последствия воздействия технического или атмосферного электричества (электротравма); последствия других форм неблагоприятного воздействия (обезвоживание, истощение, перенапряжение организма), вызвавшие угрожающее жизни состояние, приведенные в подпунктах 1-8 настоящего пункта.</w:t>
      </w:r>
    </w:p>
    <w:p>
      <w:pPr>
        <w:spacing w:after="120"/>
        <w:ind w:firstLine="397"/>
        <w:jc w:val="both"/>
      </w:pPr>
      <w:r>
        <w:rPr>
          <w:rFonts w:ascii="Arial" w:cs="Arial" w:eastAsia="Arial" w:hAnsi="Arial"/>
          <w:sz w:val="24"/>
          <w:szCs w:val="24"/>
        </w:rPr>
        <w:t xml:space="preserve">31. Потеря зрения - полная стойкая слепота на оба глаза или такое необратимое состояние, когда в результате травмы, отравления либо иного внешнего воздействия у человека возникло ухудшение зрения, что соответствует остроте зрения, равной 0,01 и ниже.</w:t>
      </w:r>
    </w:p>
    <w:p>
      <w:pPr>
        <w:spacing w:after="120"/>
        <w:ind w:firstLine="397"/>
        <w:jc w:val="both"/>
      </w:pPr>
      <w:r>
        <w:rPr>
          <w:rFonts w:ascii="Arial" w:cs="Arial" w:eastAsia="Arial" w:hAnsi="Arial"/>
          <w:sz w:val="24"/>
          <w:szCs w:val="24"/>
        </w:rPr>
        <w:t xml:space="preserve">Потеря зрения на один глаз представляет собой утрату органом его функций и относится к тяжкому вреду здоровья.</w:t>
      </w:r>
    </w:p>
    <w:p>
      <w:pPr>
        <w:spacing w:after="120"/>
        <w:ind w:firstLine="397"/>
        <w:jc w:val="both"/>
      </w:pPr>
      <w:r>
        <w:rPr>
          <w:rFonts w:ascii="Arial" w:cs="Arial" w:eastAsia="Arial" w:hAnsi="Arial"/>
          <w:sz w:val="24"/>
          <w:szCs w:val="24"/>
        </w:rPr>
        <w:t xml:space="preserve">Посттравматическое удаление одного глазного яблока, обладавшего зрением до травмы, также оценивается по признаку стойкой утраты общей трудоспособности.</w:t>
      </w:r>
    </w:p>
    <w:p>
      <w:pPr>
        <w:spacing w:after="120"/>
        <w:ind w:firstLine="397"/>
        <w:jc w:val="both"/>
      </w:pPr>
      <w:r>
        <w:rPr>
          <w:rFonts w:ascii="Arial" w:cs="Arial" w:eastAsia="Arial" w:hAnsi="Arial"/>
          <w:sz w:val="24"/>
          <w:szCs w:val="24"/>
        </w:rPr>
        <w:t xml:space="preserve">Определение степени тяжести вреда, причиненного здоровью человека, в результате потери слепого глаза проводится по признаку длительности расстройства здоровья.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Потеря речи - необратимая потеря способности выражать мысли членораздельными звуками, понятными для окружающих.</w:t>
      </w:r>
    </w:p>
    <w:p>
      <w:pPr>
        <w:spacing w:after="120"/>
        <w:ind w:firstLine="397"/>
        <w:jc w:val="both"/>
      </w:pPr>
      <w:r>
        <w:rPr>
          <w:rFonts w:ascii="Arial" w:cs="Arial" w:eastAsia="Arial" w:hAnsi="Arial"/>
          <w:sz w:val="24"/>
          <w:szCs w:val="24"/>
        </w:rPr>
        <w:t xml:space="preserve">33. Потеря слуха - полная стойкая глухота на оба уха или такое необратимое состояние, когда человек не слышит разговорную речь на расстоянии 3-5 см от ушной раковины.</w:t>
      </w:r>
    </w:p>
    <w:p>
      <w:pPr>
        <w:spacing w:after="120"/>
        <w:ind w:firstLine="397"/>
        <w:jc w:val="both"/>
      </w:pPr>
      <w:r>
        <w:rPr>
          <w:rFonts w:ascii="Arial" w:cs="Arial" w:eastAsia="Arial" w:hAnsi="Arial"/>
          <w:sz w:val="24"/>
          <w:szCs w:val="24"/>
        </w:rPr>
        <w:t xml:space="preserve">Потеря слуха на одно ухо как утрата органом его функций относится к тяжкому вреду здоровью.</w:t>
      </w:r>
    </w:p>
    <w:p>
      <w:pPr>
        <w:spacing w:after="120"/>
        <w:ind w:firstLine="397"/>
        <w:jc w:val="both"/>
      </w:pPr>
      <w:r>
        <w:rPr>
          <w:rFonts w:ascii="Arial" w:cs="Arial" w:eastAsia="Arial" w:hAnsi="Arial"/>
          <w:sz w:val="24"/>
          <w:szCs w:val="24"/>
        </w:rPr>
        <w:t xml:space="preserve">34. Потеря какого-либо органа или утрата органом его функций:</w:t>
      </w:r>
    </w:p>
    <w:p>
      <w:pPr>
        <w:spacing w:after="120"/>
        <w:ind w:firstLine="397"/>
        <w:jc w:val="both"/>
      </w:pPr>
      <w:r>
        <w:rPr>
          <w:rFonts w:ascii="Arial" w:cs="Arial" w:eastAsia="Arial" w:hAnsi="Arial"/>
          <w:sz w:val="24"/>
          <w:szCs w:val="24"/>
        </w:rPr>
        <w:t xml:space="preserve">1) потеря руки или ноги, т.е. отделение их от туловища или стойкая утрата ими функций (паралич или иное состояние, исключающее их функции); потеря кисти или стопы приравнивается к потере руки или ноги;</w:t>
      </w:r>
    </w:p>
    <w:p>
      <w:pPr>
        <w:spacing w:after="120"/>
        <w:ind w:firstLine="397"/>
        <w:jc w:val="both"/>
      </w:pPr>
      <w:r>
        <w:rPr>
          <w:rFonts w:ascii="Arial" w:cs="Arial" w:eastAsia="Arial" w:hAnsi="Arial"/>
          <w:sz w:val="24"/>
          <w:szCs w:val="24"/>
        </w:rPr>
        <w:t xml:space="preserve">2) потеря производительной способности, выражающаяся у мужчин в способности к совокуплению или оплодотворению, у женщин - в способности к совокуплению или зачатию, или вынашиванию, или деторождению;</w:t>
      </w:r>
    </w:p>
    <w:p>
      <w:pPr>
        <w:spacing w:after="120"/>
        <w:ind w:firstLine="397"/>
        <w:jc w:val="both"/>
      </w:pPr>
      <w:r>
        <w:rPr>
          <w:rFonts w:ascii="Arial" w:cs="Arial" w:eastAsia="Arial" w:hAnsi="Arial"/>
          <w:sz w:val="24"/>
          <w:szCs w:val="24"/>
        </w:rPr>
        <w:t xml:space="preserve">3) потеря одного яичка.</w:t>
      </w:r>
    </w:p>
    <w:p>
      <w:pPr>
        <w:spacing w:after="120"/>
        <w:ind w:firstLine="397"/>
        <w:jc w:val="both"/>
      </w:pPr>
      <w:r>
        <w:rPr>
          <w:rFonts w:ascii="Arial" w:cs="Arial" w:eastAsia="Arial" w:hAnsi="Arial"/>
          <w:sz w:val="24"/>
          <w:szCs w:val="24"/>
        </w:rPr>
        <w:t xml:space="preserve">35. Прерывание беременности - прекращение течения беременности независимо от срока, вызванное причиненным вредом здоровью, с развитием выкидыша, внутриутробной гибелью плода, преждевременными родами либо обусловившее необходимость медицинского вмешательства.</w:t>
      </w:r>
    </w:p>
    <w:p>
      <w:pPr>
        <w:spacing w:after="120"/>
        <w:ind w:firstLine="397"/>
        <w:jc w:val="both"/>
      </w:pPr>
      <w:r>
        <w:rPr>
          <w:rFonts w:ascii="Arial" w:cs="Arial" w:eastAsia="Arial" w:hAnsi="Arial"/>
          <w:sz w:val="24"/>
          <w:szCs w:val="24"/>
        </w:rPr>
        <w:t xml:space="preserve">Прерывание беременности в результате заболеваний матери и плода должно находиться в прямой причинно-следственной связи с причиненным вредом здоровью и не должно быть обусловлено индивидуальными особенностями организма женщины и плода (заболеваниями, патологическими состояниями), которые имелись до причинения вреда здоровью.</w:t>
      </w:r>
    </w:p>
    <w:p>
      <w:pPr>
        <w:spacing w:after="120"/>
        <w:ind w:firstLine="397"/>
        <w:jc w:val="both"/>
      </w:pPr>
      <w:r>
        <w:rPr>
          <w:rFonts w:ascii="Arial" w:cs="Arial" w:eastAsia="Arial" w:hAnsi="Arial"/>
          <w:sz w:val="24"/>
          <w:szCs w:val="24"/>
        </w:rPr>
        <w:t xml:space="preserve">Если внешние причины обусловили необходимость прерывания беременности путем медицинского вмешательства (выскабливание матки, кесарево сечение и прочее), то эти повреждения и наступившие последствия приравниваются к прерыванию беременности и оцениваются как тяжкий вред здоровью.</w:t>
      </w:r>
    </w:p>
    <w:p>
      <w:pPr>
        <w:spacing w:after="120"/>
        <w:ind w:firstLine="397"/>
        <w:jc w:val="both"/>
      </w:pPr>
      <w:r>
        <w:rPr>
          <w:rFonts w:ascii="Arial" w:cs="Arial" w:eastAsia="Arial" w:hAnsi="Arial"/>
          <w:sz w:val="24"/>
          <w:szCs w:val="24"/>
        </w:rPr>
        <w:t xml:space="preserve">36. Психическое расстройство (как "временное психическое расстройство", так и "хроническое психическое расстройство"), возникновение которого должно находиться в причинно-следственной связи с причиненным вредом здоровью, т.е. быть его последствием.</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Под психическим расстройством следует понимать психическое заболевание (психическую болезнь); в группу психических заболеваний не должны включаться заболевания, связанные с повреждением нервной системы, реактивные состояния (психозы, неврозы).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Диагностика психического или иного расстройства здоровья и их связь с полученной травмой осуществляется психиатрической, наркологической и токсикологической экспертизами. Оценка тяжести вреда здоровью вследствие психического расстройства (психической болезни) или иного расстройства здоровья производится комиссией судебно-медицинских экспертов, в которую при необходимости включается психиатр, нарколог, токсиколог. Для исключения патологических причин психического расстройства к участию в экспертизе могут дополнительно привлекаться неврологи и нейрохирурги.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Неизгладимое обезображивание лица.</w:t>
      </w:r>
    </w:p>
    <w:p>
      <w:pPr>
        <w:spacing w:after="120"/>
        <w:ind w:firstLine="397"/>
        <w:jc w:val="both"/>
      </w:pPr>
      <w:r>
        <w:rPr>
          <w:rFonts w:ascii="Arial" w:cs="Arial" w:eastAsia="Arial" w:hAnsi="Arial"/>
          <w:sz w:val="24"/>
          <w:szCs w:val="24"/>
        </w:rPr>
        <w:t xml:space="preserve">Степень тяжести вреда, причиненного здоровью человека, выразившегося в неизгладимом обезображивании его лица, определяется судом.</w:t>
      </w:r>
    </w:p>
    <w:p>
      <w:pPr>
        <w:spacing w:after="120"/>
        <w:ind w:firstLine="397"/>
        <w:jc w:val="both"/>
      </w:pPr>
      <w:r>
        <w:rPr>
          <w:rFonts w:ascii="Arial" w:cs="Arial" w:eastAsia="Arial" w:hAnsi="Arial"/>
          <w:sz w:val="24"/>
          <w:szCs w:val="24"/>
        </w:rPr>
        <w:t xml:space="preserve">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w:t>
      </w:r>
    </w:p>
    <w:p>
      <w:pPr>
        <w:spacing w:after="120"/>
        <w:ind w:firstLine="397"/>
        <w:jc w:val="both"/>
      </w:pPr>
      <w:r>
        <w:rPr>
          <w:rFonts w:ascii="Arial" w:cs="Arial" w:eastAsia="Arial" w:hAnsi="Arial"/>
          <w:sz w:val="24"/>
          <w:szCs w:val="24"/>
        </w:rPr>
        <w:t xml:space="preserve">Под неизгладимыми изменениями следует понимать такие повреждения лица, которые с течением времени не исчезают самостоятельно (без хирургического устранения рубцов, деформацией, нарушений мимики и прочее, либо под влиянием нехирургических методов) и для их устранения требуется оперативное вмешательство (например, косметическая операция).</w:t>
      </w:r>
    </w:p>
    <w:p>
      <w:pPr>
        <w:spacing w:after="120"/>
        <w:ind w:firstLine="397"/>
        <w:jc w:val="both"/>
      </w:pPr>
      <w:r>
        <w:rPr>
          <w:rFonts w:ascii="Arial" w:cs="Arial" w:eastAsia="Arial" w:hAnsi="Arial"/>
          <w:sz w:val="24"/>
          <w:szCs w:val="24"/>
        </w:rPr>
        <w:t xml:space="preserve">39. Значительная стойкая утрата общей трудоспособности не менее чем на одну треть (стойкая утрата общей трудоспособности свыше 33 процентов).</w:t>
      </w:r>
    </w:p>
    <w:p>
      <w:pPr>
        <w:spacing w:after="120"/>
        <w:ind w:firstLine="397"/>
        <w:jc w:val="both"/>
      </w:pPr>
      <w:r>
        <w:rPr>
          <w:rFonts w:ascii="Arial" w:cs="Arial" w:eastAsia="Arial" w:hAnsi="Arial"/>
          <w:sz w:val="24"/>
          <w:szCs w:val="24"/>
        </w:rPr>
        <w:t xml:space="preserve">К тяжкому вреду здоровья, вызывающему значительную стойкую утрату общей трудоспособности не менее чем на одну треть, независимо от исхода и оказания (неоказания) медицинской помощи, относят следующие повреждения:</w:t>
      </w:r>
    </w:p>
    <w:p>
      <w:pPr>
        <w:spacing w:after="120"/>
        <w:ind w:firstLine="397"/>
        <w:jc w:val="both"/>
      </w:pPr>
      <w:r>
        <w:rPr>
          <w:rFonts w:ascii="Arial" w:cs="Arial" w:eastAsia="Arial" w:hAnsi="Arial"/>
          <w:sz w:val="24"/>
          <w:szCs w:val="24"/>
        </w:rPr>
        <w:t xml:space="preserve">1) открытый или закрытый перелом плечевой кости: внутрисуставной (головки плеча) или околосуставной (анатомической шейки, под- и чрезбугорковый), или хирургической шейки или диафиза плечевой кости;</w:t>
      </w:r>
    </w:p>
    <w:p>
      <w:pPr>
        <w:spacing w:after="120"/>
        <w:ind w:firstLine="397"/>
        <w:jc w:val="both"/>
      </w:pPr>
      <w:r>
        <w:rPr>
          <w:rFonts w:ascii="Arial" w:cs="Arial" w:eastAsia="Arial" w:hAnsi="Arial"/>
          <w:sz w:val="24"/>
          <w:szCs w:val="24"/>
        </w:rPr>
        <w:t xml:space="preserve">2) открытый или закрытый перелом костей, составляющих локтевой сустав;</w:t>
      </w:r>
    </w:p>
    <w:p>
      <w:pPr>
        <w:spacing w:after="120"/>
        <w:ind w:firstLine="397"/>
        <w:jc w:val="both"/>
      </w:pPr>
      <w:r>
        <w:rPr>
          <w:rFonts w:ascii="Arial" w:cs="Arial" w:eastAsia="Arial" w:hAnsi="Arial"/>
          <w:sz w:val="24"/>
          <w:szCs w:val="24"/>
        </w:rPr>
        <w:t xml:space="preserve">3) открытый или закрытый перелом-вывих костей предплечья: перелом локтевой кости в верхней или средней трети с вывихом головки лучевой кости (перелом-вывих Монтеджа) или перелом лучевой кости в нижней трети с вывихом головки локтевой кости (перелом-вывих Галеацци);</w:t>
      </w:r>
    </w:p>
    <w:p>
      <w:pPr>
        <w:spacing w:after="120"/>
        <w:ind w:firstLine="397"/>
        <w:jc w:val="both"/>
      </w:pPr>
      <w:r>
        <w:rPr>
          <w:rFonts w:ascii="Arial" w:cs="Arial" w:eastAsia="Arial" w:hAnsi="Arial"/>
          <w:sz w:val="24"/>
          <w:szCs w:val="24"/>
        </w:rPr>
        <w:t xml:space="preserve">4) открытый или закрытый перелом вертлужной впадины со смещением;</w:t>
      </w:r>
    </w:p>
    <w:p>
      <w:pPr>
        <w:spacing w:after="120"/>
        <w:ind w:firstLine="397"/>
        <w:jc w:val="both"/>
      </w:pPr>
      <w:r>
        <w:rPr>
          <w:rFonts w:ascii="Arial" w:cs="Arial" w:eastAsia="Arial" w:hAnsi="Arial"/>
          <w:sz w:val="24"/>
          <w:szCs w:val="24"/>
        </w:rPr>
        <w:t xml:space="preserve">5) открытый или закрытый перелом проксимального отдела бедренной кости: внутрисуставной (перелом головки и шейки бедра) или внесуставной (межвертельный, чрезвертельный переломы), за исключением изолированного перелома большого и малого вертелов;</w:t>
      </w:r>
    </w:p>
    <w:p>
      <w:pPr>
        <w:spacing w:after="120"/>
        <w:ind w:firstLine="397"/>
        <w:jc w:val="both"/>
      </w:pPr>
      <w:r>
        <w:rPr>
          <w:rFonts w:ascii="Arial" w:cs="Arial" w:eastAsia="Arial" w:hAnsi="Arial"/>
          <w:sz w:val="24"/>
          <w:szCs w:val="24"/>
        </w:rPr>
        <w:t xml:space="preserve">6) открытый или закрытый перелом диафиза бедренной кости;</w:t>
      </w:r>
    </w:p>
    <w:p>
      <w:pPr>
        <w:spacing w:after="120"/>
        <w:ind w:firstLine="397"/>
        <w:jc w:val="both"/>
      </w:pPr>
      <w:r>
        <w:rPr>
          <w:rFonts w:ascii="Arial" w:cs="Arial" w:eastAsia="Arial" w:hAnsi="Arial"/>
          <w:sz w:val="24"/>
          <w:szCs w:val="24"/>
        </w:rPr>
        <w:t xml:space="preserve">7) открытый или закрытый перелом костей, составляющих коленный сустав, за исключением надколенника;</w:t>
      </w:r>
    </w:p>
    <w:p>
      <w:pPr>
        <w:spacing w:after="120"/>
        <w:ind w:firstLine="397"/>
        <w:jc w:val="both"/>
      </w:pPr>
      <w:r>
        <w:rPr>
          <w:rFonts w:ascii="Arial" w:cs="Arial" w:eastAsia="Arial" w:hAnsi="Arial"/>
          <w:sz w:val="24"/>
          <w:szCs w:val="24"/>
        </w:rPr>
        <w:t xml:space="preserve">8) открытый и/или закрытый перелом диафиза большеберцовой кости;</w:t>
      </w:r>
    </w:p>
    <w:p>
      <w:pPr>
        <w:spacing w:after="120"/>
        <w:ind w:firstLine="397"/>
        <w:jc w:val="both"/>
      </w:pPr>
      <w:r>
        <w:rPr>
          <w:rFonts w:ascii="Arial" w:cs="Arial" w:eastAsia="Arial" w:hAnsi="Arial"/>
          <w:sz w:val="24"/>
          <w:szCs w:val="24"/>
        </w:rPr>
        <w:t xml:space="preserve">9)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w:t>
      </w:r>
    </w:p>
    <w:p>
      <w:pPr>
        <w:spacing w:after="120"/>
        <w:ind w:firstLine="397"/>
        <w:jc w:val="both"/>
      </w:pPr>
      <w:r>
        <w:rPr>
          <w:rFonts w:ascii="Arial" w:cs="Arial" w:eastAsia="Arial" w:hAnsi="Arial"/>
          <w:sz w:val="24"/>
          <w:szCs w:val="24"/>
        </w:rPr>
        <w:t xml:space="preserve">10)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w:t>
      </w:r>
    </w:p>
    <w:p>
      <w:pPr>
        <w:spacing w:after="120"/>
        <w:ind w:firstLine="397"/>
        <w:jc w:val="both"/>
      </w:pPr>
      <w:r>
        <w:rPr>
          <w:rFonts w:ascii="Arial" w:cs="Arial" w:eastAsia="Arial" w:hAnsi="Arial"/>
          <w:sz w:val="24"/>
          <w:szCs w:val="24"/>
        </w:rPr>
        <w:t xml:space="preserve">11) открытый вывих плеча или предплечья, или кисти, или бедра, или голени, или стопы с разрывом связочного аппарата и капсулы сустава.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Менее тяжкий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Признаками менее тяжкого вреда здоровью являются:</w:t>
      </w:r>
    </w:p>
    <w:p>
      <w:pPr>
        <w:spacing w:after="120"/>
        <w:ind w:firstLine="397"/>
        <w:jc w:val="both"/>
      </w:pPr>
      <w:r>
        <w:rPr>
          <w:rFonts w:ascii="Arial" w:cs="Arial" w:eastAsia="Arial" w:hAnsi="Arial"/>
          <w:sz w:val="24"/>
          <w:szCs w:val="24"/>
        </w:rPr>
        <w:t xml:space="preserve">1) отсутствие опасности для жизни;</w:t>
      </w:r>
    </w:p>
    <w:p>
      <w:pPr>
        <w:spacing w:after="120"/>
        <w:ind w:firstLine="397"/>
        <w:jc w:val="both"/>
      </w:pPr>
      <w:r>
        <w:rPr>
          <w:rFonts w:ascii="Arial" w:cs="Arial" w:eastAsia="Arial" w:hAnsi="Arial"/>
          <w:sz w:val="24"/>
          <w:szCs w:val="24"/>
        </w:rPr>
        <w:t xml:space="preserve">2) отсутствие последствий, указанных в </w:t>
      </w:r>
      <w:hyperlink w:history="1" r:id="rIdkxpvajgtqxpsi1h4apc8z">
        <w:r>
          <w:rPr>
            <w:rFonts w:ascii="Arial" w:cs="Arial" w:eastAsia="Arial" w:hAnsi="Arial"/>
            <w:color w:val="1D4ED8"/>
            <w:sz w:val="24"/>
            <w:szCs w:val="24"/>
            <w:u w:val="single"/>
          </w:rPr>
          <w:t xml:space="preserve">разделе 2</w:t>
        </w:r>
      </w:hyperlink>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3) длительное расстройство здоровья;</w:t>
      </w:r>
    </w:p>
    <w:p>
      <w:pPr>
        <w:spacing w:after="120"/>
        <w:ind w:firstLine="397"/>
        <w:jc w:val="both"/>
      </w:pPr>
      <w:r>
        <w:rPr>
          <w:rFonts w:ascii="Arial" w:cs="Arial" w:eastAsia="Arial" w:hAnsi="Arial"/>
          <w:sz w:val="24"/>
          <w:szCs w:val="24"/>
        </w:rPr>
        <w:t xml:space="preserve">4) значительная стойкая утрата общей трудоспособности менее чем на одну треть.</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Под длительным расстройством здоровья следует понимать непосредственно связанную с повреждением временную утрату трудоспособности, продолжительностью свыше 3 недель (более 21 дня).</w:t>
      </w:r>
    </w:p>
    <w:p>
      <w:pPr>
        <w:spacing w:after="120"/>
        <w:ind w:firstLine="397"/>
        <w:jc w:val="both"/>
      </w:pPr>
      <w:r>
        <w:rPr>
          <w:rFonts w:ascii="Arial" w:cs="Arial" w:eastAsia="Arial" w:hAnsi="Arial"/>
          <w:sz w:val="24"/>
          <w:szCs w:val="24"/>
        </w:rPr>
        <w:t xml:space="preserve">42. Под значительной стойкой утратой трудоспособности менее чем на одну треть следует понимать стойкую утрату трудоспособности от 10 процентов до 33 процентов включительно.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Легкий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Признаком легкого вреда здоровью являются:</w:t>
      </w:r>
    </w:p>
    <w:p>
      <w:pPr>
        <w:spacing w:after="120"/>
        <w:ind w:firstLine="397"/>
        <w:jc w:val="both"/>
      </w:pPr>
      <w:r>
        <w:rPr>
          <w:rFonts w:ascii="Arial" w:cs="Arial" w:eastAsia="Arial" w:hAnsi="Arial"/>
          <w:sz w:val="24"/>
          <w:szCs w:val="24"/>
        </w:rPr>
        <w:t xml:space="preserve">1) кратковременное расстройство здоровья;</w:t>
      </w:r>
    </w:p>
    <w:p>
      <w:pPr>
        <w:spacing w:after="120"/>
        <w:ind w:firstLine="397"/>
        <w:jc w:val="both"/>
      </w:pPr>
      <w:r>
        <w:rPr>
          <w:rFonts w:ascii="Arial" w:cs="Arial" w:eastAsia="Arial" w:hAnsi="Arial"/>
          <w:sz w:val="24"/>
          <w:szCs w:val="24"/>
        </w:rPr>
        <w:t xml:space="preserve">2) незначительная стойкая утрата общей трудоспособности.</w:t>
      </w:r>
    </w:p>
    <w:p>
      <w:pPr>
        <w:spacing w:after="120"/>
        <w:ind w:firstLine="397"/>
        <w:jc w:val="both"/>
      </w:pPr>
      <w:r>
        <w:rPr>
          <w:rFonts w:ascii="Arial" w:cs="Arial" w:eastAsia="Arial" w:hAnsi="Arial"/>
          <w:sz w:val="24"/>
          <w:szCs w:val="24"/>
        </w:rPr>
        <w:t xml:space="preserve">44. Легкий вред здоровью подразделяется:</w:t>
      </w:r>
    </w:p>
    <w:p>
      <w:pPr>
        <w:spacing w:after="120"/>
        <w:ind w:firstLine="397"/>
        <w:jc w:val="both"/>
      </w:pPr>
      <w:r>
        <w:rPr>
          <w:rFonts w:ascii="Arial" w:cs="Arial" w:eastAsia="Arial" w:hAnsi="Arial"/>
          <w:sz w:val="24"/>
          <w:szCs w:val="24"/>
        </w:rPr>
        <w:t xml:space="preserve">- причинение легкого вреда здоровью, повлекшего за собой кратковременное расстройство здоровья непосредственно связанное с повреждением, продолжительностью более 7 дней, но не свыше 3 недель (не более 21 дня) или незначительную стойкую утрату общей трудоспособности до 10 процентов;</w:t>
      </w:r>
    </w:p>
    <w:p>
      <w:pPr>
        <w:spacing w:after="120"/>
        <w:ind w:firstLine="397"/>
        <w:jc w:val="both"/>
      </w:pPr>
      <w:r>
        <w:rPr>
          <w:rFonts w:ascii="Arial" w:cs="Arial" w:eastAsia="Arial" w:hAnsi="Arial"/>
          <w:sz w:val="24"/>
          <w:szCs w:val="24"/>
        </w:rPr>
        <w:t xml:space="preserve">- причинение легкого вреда здоровью, не повлекшее за собой кратковременное расстройства здоровья, продолжительностью менее 7 дней, или незначительную стойкую утрату общей трудоспособности.</w:t>
      </w:r>
    </w:p>
    <w:p>
      <w:pPr>
        <w:spacing w:after="120"/>
        <w:ind w:firstLine="397"/>
        <w:jc w:val="both"/>
      </w:pPr>
      <w:r>
        <w:rPr>
          <w:rFonts w:ascii="Arial" w:cs="Arial" w:eastAsia="Arial" w:hAnsi="Arial"/>
          <w:i/>
          <w:iCs/>
          <w:sz w:val="24"/>
          <w:szCs w:val="24"/>
        </w:rPr>
        <w:t xml:space="preserve">Примечание к разделам "Менее тяжкий вред здоровью" и "Легкий вред здоровью".</w:t>
      </w:r>
    </w:p>
    <w:p>
      <w:pPr>
        <w:spacing w:after="120"/>
        <w:ind w:firstLine="397"/>
        <w:jc w:val="both"/>
      </w:pPr>
      <w:r>
        <w:rPr>
          <w:rFonts w:ascii="Arial" w:cs="Arial" w:eastAsia="Arial" w:hAnsi="Arial"/>
          <w:sz w:val="24"/>
          <w:szCs w:val="24"/>
        </w:rPr>
        <w:t xml:space="preserve">Перелом костей носа оценивается как легкий вред здоровью, в случаях нарушения носового дыхания оценка проводится по судебно-медицинской таблице процента утраты трудоспособности. Закрытый перелом ребра (полный и неполный) без повреждения плевры оценивается как менее тяжкий вред здоровью. Исключением являются закрытые переломы - хрящевой части ребер, 11 ребра, 12 ребра, которые оцениваются по длительности расстройства здоровья.</w:t>
      </w:r>
    </w:p>
    <w:p>
      <w:pPr>
        <w:spacing w:after="120"/>
        <w:ind w:firstLine="397"/>
        <w:jc w:val="both"/>
      </w:pPr>
      <w:r>
        <w:rPr>
          <w:rFonts w:ascii="Arial" w:cs="Arial" w:eastAsia="Arial" w:hAnsi="Arial"/>
          <w:sz w:val="24"/>
          <w:szCs w:val="24"/>
        </w:rPr>
        <w:t xml:space="preserve">Остальные переломы костей, за исключением переломов, относящихся к категории тяжких, оцениваются как менее тяжкий вред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Истязания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Истязания представляют собой действия, в результате которых может возникнуть вред здоровью.</w:t>
      </w:r>
    </w:p>
    <w:p>
      <w:pPr>
        <w:spacing w:after="120"/>
        <w:ind w:firstLine="397"/>
        <w:jc w:val="both"/>
      </w:pPr>
      <w:r>
        <w:rPr>
          <w:rFonts w:ascii="Arial" w:cs="Arial" w:eastAsia="Arial" w:hAnsi="Arial"/>
          <w:sz w:val="24"/>
          <w:szCs w:val="24"/>
        </w:rPr>
        <w:t xml:space="preserve">46. Судебно-медицинский эксперт не устанавливает факт истязания. Однако он должен определить:</w:t>
      </w:r>
    </w:p>
    <w:p>
      <w:pPr>
        <w:spacing w:after="120"/>
        <w:ind w:firstLine="397"/>
        <w:jc w:val="both"/>
      </w:pPr>
      <w:r>
        <w:rPr>
          <w:rFonts w:ascii="Arial" w:cs="Arial" w:eastAsia="Arial" w:hAnsi="Arial"/>
          <w:sz w:val="24"/>
          <w:szCs w:val="24"/>
        </w:rPr>
        <w:t xml:space="preserve">- тяжесть вреда здоровью, причиненного истязаниями, под которыми понимают причинение физических или психических страданий путем систематического нанесения побоев либо иными насильственными действиями (длительное причинение боли щипанием, сечением, причинением множественных, в том числе небольших повреждений тупыми или острыми предметами, вырыванием волос, воздействием термических факторов и другие аналогичные действия);</w:t>
      </w:r>
    </w:p>
    <w:p>
      <w:pPr>
        <w:spacing w:after="120"/>
        <w:ind w:firstLine="397"/>
        <w:jc w:val="both"/>
      </w:pPr>
      <w:r>
        <w:rPr>
          <w:rFonts w:ascii="Arial" w:cs="Arial" w:eastAsia="Arial" w:hAnsi="Arial"/>
          <w:sz w:val="24"/>
          <w:szCs w:val="24"/>
        </w:rPr>
        <w:t xml:space="preserve">- наличие, характер повреждений, их локализацию, орудие и механизмы возникновения повреждений, давность и не одновременность их нанесения, тяжесть вреда здоровью в случаях причинения его способом, носящим характер истязания.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Таблица процентов стойкой утраты общей трудоспособности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3920"/>
        <w:gridCol w:w="3920"/>
        <w:gridCol w:w="964"/>
        <w:gridCol w:w="964"/>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p>
            <w:pPr>
              <w:jc w:val="center"/>
            </w:pPr>
            <w:r>
              <w:rPr>
                <w:rFonts w:ascii="Arial" w:cs="Arial" w:eastAsia="Arial" w:hAnsi="Arial"/>
                <w:b/>
                <w:bCs/>
                <w:sz w:val="24"/>
                <w:szCs w:val="24"/>
              </w:rPr>
              <w:t xml:space="preserve">п/п</w:t>
            </w:r>
          </w:p>
        </w:tc>
        <w:tc>
          <w:tcPr>
            <w:tcW w:type="dxa" w:w="78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Последствия различных травм</w:t>
            </w:r>
          </w:p>
        </w:tc>
        <w:tc>
          <w:tcPr>
            <w:tcW w:type="dxa" w:w="1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w:t>
            </w:r>
          </w:p>
          <w:p>
            <w:pPr>
              <w:jc w:val="center"/>
            </w:pPr>
            <w:r>
              <w:rPr>
                <w:rFonts w:ascii="Arial" w:cs="Arial" w:eastAsia="Arial" w:hAnsi="Arial"/>
                <w:b/>
                <w:bCs/>
                <w:sz w:val="24"/>
                <w:szCs w:val="24"/>
              </w:rPr>
              <w:t xml:space="preserve">стойкой утраты</w:t>
            </w:r>
          </w:p>
          <w:p>
            <w:pPr>
              <w:jc w:val="center"/>
            </w:pPr>
            <w:r>
              <w:rPr>
                <w:rFonts w:ascii="Arial" w:cs="Arial" w:eastAsia="Arial" w:hAnsi="Arial"/>
                <w:b/>
                <w:bCs/>
                <w:sz w:val="24"/>
                <w:szCs w:val="24"/>
              </w:rPr>
              <w:t xml:space="preserve">трудоспособности</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Центральная и периферическая нервная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частые эпилептические припадки (не реже одного раза в неделю), выраженное слабоумие, параличи, нарушение процессов узнавания (агнозия), нарушение целенаправленного действия (апраксия), резкое нарушение речи (афазия), отсутствие координации движений (атаксия), резкие вестибулярные и мозжечковые расстройства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значительное расстройство объема движений и силы в конечностях, резкое или значительное нарушение координации, значительное расстройство тонуса мышц, значительное ослабление памяти и снижение интеллекта, частые эпилептические припадки (не реже одного раза в месяц)</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(повреждения костей свода и основания черепа; эпидуральных и субдуральных гематом, субарахноидальных кровоизлияний, ушиба головного мозга), а также наличие трепанационного дефекта, в том числе и закрытого пластинкой: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органическое поражение нескольких черепно-мозговых нервов, значительное нарушение координации, выраженное повышение тонуса мышц и силы в конечностях, снижение интеллекта, ослабление памяти, эпилептические припадки (4-10 раз в год): наличие трепанационного дефекта площадью не менее 20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органическое поражение нескольких черепно-мозговых нервов, умеренное нарушение координации, умеренное повышение тонуса мышц и силы в конечностях, нерезко выраженные двигательные расстройства, редкие эпилептические припадки (2-3 раза в год), наличие трепанационного дефекта площадью не менее 10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органическое поражение нескольких черепно-мозговых нервов, расстройство обоняния, вкуса, легкие нарушения координации, легкое повышение тонуса мышц и силы в конечностях, умеренные двигательные расстройства, умеренные нарушения чувствительности, единичные эпилептические припадки, наличие трепанационного дефекта площадью не менее 4 кв.см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черепно-мозговой травмы, перелома костей свода черепа, ушибы мозга, эпидуральные гематомы, субарахноидального кровоизлияния: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отдельные очаговые симптомы - неравенство глазных щелей, отклонение языка, нистагм, сглаженность носогубной складки и др., а также трепанационный дефект площадью не менее 4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вегетативные симптомы - тремор век и пальцев рук, высокие сухожильные рефлексы, вазомоторные нарушения и др.</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сотрясения головного мозга: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отдельные объективные признаки - сглаженность носогубной складки, неравенство глазных щелей, отклонение языка и др.;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вегетативные симптомы, установленные при освидетельствовании, - выраженный тремор век и пальцев рук, высокие сухожильные рефлексы, вазомоторные нарушения (вегето-сосудистая дистония)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спинного мозга на уровне шейного, грудного или поясничного отделов позвоночника: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грубые расстройства чувствительности, движений в конечностях (пара и тетраплегии), резкие нарушения функции тазовых органов, грубые нарушения трофики, нарушения сердечно-сосудистой деятельности и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значительные расстройства чувствительности, движений в конечностях (выраженные монопарезы или умеренно выраженные монопарезы), нерезко выраженная спастичность, нарушения трофики и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умеренные нарушения чувствительности, сухожильных рефлексов, легкие монопарезы корешкового или спинального характера, нерезко выраженные атрофии мышц и нарушения движений, умеренные нарушения трофики и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частичное нарушение проводниковой функции спинного мозга с легкими расстройствами чувствительности, сухожильных рефлексов, без нарушения движений в конечностях, а также функции тазовых органов и трофики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"конского хвоста":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резкие нарушения чувствительности в зоне иннервации соответствующего корешка или группы корешков, выпадение движений, значительное нарушение функции тазовых органов - трофические расстройства (язвы, цианоз, отеки);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значительные расстройства чувствительности, гиперпатия, гипералгезия, выраженный болевой синдром, нарушение рефлекторной дуги (снижение или выпадение рефлексов), грубая атрофия мышц соответственно иннервации области корешков, умеренные вегетативные расстройства (похолодание конечностей), умеренные нарушения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легкие расстройства чувствительности без нарушения рефлексов и движений в конечностях, без нарушения трофики и функции тазовых органов (болевой синдром)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Травматический радикулит различной локализации (в результате прямой травмы позвоночника)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тройничного, лицевого и подъязычного нервов (при периферических повреждениях):</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умеренные нарушения функции;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значительные нарушения функции;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резкие нарушения функции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Нарушения функции шейного и плечевого сплетений и их нервов: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легкое нарушение чувствительности и рефлексов без двигательных расстройств, атрофии, парезов, контрактур;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легкое выпадение движений, снижение силы, чувствительности, нерезко выраженная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значительное выпадение движений, значительное снижение силы и расстройство чувствительности, значительная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резкое нарушение движений, чувствительности, нарушения трофики, трофические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поясничного и крестцового сплетений и их нервов: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легкие нарушения чувствительности и рефлексов без двигательных расстройств, атрофии, парезов, контрактур;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легкое выпадение движений, снижение силы, чувствительности, нерезко выраженная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значительное выпадение движений, значительное снижение силы: расстройство чувствительности, значительная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резкие нарушения движений, чувствительности, трофики, трофические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Органы зрения</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Паралич аккомодации: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Одноименная гемианопсия (выпадение половины поля зрения)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Концентрическое сужение поля зрения: в каждом глазу:</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60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Неконцентрическое сужение поля зрения: в каждом глазу:</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если в двух глазах, то % суммируется</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Опущение века (птоз) и др. Параличи глазных мышц, дефект век, мешающий закрытию глазной щели, а также сращение век: а) одного глаза: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средней степени (веко закрывает верхнюю половину зрачка);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сильной степени (веко закрывает зрачок полностью);</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средней степени (веки закрывают верхние половины зрачков);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сильной степени (веки закрывают зрачки полностью)</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Пульсирующий экзофтальм: 1) одного глаза: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обоих глаз:</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выраженный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Коньюнктивит (кератит) установленный при освидетельствовании: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Иридоциклит или хориоретинит:</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слезо-проводных путей: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рубцовая непроходимость слезных каналов или слезо-носового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травматический дакриоцистит</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Полная потеря зрения: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единственного глаза, обладающего зрением;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 обладавших зрением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в результате травмы глазного яблока, не обладавшего зрением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Последствия перелома орбиты: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без повреждения мышц и смещения глазного яблока;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с повреждением глазных мышц и смещением глазного яблока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остроты зрения каждого глаза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Острота зрения до травмы</w:t>
            </w:r>
          </w:p>
        </w:tc>
        <w:tc>
          <w:tcPr>
            <w:tcW w:type="dxa" w:w="3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Острота зрения после травмы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0,1</w:t>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К полной слепоте (0,0) приравнивается острота зрения ниже 0,1 и до светоощущения (счет пальцев у лица)</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Органы слуха</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Посттравматическое гнойное воспаление среднего уха (типа мезотимпанита):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уха;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ушей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Посттравматический эпитимпанит или эпитимпанит, осложненный холестеатомой, грануляциями: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уха;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ушей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Объективные нарушения вестибулярной функции в результате травмы: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неуверенность походки, головокружение при поворотах головы и наклонах туловища;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бледность, приступы головокружения с тошнотой, рвотой (не реже шести раз в год), неуверенность походки;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многократные, продолжительные приступы головокружения с выраженными вегетативными реакциями, неуверенность походки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до 1/3 части ушной раковины, вызывающее ее деформацию.</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одной ушной раковины или части ее (1/3 и более).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двух ушных раковин.</w:t>
            </w:r>
          </w:p>
          <w:p>
            <w:pPr>
              <w:jc w:val="both"/>
            </w:pPr>
            <w:r>
              <w:rPr>
                <w:rFonts w:ascii="Arial" w:cs="Arial" w:eastAsia="Arial" w:hAnsi="Arial"/>
                <w:i/>
                <w:iCs/>
                <w:sz w:val="24"/>
                <w:szCs w:val="24"/>
              </w:rPr>
              <w:t xml:space="preserve">Примечание: если в результате травмы произошел разрыв барабанной перепонки и наступило снижение слуха, процент стойкой утраты общей трудоспособности определяется в соответствии с критериями стойкой утраты общей трудоспособности, предусмотренные пунктом 28 настоящей таблицы. Пункт 27 настоящей таблицы при этом не применяется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Понижение слуха одного уха: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шепотная речь на расстоянии не более одного метра, разговорная от 1 до 3 м, понижение слуха на 30-50 дб на частотах 500, 1000, 2000, 4000 гц;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шепотная речь - 0, разговорная речь - до 1 м, понижение слуха на 60-80 дб, на частотах 500, 1000, 2000, 4000 гц;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полная глухота - шепотная и разговорная речь - 0.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Посттравматический разрыв барабанной перепонки, не повлекший за собой снижение слуха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Дыхательная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носа (костей: хряща и мягких тканей)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мягких тканей носа (крыльев и кончика)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носового дыхания: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средняя степень - значительное одностороннее, умеренное двухстороннее;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сильная степень - резкое одностороннее, значительное двухстороннее;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полное двухстороннее - резкая деформация носа, гнусавость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гортани или трахеи в результате их повреждения: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осиплость голоса при физической нагрузке;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дисфония, нарушение дыхания (одышка) в покое;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постоянное ношение трахеостомической трубки, афония (потеря голоса)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после травматического плеврита, гематорокса, пневматорокса, повреждения легкого и т.д. сопровождающиеся уменьшением дыхательной поверхности легкого, ателектаз, нагноительные процессы с развитием легочной недостаточности: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выраженной - легкой степени (одышка, акроцианоз при незначительной физической нагрузке, учащение пульса);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 выраженной - средней степени (одышка, синюшность лица при незначительной физической нагрузке, снижение артериального давления, увеличение печени, пульсация в эпигастральной области);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 выраженной - сильной степени (одышка в покое, резкая одышка при незначительной физической нагрузке, синюшность, застойные явления в легких - мраморность кожи, расширенная сеть венозных сосудов).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части легкого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легкого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Деформация грудной клетки, явившаяся результатом травмы: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ограничение подвижности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ограничение подвижности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резкое ограничение подвижности при акте дыхания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Деформация грудины в результате ее перелома: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умеренная - без нарушения функции органов средостения и акта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значительная - с ограничением подвижности грудной клетки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резкая - с нарушением функции органов средостения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Сердечно-сосудистая система</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Сердечно-сосудистая недостаточность вследствие ранения сердца, его оболочек или крупных магистральных сосудов: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I степени - учащение пульса, одышка после физической нагрузки, увеличение размеров сердца, отеки;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II степени - значительная одышка, застойные явления в легких и печени, постоянные отеки, асцит, набухание вен шеи;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III степени - нарушение ритма дыхания, застойные явления в легких, выпот в сердечной сорочке, асцит, цирроз печени и др.</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кровообращения вследствие повреждения крупных периферических сосудов: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умеренная отечность, снижение пульсации;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значительная отечность, синюшность, резкое ослабление пульсации;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резкая отечность, синюшность, лимфостаз, трофические нарушения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Органы пищеварения</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акта жевания в результате перелома скуловой кости, верхней или нижней челюсти, а также вывиха нижней челюсти: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прикуса и акта жевания;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прикуса и акта жевания;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прикуса и открывания рта, деформация челюсти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части верхней или нижней челюсти.</w:t>
            </w:r>
          </w:p>
          <w:p>
            <w:pPr>
              <w:jc w:val="both"/>
            </w:pPr>
            <w:r>
              <w:rPr>
                <w:rFonts w:ascii="Arial" w:cs="Arial" w:eastAsia="Arial" w:hAnsi="Arial"/>
                <w:sz w:val="24"/>
                <w:szCs w:val="24"/>
              </w:rPr>
              <w:t xml:space="preserve">Примечание: отсутствие альвеолярного отростка челюсти не дает основания для применения критерия стойкой утраты общей трудоспособности, предусмотренного п.41 настоящей таблицы, и установления процента стойкой утраты общей трудоспособности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челюсти.</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1. Проценты стойкой утраты общей трудоспособности, указанные в п.п. 41-42 настоящей таблицы, учитывают и потерю зубов независимо от их количества.</w:t>
            </w:r>
          </w:p>
          <w:p>
            <w:pPr>
              <w:jc w:val="both"/>
            </w:pPr>
            <w:r>
              <w:rPr>
                <w:rFonts w:ascii="Arial" w:cs="Arial" w:eastAsia="Arial" w:hAnsi="Arial"/>
                <w:sz w:val="24"/>
                <w:szCs w:val="24"/>
              </w:rPr>
              <w:t xml:space="preserve">2. В тех случаях, когда травма нижней или верхней челюсти сопровождалась повреждением других органов ротовой полости, глотки или гортани, процент стойкой утраты общей трудоспособности определяется с учетом повреждения этих органов в соответствии с критериями стойкой утраты общей трудоспособности, предусмотренными соответствующими пунктами настоящего Перечня, путем суммирования процентов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языка: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на уровне дистальной трети;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на уровне средней трети;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полное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Потеря постоянных зубов: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1 зуба;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2-3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4-6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7-10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11 и более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1. Перелом зуба в результате травмы приравнивается к его потере.</w:t>
            </w:r>
          </w:p>
          <w:p>
            <w:pPr>
              <w:jc w:val="both"/>
            </w:pPr>
            <w:r>
              <w:rPr>
                <w:rFonts w:ascii="Arial" w:cs="Arial" w:eastAsia="Arial" w:hAnsi="Arial"/>
                <w:i/>
                <w:iCs/>
                <w:sz w:val="24"/>
                <w:szCs w:val="24"/>
              </w:rPr>
              <w:t xml:space="preserve">2. При потере в результате травмы протезированных несъемными протезами зубов процент стойкой утраты общей трудоспособности определяется с учетом потери только опорных зубов. При потере в результате травмы съемных протезов процент стойкой утраты общей трудоспособности не определяется.</w:t>
            </w:r>
          </w:p>
          <w:p>
            <w:pPr>
              <w:jc w:val="both"/>
            </w:pPr>
            <w:r>
              <w:rPr>
                <w:rFonts w:ascii="Arial" w:cs="Arial" w:eastAsia="Arial" w:hAnsi="Arial"/>
                <w:i/>
                <w:iCs/>
                <w:sz w:val="24"/>
                <w:szCs w:val="24"/>
              </w:rPr>
              <w:t xml:space="preserve">3. При потере молочных зубов у детей процент стойкой утраты общей трудоспособности определяется только в том случае, если по заключению врача-стоматолога травмированный молочный зуб в дальнейшем не будет заменен постоянным.</w:t>
            </w:r>
          </w:p>
          <w:p>
            <w:pPr>
              <w:jc w:val="both"/>
            </w:pPr>
            <w:r>
              <w:rPr>
                <w:rFonts w:ascii="Arial" w:cs="Arial" w:eastAsia="Arial" w:hAnsi="Arial"/>
                <w:i/>
                <w:iCs/>
                <w:sz w:val="24"/>
                <w:szCs w:val="24"/>
              </w:rPr>
              <w:t xml:space="preserve">4. Перелом коронок зубов или вывих зубов, пораженных болезнями кариозного (кариес, пульпит, периодонтит) или не кариозного происхождения (гипоплазия эмали, флюороз), в том числе пломбированных, рассматривается как патологический, в таких случаях процент стойкой утраты общей трудоспособности не определяется.</w:t>
            </w:r>
          </w:p>
          <w:p>
            <w:pPr>
              <w:jc w:val="both"/>
            </w:pPr>
            <w:r>
              <w:rPr>
                <w:rFonts w:ascii="Arial" w:cs="Arial" w:eastAsia="Arial" w:hAnsi="Arial"/>
                <w:i/>
                <w:iCs/>
                <w:sz w:val="24"/>
                <w:szCs w:val="24"/>
              </w:rPr>
              <w:t xml:space="preserve">5. Перелом зуба (менее 1/4 коронки) в результате травмы приравнивается к его потере.</w:t>
            </w:r>
          </w:p>
          <w:p>
            <w:pPr>
              <w:jc w:val="both"/>
            </w:pPr>
            <w:r>
              <w:rPr>
                <w:rFonts w:ascii="Arial" w:cs="Arial" w:eastAsia="Arial" w:hAnsi="Arial"/>
                <w:i/>
                <w:iCs/>
                <w:sz w:val="24"/>
                <w:szCs w:val="24"/>
              </w:rPr>
              <w:t xml:space="preserve">6. При потере зубов в результате перелома челюсти процент стойкой утраты общей трудоспособности определяется в соответствии с критериями стойкой утраты общей трудоспособности, предусмотренными пунктами 40 и 44 настоящего Перечня, путем суммирования процентов</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Сужение рта, образование слюнной фистулы: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Сужение пищевода или глотки в результате ожога или ранения: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 затруднение при прохождении твердой пищи (диаметр просвета в области сужения 0,6-1,5 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 затруднение при прохождении мягкой пищи (диаметр просвета в области сужения 0,3-0,5 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резкое - затруднение при прохождении жидкой пищи диаметр просвета в области сужения 0,2 см и менее);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непроходимость (гастростома)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органов пищеварения в результате травмы, острого отравления: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холецистит, дуоденит, гастрит, панкреатит, энтерит, колит, проктит, парапроктит;</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спаечная болезнь, спаечная непроходимость, состояние после операции по поводу спаечной непроходимости, рубцовое сужение прямой кишки и заднепроходного отверстия;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кишечный свищ, кишечно-влагалищный свищ;</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противоестественный задний проход (колостома)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желчного пузыря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части печени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селезенки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желудка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части желудка, поджелудочной железы или кишечника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Мочеполовая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почки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мочевыделительной системы: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цистит, уретрит, пиелоцистит, пиелонефрит, умеренное сужение мочеточника,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сужение мочеточника, мочеиспускательного канала, уменьшение объема мочевого пузыря;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мочеполовые свищи, непроходимость мочеточника, мочеиспускательного канала.</w:t>
            </w:r>
          </w:p>
          <w:p>
            <w:pPr>
              <w:jc w:val="both"/>
            </w:pPr>
            <w:r>
              <w:rPr>
                <w:rFonts w:ascii="Arial" w:cs="Arial" w:eastAsia="Arial" w:hAnsi="Arial"/>
                <w:i/>
                <w:iCs/>
                <w:sz w:val="24"/>
                <w:szCs w:val="24"/>
              </w:rPr>
              <w:t xml:space="preserve">Примечание. Если в результате травмы наступит нарушение функций двух или более органов мочевыделительной системы, процент стойкой утраты общей трудоспособности определяется по одному из критериев стойкой утраты общей трудоспособности, учитывающих наиболее выраженные из установленных нарушений функций мочеполовой системы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Последствия повреждений органов мочеполовой системы с учетом тяжести повреждения: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сужение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сужение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тяжелая степень - непроходимость уретры, ректовагинальные и (или) уретровагинальные свищи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Мягкие ткани</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Рубцы в результате ожогов, отморожений или ранений, расположенные на лице и (или) переднебоковой поверхности шеи: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занимающие до 10% указанной поверхности;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занимающие 10-20%;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занимающие 20-30%;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более 30% данной поверхности.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Условные анатомические границы области лица: верхняя - край волосистого покрова головы в норме; боковая - передний край основания ушной раковины, задний край ветви нижней челюсти; нижняя - угол и нижний край тела нижней челюсти. При производстве судебно-медицинской экспертизы границы области лица включают ушные раковины.</w:t>
            </w:r>
          </w:p>
          <w:p>
            <w:pPr>
              <w:jc w:val="both"/>
            </w:pPr>
            <w:r>
              <w:rPr>
                <w:rFonts w:ascii="Arial" w:cs="Arial" w:eastAsia="Arial" w:hAnsi="Arial"/>
                <w:sz w:val="24"/>
                <w:szCs w:val="24"/>
              </w:rPr>
              <w:t xml:space="preserve">2. К косметическим заметным рубцам относятся рубцы, отличающиеся по окраске от окружающей кожи, выступающие над ее поверхностью, стягивающие ткани.</w:t>
            </w:r>
          </w:p>
          <w:p>
            <w:pPr>
              <w:jc w:val="both"/>
            </w:pPr>
            <w:r>
              <w:rPr>
                <w:rFonts w:ascii="Arial" w:cs="Arial" w:eastAsia="Arial" w:hAnsi="Arial"/>
                <w:sz w:val="24"/>
                <w:szCs w:val="24"/>
              </w:rPr>
              <w:t xml:space="preserve">3. Обезображивание - это резкое изменение естественного вида лица человека в результате воздействия внешних причин. При этом обосновывается вывод о неизгладимости повреждения</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на туловище, конечностях (без нарушения функции суставов), волосистой части головы рубцов, образовавшихся в результате различных травм:</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площадью от 5 кв.см до 0,5%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площадью от 0,5 до 2%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площадью от 2 до 4%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площадью от 4 до 6%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площадью от 6 до 8%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 площадью от 8 до 10%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ж) площадью от 10% и более.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Примечания:</w:t>
            </w:r>
          </w:p>
          <w:p>
            <w:pPr>
              <w:jc w:val="both"/>
            </w:pPr>
            <w:r>
              <w:rPr>
                <w:rFonts w:ascii="Arial" w:cs="Arial" w:eastAsia="Arial" w:hAnsi="Arial"/>
                <w:i/>
                <w:iCs/>
                <w:sz w:val="24"/>
                <w:szCs w:val="24"/>
              </w:rPr>
              <w:t xml:space="preserve">1. При нарушении функции сустава в результате образования рубцов процент стойкой утраты общей трудоспособности определяется в соответствии с критериями, перечисленными в соответствующих пунктах настоящей Таблицы. Критерии, указанные в настоящем пункте, при этом не применяются и площадь рубцов, вызвавших контрактуру, при определении общей площади рубцовых изменений не учитывается.</w:t>
            </w:r>
          </w:p>
          <w:p>
            <w:pPr>
              <w:jc w:val="both"/>
            </w:pPr>
            <w:r>
              <w:rPr>
                <w:rFonts w:ascii="Arial" w:cs="Arial" w:eastAsia="Arial" w:hAnsi="Arial"/>
                <w:i/>
                <w:iCs/>
                <w:sz w:val="24"/>
                <w:szCs w:val="24"/>
              </w:rPr>
              <w:t xml:space="preserve">2. Один процент поверхности тела равен площади ладонной поверхности кисти и пальцев пострадавшего.</w:t>
            </w:r>
          </w:p>
          <w:p>
            <w:pPr>
              <w:jc w:val="both"/>
            </w:pPr>
            <w:r>
              <w:rPr>
                <w:rFonts w:ascii="Arial" w:cs="Arial" w:eastAsia="Arial" w:hAnsi="Arial"/>
                <w:i/>
                <w:iCs/>
                <w:sz w:val="24"/>
                <w:szCs w:val="24"/>
              </w:rPr>
              <w:t xml:space="preserve">3. При определении площади рубцов следует учитывать и рубцы, образовавшиеся на месте взятия кожного аутотрансплантата для замещения дефекта пораженного участка кожи</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Опорно-двигательный аппарат</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 Позвоночник</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позвоночника в результате травмы любого его отдела (за исключением копчика):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ограничение подвижности без деформации с умеренно выраженным болевым синдромом;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ограничение подвижности, умеренная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ограничение подвижности, значительная деформация, болевой синдром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копчика или части его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251"/>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9.2. Верхняя конечность</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r>
      <w:tr>
        <w:tc>
          <w:tcPr>
            <w:tcW w:type="dxa" w:w="8251"/>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9.3. Лопатки и ключица</w:t>
            </w:r>
          </w:p>
        </w:tc>
        <w:tc>
          <w:tcPr>
            <w:tcW w:type="dxa" w:w="9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плечевого пояса в результате перелома лопатки, ключицы, разрыва ключично-акромиального или грудино-ключичного сочленений:</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умеренная деформация, гипотрофия мышц, снижение силы конечности, умеренное ограничение движений в плечевом суставе;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значительная деформация, гипотрофия, значительное ограничение движений в плечевом суставе;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резкая деформация, резкая атрофия мышц плечевого пояса, резкое ограничение движений в плечевом суставе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9.4. Плечевой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Анкилоз (неподвижность) плечевого сустава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плечевой сустав в результате резекции части плечевой кости или лопатки в связи с травмой</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плечевом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отведение руки кпереди (сгибание) - 170 град. - 120 град.; отведение руки кзади (разгибание) - 60 град. - 40 град.; отведение руки в сторону - 150 град. - 120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отведение руки кпереди (сгибание) - 115 град. - 75 град.; отведение руки кзади (разгибание) - 35 град. - 30 град.; отведение руки в сторону - 115 град. - 75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отведение руки кпереди (сгибание) - меньше 75 град.; отведение руки кзади (разгибание) - меньше 30 град.; отведение руки в сторону - меньше 75 град.</w:t>
            </w:r>
          </w:p>
          <w:p>
            <w:pPr>
              <w:jc w:val="both"/>
            </w:pPr>
            <w:r>
              <w:rPr>
                <w:rFonts w:ascii="Arial" w:cs="Arial" w:eastAsia="Arial" w:hAnsi="Arial"/>
                <w:sz w:val="24"/>
                <w:szCs w:val="24"/>
              </w:rPr>
              <w:t xml:space="preserve">Примечание: объем движений в плечевом суставе в норме:</w:t>
            </w:r>
          </w:p>
          <w:p>
            <w:pPr>
              <w:jc w:val="both"/>
            </w:pPr>
            <w:r>
              <w:rPr>
                <w:rFonts w:ascii="Arial" w:cs="Arial" w:eastAsia="Arial" w:hAnsi="Arial"/>
                <w:sz w:val="24"/>
                <w:szCs w:val="24"/>
              </w:rPr>
              <w:t xml:space="preserve">отведение руки кпереди (сгибание) - 180 град.;</w:t>
            </w:r>
          </w:p>
          <w:p>
            <w:pPr>
              <w:jc w:val="both"/>
            </w:pPr>
            <w:r>
              <w:rPr>
                <w:rFonts w:ascii="Arial" w:cs="Arial" w:eastAsia="Arial" w:hAnsi="Arial"/>
                <w:sz w:val="24"/>
                <w:szCs w:val="24"/>
              </w:rPr>
              <w:t xml:space="preserve">отведение руки кзади (разгибание) - 60 град. - 70 град.;</w:t>
            </w:r>
          </w:p>
          <w:p>
            <w:pPr>
              <w:jc w:val="both"/>
            </w:pPr>
            <w:r>
              <w:rPr>
                <w:rFonts w:ascii="Arial" w:cs="Arial" w:eastAsia="Arial" w:hAnsi="Arial"/>
                <w:sz w:val="24"/>
                <w:szCs w:val="24"/>
              </w:rPr>
              <w:t xml:space="preserve">отведение руки в сторону - 180 град.</w:t>
            </w:r>
          </w:p>
          <w:p>
            <w:pPr>
              <w:jc w:val="both"/>
            </w:pPr>
            <w:r>
              <w:rPr>
                <w:rFonts w:ascii="Arial" w:cs="Arial" w:eastAsia="Arial" w:hAnsi="Arial"/>
                <w:sz w:val="24"/>
                <w:szCs w:val="24"/>
              </w:rPr>
              <w:t xml:space="preserve">Ротация: внутренняя - 90 град., наружная - 50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Привычный вывих плеча.</w:t>
            </w:r>
          </w:p>
          <w:p>
            <w:pPr>
              <w:jc w:val="both"/>
            </w:pPr>
            <w:r>
              <w:rPr>
                <w:rFonts w:ascii="Arial" w:cs="Arial" w:eastAsia="Arial" w:hAnsi="Arial"/>
                <w:i/>
                <w:iCs/>
                <w:sz w:val="24"/>
                <w:szCs w:val="24"/>
              </w:rPr>
              <w:t xml:space="preserve">Примечание: при вывихе плеча, повлекшим за собой нарушение функции плечевого сустава, процент постоянной утраты общей трудоспособности определяется по п.63</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9.5. Плечо</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верхней конечности и лопатки (или части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верхней конечности после экзартикуляции в плечевом суставе или культя на уровне верхней трети плеча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плеча на уровне средней или нижней трети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Ложный сустав или несросшийся перелом плечевой кости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9.6. Локтевой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локтевой сустав в результате резекции костей, составляющих его</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локтевого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 (угол от 60 град. до 90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положении (угол меньше 60 град. или больше 90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локтевом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50 град. - 60 град.; разгибание 175 град. - 160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65 град. - 90 град.; разгибание 155 град. - 140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90 град.; разгибание - меньше 140 град.</w:t>
            </w:r>
          </w:p>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локтевом суставе в норме:</w:t>
            </w:r>
          </w:p>
          <w:p>
            <w:pPr>
              <w:jc w:val="both"/>
            </w:pPr>
            <w:r>
              <w:rPr>
                <w:rFonts w:ascii="Arial" w:cs="Arial" w:eastAsia="Arial" w:hAnsi="Arial"/>
                <w:i/>
                <w:iCs/>
                <w:sz w:val="24"/>
                <w:szCs w:val="24"/>
              </w:rPr>
              <w:t xml:space="preserve">сгибание - 30 град. - 40 град., разгибание - 180 град., ротация - 180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9.7. Предплечье</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предплечья в результате экзартикуляции в локтевом суставе или культя на уровне верхней трети его</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предплечья на уровне средней или нижней трети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Ложный сустав, несросшийся перелом:</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одной кости предплечья;</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обеих костей предплечья.</w:t>
            </w:r>
          </w:p>
          <w:p>
            <w:pPr>
              <w:jc w:val="both"/>
            </w:pPr>
            <w:r>
              <w:rPr>
                <w:rFonts w:ascii="Arial" w:cs="Arial" w:eastAsia="Arial" w:hAnsi="Arial"/>
                <w:i/>
                <w:iCs/>
                <w:sz w:val="24"/>
                <w:szCs w:val="24"/>
              </w:rPr>
              <w:t xml:space="preserve">Примечание: при несросшемся переломе одной кости предплечья и сросшемся переломе второй, постоянная утрата общей трудоспособности определяется по п.74 настоящей таблицы</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предплечья:</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пронации и супинации (до 60 град.) без ограничения движений в локтевом и лучезапястном суставах, гипотрофия мышц;</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пронации и супинации (до 45 град.), умеренная деформация, умеренное ограничение движений в локтевом, лучезапястном суставах;</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пронации и супинации (до 30 град.), значительная деформация, значительное ограничение движений в локтевом, лучезапястном суставах</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9.8. Лучезапястный сустав</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лучезапястного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положении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лучезапястном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140 град. - 160 град., разгибание 145 град. - 150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155 град. - 160 град., разгибание 155 град. - 160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160 град., разгибание - меньше 160 град.</w:t>
            </w:r>
          </w:p>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лучезапястном суставе в норме:</w:t>
            </w:r>
          </w:p>
          <w:p>
            <w:pPr>
              <w:jc w:val="both"/>
            </w:pPr>
            <w:r>
              <w:rPr>
                <w:rFonts w:ascii="Arial" w:cs="Arial" w:eastAsia="Arial" w:hAnsi="Arial"/>
                <w:i/>
                <w:iCs/>
                <w:sz w:val="24"/>
                <w:szCs w:val="24"/>
              </w:rPr>
              <w:t xml:space="preserve">сгибание - 50 град. - 75 град., разгибание - 50 град. - 70 град. Отсчет ведется от 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 Кисть</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9.9.1. Запястье, пясть</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кисти на уровне запястья или пястных костей</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Ложные суставы или несросшиеся переломы костей запястья или пястных костей (см. п.41)</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кисти в результате травмы запястья, пясти (деформация, снижение мышечной силы, нарушение хватательной способности):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выраженное;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выраженное;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выраженное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 Пальцы кисти</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9.9.2.1. Первый (большой) палец</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Значительные дефекты мягких тканей ногтевой фаланги, вызвавшей ее деформацию</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ногтевой фаланги;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 с пястной костью или части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межфалангового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двух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запястно-пястного сустава и двух суставов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 вследствие контрактуры:</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выраженной или тугоподвижности;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 выраженной в функционально выгодном (полусогнутом) положении;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 выраженной в функционально невыгодном (выпрямленном или согнутом) положении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9.9.2.2. Второй (указательный) палец</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Значительные дефекты мягких тканей ногтевой фаланги, вызвавшие ее деформацию, а также культя на уровне дистальной половины ногтевой фаланги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проксимальной половины ногтевой фаланги или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средней фаланги или первого (проксимального)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 или пястно-фалангового сустава (отсутствие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пальца с пястной костью или частью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выраженная контрактура или тугоподвижность суставов или сустава пальца, а также анкилоз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контрактура пальца в функционально выгодном (полусогнутом) положении: а также анкилоз первого (проксимального) или пястно-фалангового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контрактура пальца в функционально невыгодном (согнутом или выпрямленном) положении, а также анкилоз двух или трех суставов</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9.9.2.3. Третий (средний), четвертый (безымянный) и пятый (мизинец) пальцы</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ногтевой фаланги или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средней фаланги или первого (проксимального)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 или пястно-фалангового сустава (отсутствие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пальца с пястной костью или частью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выраженная контрактура или тугоподвижность суставов или сустава пальца, а также анкилоз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контрактура пальца в функционально выгодном (полусогнутом) положении, а также анкилоз первого (проксимального) или пястно-фалангового сустава подтвержденных рентгенологически данными;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контрактура пальца в функционально невыгодном (согнутом или выпрямленном) положении, а также анкилоз двух или трех суставов подтвержденных рентгенологически данными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9.9.2.4. Несколько пальцев одной кисти</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двух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и второго (I+II);</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с третьим, четвертым или пятым (I+III), (I+IV), (I+V);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второго с третьим, четвертым или пятым (II+III), (II+IV), (II+V);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третьего с четвертым или пятым (III+IV), (III+V);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 четвертого с пятым (IV+V)</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трех пальцев кистей:</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и второго с третьим, четвертым или пятым (I+II+III), (I+II+IV), (I+II+V);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и третьего с четвертым или пятым (I+III+IV), (I+III+V);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первого и четвертого с пятым (I+IV+V);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второго и третьего с четвертым (II+III+IV);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второго и четвертого с пятым (II+IV+V);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 третьего и четвертого с пятым (III+IV+V)</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четырех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второго и третьего с четвертым или пятым (I+II+III+IV), (I+II+III+V);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второго, четвертого и пятого (I+II+IV+V);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первого третьего, четвертого и пятого (I+III+IV+V);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второго, третьего, четвертого и пятого (II+III+IV+V).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При отсутствии двух и более пальцев с пястными костями или частью их процент стойкой утраты общей трудоспособности, предусмотренный пунктам 97, 98 и 99 настоящего Перечня, увеличивается независимо от количества пальцев на 5% однократно</w:t>
            </w:r>
          </w:p>
        </w:tc>
        <w:tc>
          <w:tcPr>
            <w:tcW w:type="dxa" w:w="9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всех пальцев кисти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ограничение движений в суставах:</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ограничение движений в суставах, а также анкилозы дистальных межфаланговых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резкое ограничение движений в суставах в функционально выгодном (полусогнутом) положении: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резкое ограничение движений в суставах в функционально невыгодном (резко согнутом или выпрямленном) положении, а также анкилоз проксимальных межфаланговых и пястно-фаланговых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9.10. Таз</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таза в результате перелома костей, разрыва лонного или крестцово-подвздошного сочленений: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ограничение движений в тазобедренном суставе;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значительное нарушение статики, ограничение движений в обоих тазобедренных суставах</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 Нижняя конечность</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9.11.1. Тазобедренный сустав</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тазобедренного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(разогнутом)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в функционально невыгодном (согнутом)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болтающийся тазобедренный сустав в результате резекции головки бедра и/или вертлужной впадины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тазобедренном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- 80 град., разгибание - 50 град., отведение - 55 град.- 40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- 75 град. - 60 град., разгибание - 45 град. - 35 град., отведение - 35 град. - 30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60 град., разгибание - меньше 35 град., отведение - меньше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тазобедренном суставе в норме:</w:t>
            </w:r>
          </w:p>
          <w:p>
            <w:pPr>
              <w:jc w:val="both"/>
            </w:pPr>
            <w:r>
              <w:rPr>
                <w:rFonts w:ascii="Arial" w:cs="Arial" w:eastAsia="Arial" w:hAnsi="Arial"/>
                <w:i/>
                <w:iCs/>
                <w:sz w:val="24"/>
                <w:szCs w:val="24"/>
              </w:rPr>
              <w:t xml:space="preserve">сгибание - 90 град. - 100 град., разгибание - 60 град. - 70 град., отведение - 60 град.</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9.11.2. Бедро</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нижней конечности в результате экзартикуляции в тазобедренном суставе или культя бедра на уровне верхней трети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бедра на уровне средней или нижней трети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Ложный сустав или несросшийся перелом бедра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конечности в результате травмы бедра: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нарушение статики, незначительная деформация, умеренное ограничение движений в тазобедренном или коленном суставах;</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нарушение статики, выраженная деформация, умеренное ограничение движений в тазобедренном и коленном суставах или значительное ограничение движений в одном из этих суставов;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резкое нарушение статики, деформация, значительное ограничение движений в тазобедренном и коленном суставах или резкое ограничение движений в одном из этих суставов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9.11.3. Коленный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коленный сустав</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(разогнутом)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(согнутом) положении</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Избыточная (патологическая) подвижность в суставе в результате разрыва связочного аппарата</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коленном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- 80 град. - 85 град., разгибание - 170 град. - 175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- 90 град. - 100 град., разгибание - 165 град. - 150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100 град., разгибание - меньше 150 град., отведение - меньше 30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коленном суставе в норме:</w:t>
            </w:r>
          </w:p>
          <w:p>
            <w:pPr>
              <w:jc w:val="both"/>
            </w:pPr>
            <w:r>
              <w:rPr>
                <w:rFonts w:ascii="Arial" w:cs="Arial" w:eastAsia="Arial" w:hAnsi="Arial"/>
                <w:i/>
                <w:iCs/>
                <w:sz w:val="24"/>
                <w:szCs w:val="24"/>
              </w:rPr>
              <w:t xml:space="preserve">сгибание - 40 град. - 70 град., разгибание - 180 град.</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9.11.4. Голень</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голени в результате экзартикуляции в коленном суставе или культя на уровне верхней трети голени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на уровне средней и нижней трети голени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Ложный сустав или несросшийся перелом костей голени: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обеих костей;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большеберцовой кости;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малоберцовой кости.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при несросшемся переломе одной кости голени и сросшемся переломе второй кости, постоянная утрата общей трудоспособности определяется по п.114</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голени: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 болевой синдром, незначительная деформация (укорочение на 1-2 см), умеренное ограничение движений в коленном или голеностопном суставах;</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болевой синдром, отечность, деформация, умеренное ограничение движений в коленном и голеностопном суставе или значительное ограничение движений в одном из этих суставов;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болевой синдром, отечность, значительное ограничение движений в коленном и голеностопном суставе или резкое ограничение движений в одном из этих суставов, выраженная деформация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9.11.5. Голеностопный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голеностопный сустав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голеностопного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 (под углом 90 град. - 96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(каком-либо ином) положении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голеностопном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(разгибание - 80-85 град., сгибание - 110-130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(разгибание - 90-95 град., сгибание - 90-105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(разгибание и в пределах 10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объем движений в голеностопном суставе в норме: разгибание - 70-75 град., сгибание - 135-140 град. Отсчет ведется от угла 90 град. - функционально выгодного положения стопы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Внутрисуставной перелом костей голеностопного сустава, разрыв связок, вывих стопы без нарушения функции сустава на день освидетельствования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9.11.6. Стопа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стопы в результате экзартикуляции в голеностопном суставе или ампутации на уровне предплюсны, пяточной или таранной кости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дистального отдела стопы в результате ампутации на уровне плюсневых костей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стопы в результате перелома таранной или пяточной кости, подтаранного вывиха стопы: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 отечность,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выраженный болевой синдром, деформация, умеренное ограничение движений в голеностопном суставе;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выраженный болевой синдром, значительная деформация, значительное ограничение движений в голеностопном суставе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стопы в результате ее травмы (перелома костей, вывиха, ранения, ожога, отморожения):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выраженное нарушение статики, незначительная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выраженное нарушение статики, выраженная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значительная деформация, стойкий болевой синдром, в том числе ложный сустав или несросшийся перелом одной или нескольких костей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9.11.7. Пальцы стопы</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всех пальцев стопы в результате экзартикуляции в плюсне-фаланговых суставах или ампутации на уровне основных фаланг</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первого пальца с плюсневой костью или частью ее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первого пальца в результате экзартикуляции в плюсне-фаланговом суставе или культи на уровне основной фаланги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функции первого пальца в результате травмы или отсутствие ногтевой фаланги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какого-либо пальца стопы в результате экзартикуляции в плюсне-фаланговом суставе или культя на уровне основной фаланги (кроме первого)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 с плюсневой костью или частью ее (кроме первого)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пальцев или отсутствие одной-двух фаланг (кроме первого):</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одного-двух пальцев;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трех-четырех пальцев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Посттравматический тромбофлебит, лимфостаз, нарушение трофики: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Травматический остеомиелит, функциональные свищи, нагноительные процессы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jtfg5ww8di5bp_soih2">
      <w:r>
        <w:rPr>
          <w:rFonts w:ascii="Arial" w:cs="Arial" w:eastAsia="Arial" w:hAnsi="Arial"/>
          <w:color w:val="132D3F"/>
          <w:sz w:val="16"/>
          <w:szCs w:val="16"/>
          <w:u w:val="single"/>
        </w:rPr>
        <w:t xml:space="preserve">dalil.kg/document/93606</w:t>
      </w:r>
    </w:hyperlink>
  </w:p>
  <w:p>
    <w:pPr>
      <w:spacing w:after="0" w:before="40"/>
      <w:jc w:val="center"/>
    </w:pPr>
    <w:hyperlink w:history="1" r:id="rIdcpwbm4lxppqz67rfggd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ajsj0vpwoqnrmn1iwl-" Type="http://schemas.openxmlformats.org/officeDocument/2006/relationships/hyperlink" Target="https://dalil.kg/document/93606#g1" TargetMode="External"/><Relationship Id="rId4ruxhv_lwyv2-9ze9m3v5" Type="http://schemas.openxmlformats.org/officeDocument/2006/relationships/hyperlink" Target="https://dalil.kg/document/93606#g2" TargetMode="External"/><Relationship Id="rIdmx1gat_hsvghsxqxfxo6z" Type="http://schemas.openxmlformats.org/officeDocument/2006/relationships/hyperlink" Target="https://dalil.kg/document/93606#g3" TargetMode="External"/><Relationship Id="rIduvdm8693_n6p6s-givfm4" Type="http://schemas.openxmlformats.org/officeDocument/2006/relationships/hyperlink" Target="https://dalil.kg/document/93606#g4" TargetMode="External"/><Relationship Id="rIdcbol1z0fdegvn0qhtsqmj" Type="http://schemas.openxmlformats.org/officeDocument/2006/relationships/hyperlink" Target="https://dalil.kg/document/93606#g5" TargetMode="External"/><Relationship Id="rIdeibprfkrgzcsdd46mwre7" Type="http://schemas.openxmlformats.org/officeDocument/2006/relationships/hyperlink" Target="https://dalil.kg/document/93606#g6" TargetMode="External"/><Relationship Id="rId3s8fxfs_c5uua5uiq-k_t" Type="http://schemas.openxmlformats.org/officeDocument/2006/relationships/hyperlink" Target="https://dalil.kg/document/568" TargetMode="External"/><Relationship Id="rIdfauf946tkhhia1hkfm7pr" Type="http://schemas.openxmlformats.org/officeDocument/2006/relationships/hyperlink" Target="https://dalil.kg/document/568" TargetMode="External"/><Relationship Id="rIdm8vqegsyrtexfmozs8hdw" Type="http://schemas.openxmlformats.org/officeDocument/2006/relationships/hyperlink" Target="https://dalil.kg/document/230024366" TargetMode="External"/><Relationship Id="rIdqp4ovkqzkm1iefnjyjx-q" Type="http://schemas.openxmlformats.org/officeDocument/2006/relationships/hyperlink" Target="https://dalil.kg/document/93606#p28" TargetMode="External"/><Relationship Id="rIdkxpvajgtqxpsi1h4apc8z" Type="http://schemas.openxmlformats.org/officeDocument/2006/relationships/hyperlink" Target="https://dalil.kg/document/93606#g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jtfg5ww8di5bp_soih2" Type="http://schemas.openxmlformats.org/officeDocument/2006/relationships/hyperlink" Target="https://dalil.kg/document/93606" TargetMode="External"/><Relationship Id="rIdcpwbm4lxppqz67rfggd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2026-09-27T15:20:32.069Z</dcterms:created>
  <dcterms:modified xsi:type="dcterms:W3CDTF">2026-09-27T15:20:32.069Z</dcterms:modified>
</cp:coreProperties>
</file>

<file path=docProps/custom.xml><?xml version="1.0" encoding="utf-8"?>
<Properties xmlns="http://schemas.openxmlformats.org/officeDocument/2006/custom-properties" xmlns:vt="http://schemas.openxmlformats.org/officeDocument/2006/docPropsVTypes"/>
</file>