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nffbshs7qcvuzunwooe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вещественных доказательств и установления родства в судебно-биологических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Судебно-медицинская экспертиза вещественных доказательств</w:t>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вещественных доказательств</w:t>
      </w:r>
    </w:p>
    <w:p>
      <w:pPr>
        <w:spacing w:after="120"/>
        <w:jc w:val="both"/>
      </w:pPr>
      <w:r>
        <w:rPr>
          <w:rFonts w:ascii="Arial" w:cs="Arial" w:eastAsia="Arial" w:hAnsi="Arial"/>
          <w:sz w:val="24"/>
          <w:szCs w:val="24"/>
        </w:rPr>
        <w:t xml:space="preserve">3. Судебно-медицинская экспертиза крови</w:t>
      </w:r>
    </w:p>
    <w:p>
      <w:pPr>
        <w:spacing w:after="120"/>
        <w:jc w:val="both"/>
      </w:pPr>
      <w:r>
        <w:rPr>
          <w:rFonts w:ascii="Arial" w:cs="Arial" w:eastAsia="Arial" w:hAnsi="Arial"/>
          <w:sz w:val="24"/>
          <w:szCs w:val="24"/>
        </w:rPr>
        <w:t xml:space="preserve">4. Судебно-медицинская экспертиза спермы</w:t>
      </w:r>
    </w:p>
    <w:p>
      <w:pPr>
        <w:spacing w:after="120"/>
        <w:jc w:val="both"/>
      </w:pPr>
      <w:r>
        <w:rPr>
          <w:rFonts w:ascii="Arial" w:cs="Arial" w:eastAsia="Arial" w:hAnsi="Arial"/>
          <w:sz w:val="24"/>
          <w:szCs w:val="24"/>
        </w:rPr>
        <w:t xml:space="preserve">5. Судебно-медицинская экспертиза слюны</w:t>
      </w:r>
    </w:p>
    <w:p>
      <w:pPr>
        <w:spacing w:after="120"/>
        <w:jc w:val="both"/>
      </w:pPr>
      <w:r>
        <w:rPr>
          <w:rFonts w:ascii="Arial" w:cs="Arial" w:eastAsia="Arial" w:hAnsi="Arial"/>
          <w:sz w:val="24"/>
          <w:szCs w:val="24"/>
        </w:rPr>
        <w:t xml:space="preserve">6. Судебно-медицинская экспертиза пота и мочи</w:t>
      </w:r>
    </w:p>
    <w:p>
      <w:pPr>
        <w:spacing w:after="120"/>
        <w:jc w:val="both"/>
      </w:pPr>
      <w:r>
        <w:rPr>
          <w:rFonts w:ascii="Arial" w:cs="Arial" w:eastAsia="Arial" w:hAnsi="Arial"/>
          <w:sz w:val="24"/>
          <w:szCs w:val="24"/>
        </w:rPr>
        <w:t xml:space="preserve">7. Судебно-медицинская экспертиза волос</w:t>
      </w:r>
    </w:p>
    <w:p>
      <w:pPr>
        <w:spacing w:after="120"/>
        <w:jc w:val="both"/>
      </w:pPr>
      <w:r>
        <w:rPr>
          <w:rFonts w:ascii="Arial" w:cs="Arial" w:eastAsia="Arial" w:hAnsi="Arial"/>
          <w:sz w:val="24"/>
          <w:szCs w:val="24"/>
        </w:rPr>
        <w:t xml:space="preserve">8. Судебно-медицинская экспертиза прочих объектов</w:t>
      </w:r>
    </w:p>
    <w:p>
      <w:pPr>
        <w:spacing w:after="120"/>
        <w:jc w:val="both"/>
      </w:pPr>
      <w:r>
        <w:rPr>
          <w:rFonts w:ascii="Arial" w:cs="Arial" w:eastAsia="Arial" w:hAnsi="Arial"/>
          <w:sz w:val="24"/>
          <w:szCs w:val="24"/>
        </w:rPr>
        <w:t xml:space="preserve">9. Судебно-цитологическая экспертиза вещественных доказательств</w:t>
      </w:r>
    </w:p>
    <w:p>
      <w:pPr>
        <w:spacing w:after="120"/>
        <w:jc w:val="both"/>
      </w:pPr>
      <w:r>
        <w:rPr>
          <w:rFonts w:ascii="Arial" w:cs="Arial" w:eastAsia="Arial" w:hAnsi="Arial"/>
          <w:sz w:val="24"/>
          <w:szCs w:val="24"/>
        </w:rPr>
        <w:t xml:space="preserve">10. Экспертиза спорного происхождения детей (установление родства)</w:t>
      </w:r>
    </w:p>
    <w:p>
      <w:pPr>
        <w:spacing w:after="120"/>
        <w:jc w:val="both"/>
      </w:pPr>
      <w:r>
        <w:rPr>
          <w:rFonts w:ascii="Arial" w:cs="Arial" w:eastAsia="Arial" w:hAnsi="Arial"/>
          <w:sz w:val="24"/>
          <w:szCs w:val="24"/>
        </w:rPr>
        <w:t xml:space="preserve">11. Специальная часть</w:t>
      </w:r>
    </w:p>
    <w:p>
      <w:pPr>
        <w:spacing w:after="120"/>
        <w:jc w:val="both"/>
      </w:pPr>
      <w:r>
        <w:rPr>
          <w:rFonts w:ascii="Arial" w:cs="Arial" w:eastAsia="Arial" w:hAnsi="Arial"/>
          <w:sz w:val="24"/>
          <w:szCs w:val="24"/>
        </w:rPr>
        <w:t xml:space="preserve">12. Пояснение к основным понятиям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Судебно-медицинская экспертиза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Судебно-медицинскую экспертизу вещественных доказательств производят в соответствии с законодательством Кыргызской Республики о здравоохранении, уголовным и уголовно-процессуальными законодательством; методическими указаниями, настоящими правилами, приказами и другими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Целью экспертизы вещественных доказательств является определение наличия, вида, группы, пола и иных признаков объектов биологического происхождения (кровь, выделения, волосы, кости и пр.) с применением специальных познаний в области судебной медицины.</w:t>
      </w:r>
    </w:p>
    <w:p>
      <w:pPr>
        <w:spacing w:after="120"/>
        <w:jc w:val="both"/>
      </w:pPr>
      <w:r>
        <w:rPr>
          <w:rFonts w:ascii="Arial" w:cs="Arial" w:eastAsia="Arial" w:hAnsi="Arial"/>
          <w:sz w:val="24"/>
          <w:szCs w:val="24"/>
        </w:rPr>
        <w:t xml:space="preserve">3. Экспертизы вещественных доказательств в соответствии с Уголовно-процессуальным </w:t>
      </w:r>
      <w:hyperlink w:history="1" r:id="rIdaypwg2-eujt-xy0n3qhn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производят на основании постановления следователя, прокуратуры, а также по определению суда.</w:t>
      </w:r>
    </w:p>
    <w:p>
      <w:pPr>
        <w:spacing w:after="120"/>
        <w:jc w:val="both"/>
      </w:pPr>
      <w:r>
        <w:rPr>
          <w:rFonts w:ascii="Arial" w:cs="Arial" w:eastAsia="Arial" w:hAnsi="Arial"/>
          <w:sz w:val="24"/>
          <w:szCs w:val="24"/>
        </w:rPr>
        <w:t xml:space="preserve">Наряду с экспертизами вещественных доказательств в судебно-биологических отделениях производят исследование биологических объектов, направляемых судебно-медицинскими экспертами других отделений центра судебно-медицинской экспертизы (далее - СМЭ).</w:t>
      </w:r>
    </w:p>
    <w:p>
      <w:pPr>
        <w:spacing w:after="120"/>
        <w:jc w:val="both"/>
      </w:pPr>
      <w:r>
        <w:rPr>
          <w:rFonts w:ascii="Arial" w:cs="Arial" w:eastAsia="Arial" w:hAnsi="Arial"/>
          <w:sz w:val="24"/>
          <w:szCs w:val="24"/>
        </w:rPr>
        <w:t xml:space="preserve">4. Экспертизы вещественных доказательств производят только штатные судебно-медицинские эксперты, получившие первичную подготовку в области исследования вещественных доказательств и систематически совершенствующие свои знания.</w:t>
      </w:r>
    </w:p>
    <w:p>
      <w:pPr>
        <w:spacing w:after="120"/>
        <w:jc w:val="both"/>
      </w:pPr>
      <w:r>
        <w:rPr>
          <w:rFonts w:ascii="Arial" w:cs="Arial" w:eastAsia="Arial" w:hAnsi="Arial"/>
          <w:sz w:val="24"/>
          <w:szCs w:val="24"/>
        </w:rPr>
        <w:t xml:space="preserve">5. В производстве комиссионных экспертиз по материалам дел, исполняемых по постановлениям органов следствия и определениям суда, могут участвовать специалисты других судебно-экспертных, научно-исследовательских и иных организаций, профессорско-преподавательский состав кафедр медицинских вузов, университетов, институтов, по мере необходимости, в качестве членов экспертной комиссии. Состав комиссии определяет директор центра судебно-медицинской экспертизы, либо лицо, производящее следствие.</w:t>
      </w:r>
    </w:p>
    <w:p>
      <w:pPr>
        <w:spacing w:after="120"/>
        <w:jc w:val="both"/>
      </w:pPr>
      <w:r>
        <w:rPr>
          <w:rFonts w:ascii="Arial" w:cs="Arial" w:eastAsia="Arial" w:hAnsi="Arial"/>
          <w:sz w:val="24"/>
          <w:szCs w:val="24"/>
        </w:rPr>
        <w:t xml:space="preserve">6. Судебно-медицинские эксперты судебно-биологических отделений могут быть привлечены в качестве специалистов к участию в обнаружении, закреплении и изъятии вещественных доказательств и образцов; они могут в пределах своей компетенции участвовать во всех стадиях следственного и судебного процесса; консультировать в области своей дисциплины следственных работников и судей.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организация и техника выполнения судебно-медицинской экспертизы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Поступающие в центр СМЭ вещественные доказательства (вместе с постановлением) принимает и регистрирует заведующий отделением; в отдельных случаях допускается прием дежурным экспертом судебно-биологического отделения.</w:t>
      </w:r>
    </w:p>
    <w:p>
      <w:pPr>
        <w:spacing w:after="120"/>
        <w:jc w:val="both"/>
      </w:pPr>
      <w:r>
        <w:rPr>
          <w:rFonts w:ascii="Arial" w:cs="Arial" w:eastAsia="Arial" w:hAnsi="Arial"/>
          <w:sz w:val="24"/>
          <w:szCs w:val="24"/>
        </w:rPr>
        <w:t xml:space="preserve">Для проведения судебно-медицинской экспертизы вещественных доказательств предоставляются:</w:t>
      </w:r>
    </w:p>
    <w:p>
      <w:pPr>
        <w:spacing w:after="120"/>
        <w:jc w:val="both"/>
      </w:pPr>
      <w:r>
        <w:rPr>
          <w:rFonts w:ascii="Arial" w:cs="Arial" w:eastAsia="Arial" w:hAnsi="Arial"/>
          <w:sz w:val="24"/>
          <w:szCs w:val="24"/>
        </w:rPr>
        <w:t xml:space="preserve">1) постановление органов следствия о назначении судебно-медицинской экспертизы вещественных доказательств или определение суда, в которых излагаются обстоятельства дела; точно формулируются вопросы, требующие разрешения; перечисляются предметы, подлежащие исследованию;</w:t>
      </w:r>
    </w:p>
    <w:p>
      <w:pPr>
        <w:spacing w:after="120"/>
        <w:jc w:val="both"/>
      </w:pPr>
      <w:r>
        <w:rPr>
          <w:rFonts w:ascii="Arial" w:cs="Arial" w:eastAsia="Arial" w:hAnsi="Arial"/>
          <w:sz w:val="24"/>
          <w:szCs w:val="24"/>
        </w:rPr>
        <w:t xml:space="preserve">2) образцы (кровь, выделения, волосы и др.), необходимые для исполнения данной конкретной экспертизы;</w:t>
      </w:r>
    </w:p>
    <w:p>
      <w:pPr>
        <w:spacing w:after="120"/>
        <w:jc w:val="both"/>
      </w:pPr>
      <w:r>
        <w:rPr>
          <w:rFonts w:ascii="Arial" w:cs="Arial" w:eastAsia="Arial" w:hAnsi="Arial"/>
          <w:sz w:val="24"/>
          <w:szCs w:val="24"/>
        </w:rPr>
        <w:t xml:space="preserve">3) копии протокола, в котором отражено изъятие вещественных доказательств и образцов для сравнительного исследования, вещественные доказательства в высушенном, упакованном и опечатанном виде;</w:t>
      </w:r>
    </w:p>
    <w:p>
      <w:pPr>
        <w:spacing w:after="120"/>
        <w:jc w:val="both"/>
      </w:pPr>
      <w:r>
        <w:rPr>
          <w:rFonts w:ascii="Arial" w:cs="Arial" w:eastAsia="Arial" w:hAnsi="Arial"/>
          <w:sz w:val="24"/>
          <w:szCs w:val="24"/>
        </w:rPr>
        <w:t xml:space="preserve">4) копии всех необходимых для проведения экспертизы документов (заключение судебно-медицинской экспертизы трупа или освидетельствования живого лица; первичное заключение эксперта в тех случаях, когда назначена повторная или дополнительная экспертиза; материалы уголовного дела).</w:t>
      </w:r>
    </w:p>
    <w:p>
      <w:pPr>
        <w:spacing w:after="120"/>
        <w:jc w:val="both"/>
      </w:pPr>
      <w:r>
        <w:rPr>
          <w:rFonts w:ascii="Arial" w:cs="Arial" w:eastAsia="Arial" w:hAnsi="Arial"/>
          <w:sz w:val="24"/>
          <w:szCs w:val="24"/>
        </w:rPr>
        <w:t xml:space="preserve">8. В тех случаях, когда необходимые материалы не представлены, эксперт обязан их запросить (образцы для сравнительного исследования, без которых не может производиться экспертиза). Только при поступлении скоропортящихся объектов или при отсутствии подозреваемого экспертиза производится без образцов с целью получения сведений, необходимых для розыска.</w:t>
      </w:r>
    </w:p>
    <w:p>
      <w:pPr>
        <w:spacing w:after="120"/>
        <w:jc w:val="both"/>
      </w:pPr>
      <w:r>
        <w:rPr>
          <w:rFonts w:ascii="Arial" w:cs="Arial" w:eastAsia="Arial" w:hAnsi="Arial"/>
          <w:sz w:val="24"/>
          <w:szCs w:val="24"/>
        </w:rPr>
        <w:t xml:space="preserve">9. Датой начала экспертизы является дата поступления последнего из запрошенного материалов, которыми являются вещественные доказательства, образцы крови, волос, выделений и т.д., причастных к делу лиц.</w:t>
      </w:r>
    </w:p>
    <w:p>
      <w:pPr>
        <w:spacing w:after="120"/>
        <w:jc w:val="both"/>
      </w:pPr>
      <w:r>
        <w:rPr>
          <w:rFonts w:ascii="Arial" w:cs="Arial" w:eastAsia="Arial" w:hAnsi="Arial"/>
          <w:sz w:val="24"/>
          <w:szCs w:val="24"/>
        </w:rPr>
        <w:t xml:space="preserve">10. Заведующий судебно-биологическим отделением передает вещественные доказательства и документы к ним эксперту-исполнителю.</w:t>
      </w:r>
    </w:p>
    <w:p>
      <w:pPr>
        <w:spacing w:after="120"/>
        <w:jc w:val="both"/>
      </w:pPr>
      <w:r>
        <w:rPr>
          <w:rFonts w:ascii="Arial" w:cs="Arial" w:eastAsia="Arial" w:hAnsi="Arial"/>
          <w:sz w:val="24"/>
          <w:szCs w:val="24"/>
        </w:rPr>
        <w:t xml:space="preserve">11. В судебно-биологическом отделении в обязательном порядке ведутся следующие журналы:</w:t>
      </w:r>
    </w:p>
    <w:p>
      <w:pPr>
        <w:spacing w:after="120"/>
        <w:jc w:val="both"/>
      </w:pPr>
      <w:r>
        <w:rPr>
          <w:rFonts w:ascii="Arial" w:cs="Arial" w:eastAsia="Arial" w:hAnsi="Arial"/>
          <w:sz w:val="24"/>
          <w:szCs w:val="24"/>
        </w:rPr>
        <w:t xml:space="preserve">1) регистрационный журнал, в котором фиксируются все материалы, поступающие от судебно-следственных органов;</w:t>
      </w:r>
    </w:p>
    <w:p>
      <w:pPr>
        <w:spacing w:after="120"/>
        <w:jc w:val="both"/>
      </w:pPr>
      <w:r>
        <w:rPr>
          <w:rFonts w:ascii="Arial" w:cs="Arial" w:eastAsia="Arial" w:hAnsi="Arial"/>
          <w:sz w:val="24"/>
          <w:szCs w:val="24"/>
        </w:rPr>
        <w:t xml:space="preserve">2) журнал регистрации мазков и тампонов;</w:t>
      </w:r>
    </w:p>
    <w:p>
      <w:pPr>
        <w:spacing w:after="120"/>
        <w:jc w:val="both"/>
      </w:pPr>
      <w:r>
        <w:rPr>
          <w:rFonts w:ascii="Arial" w:cs="Arial" w:eastAsia="Arial" w:hAnsi="Arial"/>
          <w:sz w:val="24"/>
          <w:szCs w:val="24"/>
        </w:rPr>
        <w:t xml:space="preserve">3) журнал регистрации жидкой крови;</w:t>
      </w:r>
    </w:p>
    <w:p>
      <w:pPr>
        <w:spacing w:after="120"/>
        <w:jc w:val="both"/>
      </w:pPr>
      <w:r>
        <w:rPr>
          <w:rFonts w:ascii="Arial" w:cs="Arial" w:eastAsia="Arial" w:hAnsi="Arial"/>
          <w:sz w:val="24"/>
          <w:szCs w:val="24"/>
        </w:rPr>
        <w:t xml:space="preserve">4) журнал микро-донорства;</w:t>
      </w:r>
    </w:p>
    <w:p>
      <w:pPr>
        <w:spacing w:after="120"/>
        <w:jc w:val="both"/>
      </w:pPr>
      <w:r>
        <w:rPr>
          <w:rFonts w:ascii="Arial" w:cs="Arial" w:eastAsia="Arial" w:hAnsi="Arial"/>
          <w:sz w:val="24"/>
          <w:szCs w:val="24"/>
        </w:rPr>
        <w:t xml:space="preserve">5) рабочий журнал.</w:t>
      </w:r>
    </w:p>
    <w:p>
      <w:pPr>
        <w:spacing w:after="120"/>
        <w:jc w:val="both"/>
      </w:pPr>
      <w:r>
        <w:rPr>
          <w:rFonts w:ascii="Arial" w:cs="Arial" w:eastAsia="Arial" w:hAnsi="Arial"/>
          <w:sz w:val="24"/>
          <w:szCs w:val="24"/>
        </w:rPr>
        <w:t xml:space="preserve">12. Перечисленные документы хранятся в центре СМЭ в течение следующего времени:</w:t>
      </w:r>
    </w:p>
    <w:p>
      <w:pPr>
        <w:spacing w:after="120"/>
        <w:jc w:val="both"/>
      </w:pPr>
      <w:r>
        <w:rPr>
          <w:rFonts w:ascii="Arial" w:cs="Arial" w:eastAsia="Arial" w:hAnsi="Arial"/>
          <w:sz w:val="24"/>
          <w:szCs w:val="24"/>
        </w:rPr>
        <w:t xml:space="preserve">1) регистрационные журналы - 25 лет;</w:t>
      </w:r>
    </w:p>
    <w:p>
      <w:pPr>
        <w:spacing w:after="120"/>
        <w:jc w:val="both"/>
      </w:pPr>
      <w:r>
        <w:rPr>
          <w:rFonts w:ascii="Arial" w:cs="Arial" w:eastAsia="Arial" w:hAnsi="Arial"/>
          <w:sz w:val="24"/>
          <w:szCs w:val="24"/>
        </w:rPr>
        <w:t xml:space="preserve">2) рабочие журналы - 25 лет;</w:t>
      </w:r>
    </w:p>
    <w:p>
      <w:pPr>
        <w:spacing w:after="120"/>
        <w:jc w:val="both"/>
      </w:pPr>
      <w:r>
        <w:rPr>
          <w:rFonts w:ascii="Arial" w:cs="Arial" w:eastAsia="Arial" w:hAnsi="Arial"/>
          <w:sz w:val="24"/>
          <w:szCs w:val="24"/>
        </w:rPr>
        <w:t xml:space="preserve">3) копии заключений экспертов - 25 лет;</w:t>
      </w:r>
    </w:p>
    <w:p>
      <w:pPr>
        <w:spacing w:after="120"/>
        <w:jc w:val="both"/>
      </w:pPr>
      <w:r>
        <w:rPr>
          <w:rFonts w:ascii="Arial" w:cs="Arial" w:eastAsia="Arial" w:hAnsi="Arial"/>
          <w:sz w:val="24"/>
          <w:szCs w:val="24"/>
        </w:rPr>
        <w:t xml:space="preserve">4) журнал учета микродонорства - 3 года;</w:t>
      </w:r>
    </w:p>
    <w:p>
      <w:pPr>
        <w:spacing w:after="120"/>
        <w:jc w:val="both"/>
      </w:pPr>
      <w:r>
        <w:rPr>
          <w:rFonts w:ascii="Arial" w:cs="Arial" w:eastAsia="Arial" w:hAnsi="Arial"/>
          <w:sz w:val="24"/>
          <w:szCs w:val="24"/>
        </w:rPr>
        <w:t xml:space="preserve">5) невостребованные, исполненные в экспертизе вещественные доказательства - 1 год;</w:t>
      </w:r>
    </w:p>
    <w:p>
      <w:pPr>
        <w:spacing w:after="120"/>
        <w:jc w:val="both"/>
      </w:pPr>
      <w:r>
        <w:rPr>
          <w:rFonts w:ascii="Arial" w:cs="Arial" w:eastAsia="Arial" w:hAnsi="Arial"/>
          <w:sz w:val="24"/>
          <w:szCs w:val="24"/>
        </w:rPr>
        <w:t xml:space="preserve">6) невостребованные без исполнения (без образцов) в экспертизе вещественных доказательств - 1 год;</w:t>
      </w:r>
    </w:p>
    <w:p>
      <w:pPr>
        <w:spacing w:after="120"/>
        <w:jc w:val="both"/>
      </w:pPr>
      <w:r>
        <w:rPr>
          <w:rFonts w:ascii="Arial" w:cs="Arial" w:eastAsia="Arial" w:hAnsi="Arial"/>
          <w:sz w:val="24"/>
          <w:szCs w:val="24"/>
        </w:rPr>
        <w:t xml:space="preserve">7) образцы крови от трупов и живых лиц - 1 год;</w:t>
      </w:r>
    </w:p>
    <w:p>
      <w:pPr>
        <w:spacing w:after="120"/>
        <w:jc w:val="both"/>
      </w:pPr>
      <w:r>
        <w:rPr>
          <w:rFonts w:ascii="Arial" w:cs="Arial" w:eastAsia="Arial" w:hAnsi="Arial"/>
          <w:sz w:val="24"/>
          <w:szCs w:val="24"/>
        </w:rPr>
        <w:t xml:space="preserve">8) тампоны и мазки - 3 года.</w:t>
      </w:r>
    </w:p>
    <w:p>
      <w:pPr>
        <w:spacing w:after="120"/>
        <w:jc w:val="both"/>
      </w:pPr>
      <w:r>
        <w:rPr>
          <w:rFonts w:ascii="Arial" w:cs="Arial" w:eastAsia="Arial" w:hAnsi="Arial"/>
          <w:sz w:val="24"/>
          <w:szCs w:val="24"/>
        </w:rPr>
        <w:t xml:space="preserve">13. При производстве экспертизы каждый эксперт обязан вести рабочие записи, отмечать свои ежедневные действия, а именно:</w:t>
      </w:r>
    </w:p>
    <w:p>
      <w:pPr>
        <w:spacing w:after="120"/>
        <w:jc w:val="both"/>
      </w:pPr>
      <w:r>
        <w:rPr>
          <w:rFonts w:ascii="Arial" w:cs="Arial" w:eastAsia="Arial" w:hAnsi="Arial"/>
          <w:sz w:val="24"/>
          <w:szCs w:val="24"/>
        </w:rPr>
        <w:t xml:space="preserve">1) подробное отражение номеров на объектах, приданных изучаемым следам;</w:t>
      </w:r>
    </w:p>
    <w:p>
      <w:pPr>
        <w:spacing w:after="120"/>
        <w:jc w:val="both"/>
      </w:pPr>
      <w:r>
        <w:rPr>
          <w:rFonts w:ascii="Arial" w:cs="Arial" w:eastAsia="Arial" w:hAnsi="Arial"/>
          <w:sz w:val="24"/>
          <w:szCs w:val="24"/>
        </w:rPr>
        <w:t xml:space="preserve">2) основные параметры опытов;</w:t>
      </w:r>
    </w:p>
    <w:p>
      <w:pPr>
        <w:spacing w:after="120"/>
        <w:jc w:val="both"/>
      </w:pPr>
      <w:r>
        <w:rPr>
          <w:rFonts w:ascii="Arial" w:cs="Arial" w:eastAsia="Arial" w:hAnsi="Arial"/>
          <w:sz w:val="24"/>
          <w:szCs w:val="24"/>
        </w:rPr>
        <w:t xml:space="preserve">3) сведения о реагентах (титр, разведение, специфичность, срок годности и т.д.);</w:t>
      </w:r>
    </w:p>
    <w:p>
      <w:pPr>
        <w:spacing w:after="120"/>
        <w:jc w:val="both"/>
      </w:pPr>
      <w:r>
        <w:rPr>
          <w:rFonts w:ascii="Arial" w:cs="Arial" w:eastAsia="Arial" w:hAnsi="Arial"/>
          <w:sz w:val="24"/>
          <w:szCs w:val="24"/>
        </w:rPr>
        <w:t xml:space="preserve">4) данные о контрольном материале, вводимом в реакцию.</w:t>
      </w:r>
    </w:p>
    <w:p>
      <w:pPr>
        <w:spacing w:after="120"/>
        <w:jc w:val="both"/>
      </w:pPr>
      <w:r>
        <w:rPr>
          <w:rFonts w:ascii="Arial" w:cs="Arial" w:eastAsia="Arial" w:hAnsi="Arial"/>
          <w:sz w:val="24"/>
          <w:szCs w:val="24"/>
        </w:rPr>
        <w:t xml:space="preserve">Получаемые результаты должны фиксироваться в специальных рабочих журналах (кроме экспертизы волос, так как последние описывают в отдельном журнале) по каждому объекту, предмету-носителю, заведомому образцу. Не рекомендуется объединять разные объекты, по которым получены одинаковые результаты.</w:t>
      </w:r>
    </w:p>
    <w:p>
      <w:pPr>
        <w:spacing w:after="120"/>
        <w:jc w:val="both"/>
      </w:pPr>
      <w:r>
        <w:rPr>
          <w:rFonts w:ascii="Arial" w:cs="Arial" w:eastAsia="Arial" w:hAnsi="Arial"/>
          <w:sz w:val="24"/>
          <w:szCs w:val="24"/>
        </w:rPr>
        <w:t xml:space="preserve">14. При описании вещественных доказательств эксперт обязан отметить состояние упаковки, в которую они помещены, наличие оттисков, печатей и удостоверяющих подписей.</w:t>
      </w:r>
    </w:p>
    <w:p>
      <w:pPr>
        <w:spacing w:after="120"/>
        <w:jc w:val="both"/>
      </w:pPr>
      <w:r>
        <w:rPr>
          <w:rFonts w:ascii="Arial" w:cs="Arial" w:eastAsia="Arial" w:hAnsi="Arial"/>
          <w:sz w:val="24"/>
          <w:szCs w:val="24"/>
        </w:rPr>
        <w:t xml:space="preserve">15. При нарушении упаковки составляется "Акт", который подписывают три сотрудника отделения. Аналогичный документ составляют и в отсутствии какого-либо предмета или образца, указанного в сопроводительном документе. Один экземпляр акта прилагается к "Заключению эксперта".</w:t>
      </w:r>
    </w:p>
    <w:p>
      <w:pPr>
        <w:spacing w:after="120"/>
        <w:jc w:val="both"/>
      </w:pPr>
      <w:r>
        <w:rPr>
          <w:rFonts w:ascii="Arial" w:cs="Arial" w:eastAsia="Arial" w:hAnsi="Arial"/>
          <w:sz w:val="24"/>
          <w:szCs w:val="24"/>
        </w:rPr>
        <w:t xml:space="preserve">16. По окончании экспертизы вещественные доказательства в упакованном и опечатанном виде возвращают следователю (вместе с образцами крови, выделений, волос и т.д.). О невостребованных вещественных доказательствах по исполнению экспертизы (пункт 12 настоящих Правил).</w:t>
      </w:r>
    </w:p>
    <w:p>
      <w:pPr>
        <w:spacing w:after="120"/>
        <w:jc w:val="both"/>
      </w:pPr>
      <w:r>
        <w:rPr>
          <w:rFonts w:ascii="Arial" w:cs="Arial" w:eastAsia="Arial" w:hAnsi="Arial"/>
          <w:sz w:val="24"/>
          <w:szCs w:val="24"/>
        </w:rPr>
        <w:t xml:space="preserve">17. Вещественные доказательства и документы к ним хранятся в запирающемся и опечатывающемся шкафу или сейфе, скоропортящиеся объекты - в холодильнике.</w:t>
      </w:r>
    </w:p>
    <w:p>
      <w:pPr>
        <w:spacing w:after="120"/>
        <w:jc w:val="both"/>
      </w:pPr>
      <w:r>
        <w:rPr>
          <w:rFonts w:ascii="Arial" w:cs="Arial" w:eastAsia="Arial" w:hAnsi="Arial"/>
          <w:sz w:val="24"/>
          <w:szCs w:val="24"/>
        </w:rPr>
        <w:t xml:space="preserve">18. Ответственность за сохранность вещественных доказательств и документов несет эксперт, производящий экспертизу.</w:t>
      </w:r>
    </w:p>
    <w:p>
      <w:pPr>
        <w:spacing w:after="120"/>
        <w:jc w:val="both"/>
      </w:pPr>
      <w:r>
        <w:rPr>
          <w:rFonts w:ascii="Arial" w:cs="Arial" w:eastAsia="Arial" w:hAnsi="Arial"/>
          <w:sz w:val="24"/>
          <w:szCs w:val="24"/>
        </w:rPr>
        <w:t xml:space="preserve">19. Число экспертов, необходимых для производства конкретной экспертизы, определяет заведующий судебно-биологическим отделением. В случае сложных резонансных экспертиз первичную судебно-биологическую экспертизу проводят комиссионно.</w:t>
      </w:r>
    </w:p>
    <w:p>
      <w:pPr>
        <w:spacing w:after="120"/>
        <w:jc w:val="both"/>
      </w:pPr>
      <w:r>
        <w:rPr>
          <w:rFonts w:ascii="Arial" w:cs="Arial" w:eastAsia="Arial" w:hAnsi="Arial"/>
          <w:sz w:val="24"/>
          <w:szCs w:val="24"/>
        </w:rPr>
        <w:t xml:space="preserve">20. Одновременно на одну ставку эксперт может исполнять до трех экспертиз.</w:t>
      </w:r>
    </w:p>
    <w:p>
      <w:pPr>
        <w:spacing w:after="120"/>
        <w:jc w:val="both"/>
      </w:pPr>
      <w:r>
        <w:rPr>
          <w:rFonts w:ascii="Arial" w:cs="Arial" w:eastAsia="Arial" w:hAnsi="Arial"/>
          <w:sz w:val="24"/>
          <w:szCs w:val="24"/>
        </w:rPr>
        <w:t xml:space="preserve">Во избежание ошибок, работая над несколькими экспертизами, следует принимать все меры предосторожности (вести четко рабочий журнал, внимательно обозначать объекты).</w:t>
      </w:r>
    </w:p>
    <w:p>
      <w:pPr>
        <w:spacing w:after="120"/>
        <w:jc w:val="both"/>
      </w:pPr>
      <w:r>
        <w:rPr>
          <w:rFonts w:ascii="Arial" w:cs="Arial" w:eastAsia="Arial" w:hAnsi="Arial"/>
          <w:sz w:val="24"/>
          <w:szCs w:val="24"/>
        </w:rPr>
        <w:t xml:space="preserve">21. При повторной экспертизе должны предоставляться ранее исследованные вещественные доказательства и проводиться все первичные исследования, а также те методы исследований, которые ранее не применялись. Целесообразно при повторной экспертизе сохранить первичные обозначения объектов. При повторной экспертизе исключается участие эксперта, проводившего первичные исследования.</w:t>
      </w:r>
    </w:p>
    <w:p>
      <w:pPr>
        <w:spacing w:after="120"/>
        <w:jc w:val="both"/>
      </w:pPr>
      <w:r>
        <w:rPr>
          <w:rFonts w:ascii="Arial" w:cs="Arial" w:eastAsia="Arial" w:hAnsi="Arial"/>
          <w:sz w:val="24"/>
          <w:szCs w:val="24"/>
        </w:rPr>
        <w:t xml:space="preserve">22. При дополнительной экспертизе вещественных доказательств необходимо проведение только тех исследований, которые при предыдущей не проводились. Подобную экспертизу может проводить как эксперт-исполнитель, так и любой другой эксперт центра СМЭ.</w:t>
      </w:r>
    </w:p>
    <w:p>
      <w:pPr>
        <w:spacing w:after="120"/>
        <w:jc w:val="both"/>
      </w:pPr>
      <w:r>
        <w:rPr>
          <w:rFonts w:ascii="Arial" w:cs="Arial" w:eastAsia="Arial" w:hAnsi="Arial"/>
          <w:sz w:val="24"/>
          <w:szCs w:val="24"/>
        </w:rPr>
        <w:t xml:space="preserve">23. Проводя экспертизу и разрешая вопросы следствия, эксперт имеет право в порядке экспертной инициативы и в пределах своей компетенции проводить иные исследования и решать вопросы, которые не предусмотрены в постановлении, но имеющие, по мнению эксперта, значения для дела.</w:t>
      </w:r>
    </w:p>
    <w:p>
      <w:pPr>
        <w:spacing w:after="120"/>
        <w:jc w:val="both"/>
      </w:pPr>
      <w:r>
        <w:rPr>
          <w:rFonts w:ascii="Arial" w:cs="Arial" w:eastAsia="Arial" w:hAnsi="Arial"/>
          <w:sz w:val="24"/>
          <w:szCs w:val="24"/>
        </w:rPr>
        <w:t xml:space="preserve">24. Ответственность за правильность проведения экспертизы (точное соблюдение методических рекомендаций и др.) несет эксперт-исполнитель.</w:t>
      </w:r>
    </w:p>
    <w:p>
      <w:pPr>
        <w:spacing w:after="120"/>
        <w:jc w:val="both"/>
      </w:pPr>
      <w:r>
        <w:rPr>
          <w:rFonts w:ascii="Arial" w:cs="Arial" w:eastAsia="Arial" w:hAnsi="Arial"/>
          <w:sz w:val="24"/>
          <w:szCs w:val="24"/>
        </w:rPr>
        <w:t xml:space="preserve">25. Экспертиза вещественных доказательств производится в следующей последовательности:</w:t>
      </w:r>
    </w:p>
    <w:p>
      <w:pPr>
        <w:spacing w:after="120"/>
        <w:jc w:val="both"/>
      </w:pPr>
      <w:r>
        <w:rPr>
          <w:rFonts w:ascii="Arial" w:cs="Arial" w:eastAsia="Arial" w:hAnsi="Arial"/>
          <w:sz w:val="24"/>
          <w:szCs w:val="24"/>
        </w:rPr>
        <w:t xml:space="preserve">1) изучение документов;</w:t>
      </w:r>
    </w:p>
    <w:p>
      <w:pPr>
        <w:spacing w:after="120"/>
        <w:jc w:val="both"/>
      </w:pPr>
      <w:r>
        <w:rPr>
          <w:rFonts w:ascii="Arial" w:cs="Arial" w:eastAsia="Arial" w:hAnsi="Arial"/>
          <w:sz w:val="24"/>
          <w:szCs w:val="24"/>
        </w:rPr>
        <w:t xml:space="preserve">2) осмотр упаковки и ее описание;</w:t>
      </w:r>
    </w:p>
    <w:p>
      <w:pPr>
        <w:spacing w:after="120"/>
        <w:jc w:val="both"/>
      </w:pPr>
      <w:r>
        <w:rPr>
          <w:rFonts w:ascii="Arial" w:cs="Arial" w:eastAsia="Arial" w:hAnsi="Arial"/>
          <w:sz w:val="24"/>
          <w:szCs w:val="24"/>
        </w:rPr>
        <w:t xml:space="preserve">3) осмотр и описание вещественных доказательств;</w:t>
      </w:r>
    </w:p>
    <w:p>
      <w:pPr>
        <w:spacing w:after="120"/>
        <w:jc w:val="both"/>
      </w:pPr>
      <w:r>
        <w:rPr>
          <w:rFonts w:ascii="Arial" w:cs="Arial" w:eastAsia="Arial" w:hAnsi="Arial"/>
          <w:sz w:val="24"/>
          <w:szCs w:val="24"/>
        </w:rPr>
        <w:t xml:space="preserve">4) определение наличия объектов биологического происхождения (производится по ходу описания вещественного доказательства);</w:t>
      </w:r>
    </w:p>
    <w:p>
      <w:pPr>
        <w:spacing w:after="120"/>
        <w:jc w:val="both"/>
      </w:pPr>
      <w:r>
        <w:rPr>
          <w:rFonts w:ascii="Arial" w:cs="Arial" w:eastAsia="Arial" w:hAnsi="Arial"/>
          <w:sz w:val="24"/>
          <w:szCs w:val="24"/>
        </w:rPr>
        <w:t xml:space="preserve">5) составление плана проведения экспертизы в соответствии с выявленными объектами и имеющимися методиками;</w:t>
      </w:r>
    </w:p>
    <w:p>
      <w:pPr>
        <w:spacing w:after="120"/>
        <w:jc w:val="both"/>
      </w:pPr>
      <w:r>
        <w:rPr>
          <w:rFonts w:ascii="Arial" w:cs="Arial" w:eastAsia="Arial" w:hAnsi="Arial"/>
          <w:sz w:val="24"/>
          <w:szCs w:val="24"/>
        </w:rPr>
        <w:t xml:space="preserve">6) определение видовой, групповой, половой принадлежности объектов с целью разрешения вопросов, поставленных следователем или судом;</w:t>
      </w:r>
    </w:p>
    <w:p>
      <w:pPr>
        <w:spacing w:after="120"/>
        <w:jc w:val="both"/>
      </w:pPr>
      <w:r>
        <w:rPr>
          <w:rFonts w:ascii="Arial" w:cs="Arial" w:eastAsia="Arial" w:hAnsi="Arial"/>
          <w:sz w:val="24"/>
          <w:szCs w:val="24"/>
        </w:rPr>
        <w:t xml:space="preserve">7) составление экспертных выводов;</w:t>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26. При проведении специальных исследований по установлению наличия, вида, группы, пола и т.д., расходование объекта производят таким образом, чтобы обеспечить полноту исследования, а также возможность дополнительных или повторных действий с ним. Исключение составляют экспертизы с чрезвычайно малыми объектами, без полного уничтожения которых невозможно решить вопросы, поставленные следствием.</w:t>
      </w:r>
    </w:p>
    <w:p>
      <w:pPr>
        <w:spacing w:after="120"/>
        <w:jc w:val="both"/>
      </w:pPr>
      <w:r>
        <w:rPr>
          <w:rFonts w:ascii="Arial" w:cs="Arial" w:eastAsia="Arial" w:hAnsi="Arial"/>
          <w:sz w:val="24"/>
          <w:szCs w:val="24"/>
        </w:rPr>
        <w:t xml:space="preserve">27. Жидкая кровь и иные скоропортящиеся материалы должны быть исследованы не позднее следующего дня их поступления в отделение.</w:t>
      </w:r>
    </w:p>
    <w:p>
      <w:pPr>
        <w:spacing w:after="120"/>
        <w:jc w:val="both"/>
      </w:pPr>
      <w:r>
        <w:rPr>
          <w:rFonts w:ascii="Arial" w:cs="Arial" w:eastAsia="Arial" w:hAnsi="Arial"/>
          <w:sz w:val="24"/>
          <w:szCs w:val="24"/>
        </w:rPr>
        <w:t xml:space="preserve">28. Маркировка объектов должна быть четкой и остаться неизменной при исполнении одной экспертизы во всех реакциях.</w:t>
      </w:r>
    </w:p>
    <w:p>
      <w:pPr>
        <w:spacing w:after="120"/>
        <w:jc w:val="both"/>
      </w:pPr>
      <w:r>
        <w:rPr>
          <w:rFonts w:ascii="Arial" w:cs="Arial" w:eastAsia="Arial" w:hAnsi="Arial"/>
          <w:sz w:val="24"/>
          <w:szCs w:val="24"/>
        </w:rPr>
        <w:t xml:space="preserve">29. Перед проведением каждого исследования и в зависимости от его вида проверяют пригодность используемых реактивов и реагентов (их специфичность и активность).</w:t>
      </w:r>
    </w:p>
    <w:p>
      <w:pPr>
        <w:spacing w:after="120"/>
        <w:jc w:val="both"/>
      </w:pPr>
      <w:r>
        <w:rPr>
          <w:rFonts w:ascii="Arial" w:cs="Arial" w:eastAsia="Arial" w:hAnsi="Arial"/>
          <w:sz w:val="24"/>
          <w:szCs w:val="24"/>
        </w:rPr>
        <w:t xml:space="preserve">30. Экспертизу вещественных доказательств оформляют "заключением эксперта", имеющим порядковый номер в соответствии с регистрацией в журнале регистрации.</w:t>
      </w:r>
    </w:p>
    <w:p>
      <w:pPr>
        <w:spacing w:after="120"/>
        <w:jc w:val="both"/>
      </w:pPr>
      <w:r>
        <w:rPr>
          <w:rFonts w:ascii="Arial" w:cs="Arial" w:eastAsia="Arial" w:hAnsi="Arial"/>
          <w:sz w:val="24"/>
          <w:szCs w:val="24"/>
        </w:rPr>
        <w:t xml:space="preserve">31. Первый титульный лист "Заключения эксперта" оформляют на утвержденном в установленном порядке бланке.</w:t>
      </w:r>
    </w:p>
    <w:p>
      <w:pPr>
        <w:spacing w:after="120"/>
        <w:jc w:val="both"/>
      </w:pPr>
      <w:r>
        <w:rPr>
          <w:rFonts w:ascii="Arial" w:cs="Arial" w:eastAsia="Arial" w:hAnsi="Arial"/>
          <w:sz w:val="24"/>
          <w:szCs w:val="24"/>
        </w:rPr>
        <w:t xml:space="preserve">32. Далее, в определенном порядке следуют вопросы следствия, "Обстоятельства дела", "Образцы крови и слюны", "Описание вещественных доказательств", "Исследование", "Выводы".</w:t>
      </w:r>
    </w:p>
    <w:p>
      <w:pPr>
        <w:spacing w:after="120"/>
        <w:jc w:val="both"/>
      </w:pPr>
      <w:r>
        <w:rPr>
          <w:rFonts w:ascii="Arial" w:cs="Arial" w:eastAsia="Arial" w:hAnsi="Arial"/>
          <w:sz w:val="24"/>
          <w:szCs w:val="24"/>
        </w:rPr>
        <w:t xml:space="preserve">33. В разделе "Обстоятельства дела" в произвольной форме кратко излагают суть дела, указанную в постановлении. При повторных экспертизах в этот раздел включают выводы первичного заключения с обязательным указанием учреждения, где эту экспертизу проводили, фамилию эксперта, ее исполнившего, а также номер заключения и дату проведения.</w:t>
      </w:r>
    </w:p>
    <w:p>
      <w:pPr>
        <w:spacing w:after="120"/>
        <w:jc w:val="both"/>
      </w:pPr>
      <w:r>
        <w:rPr>
          <w:rFonts w:ascii="Arial" w:cs="Arial" w:eastAsia="Arial" w:hAnsi="Arial"/>
          <w:sz w:val="24"/>
          <w:szCs w:val="24"/>
        </w:rPr>
        <w:t xml:space="preserve">34. Осмотр и описание вещественных доказательств должны производиться с указанием полной характеристики следов биологического происхождения. При этом должен соблюдаться основной принцип, позволяющий в последующем, на любом этапе следствия или суда, опознать эти предметы, т.е. подробно указываются фактура, основные размеры, отличительные детали, цвет, изношенность, повреждения, загрязнения и др. Особые требования предъявляются к описанию следов биологического происхождения: в обязательном порядке отмечают локализацию следа, его цвет, форму, контуры, степень пропитывания, уплотнение, размеры, особенности. Следы, подвергнутые уничтожению, описывают с особой тщательностью, предусматривая подпарывание швов, разбор орудий (оружия) преступления и т.д. Эксперт обязан подробно описать образцы, представленные для сравнения вместе с вещественными доказательствами, а также образцы, взятые в отделении в присутствии следователя.</w:t>
      </w:r>
    </w:p>
    <w:p>
      <w:pPr>
        <w:spacing w:after="120"/>
        <w:jc w:val="both"/>
      </w:pPr>
      <w:r>
        <w:rPr>
          <w:rFonts w:ascii="Arial" w:cs="Arial" w:eastAsia="Arial" w:hAnsi="Arial"/>
          <w:sz w:val="24"/>
          <w:szCs w:val="24"/>
        </w:rPr>
        <w:t xml:space="preserve">35. Исследовательскую часть заключения помещают в соответствующих таблицах исследования, либо излагают в повествовательной форме.</w:t>
      </w:r>
    </w:p>
    <w:p>
      <w:pPr>
        <w:spacing w:after="120"/>
        <w:jc w:val="both"/>
      </w:pPr>
      <w:r>
        <w:rPr>
          <w:rFonts w:ascii="Arial" w:cs="Arial" w:eastAsia="Arial" w:hAnsi="Arial"/>
          <w:sz w:val="24"/>
          <w:szCs w:val="24"/>
        </w:rPr>
        <w:t xml:space="preserve">36. В разделе "Выводы" вначале излагают данные по групповой характеристике лиц, образцы крови и выделений, которые представлены для сравнительного изучения; затем следует перечисление результатов исследований объектов, направленных на экспертизу, после чего формулируют общий вывод о возможности (невозможности) происхождения подвергшихся исследованию объектов от конкретного человека, интересующего следствие или суд. Выводы должны быть достаточно краткими, научно обоснованными и изложенными в доступной для восприятия форме.</w:t>
      </w:r>
    </w:p>
    <w:p>
      <w:pPr>
        <w:spacing w:after="120"/>
        <w:jc w:val="both"/>
      </w:pPr>
      <w:r>
        <w:rPr>
          <w:rFonts w:ascii="Arial" w:cs="Arial" w:eastAsia="Arial" w:hAnsi="Arial"/>
          <w:sz w:val="24"/>
          <w:szCs w:val="24"/>
        </w:rPr>
        <w:t xml:space="preserve">Подобный принцип должен неукоснительно соблюдаться при производстве всех видов экспертиз вещественных доказательств.</w:t>
      </w:r>
    </w:p>
    <w:p>
      <w:pPr>
        <w:spacing w:after="120"/>
        <w:jc w:val="both"/>
      </w:pPr>
      <w:r>
        <w:rPr>
          <w:rFonts w:ascii="Arial" w:cs="Arial" w:eastAsia="Arial" w:hAnsi="Arial"/>
          <w:sz w:val="24"/>
          <w:szCs w:val="24"/>
        </w:rPr>
        <w:t xml:space="preserve">37. Оформленное "Заключение эксперта" вместе с вещественными доказательствами и сопроводительным документом (в последнем указывают номер заключения, фамилии проходящих по делу лиц, перечисляют вещественные доказательства) передается следователю, назначившему экспертизу.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Судебно-медицинская экспертиза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План проведения экспертиз крови соответствуют общим принципам: выявление следов, напоминающих кровь; определение ее наличия, вида, группы, пола и регионального происхождения.</w:t>
      </w:r>
    </w:p>
    <w:p>
      <w:pPr>
        <w:spacing w:after="120"/>
        <w:jc w:val="both"/>
      </w:pPr>
      <w:r>
        <w:rPr>
          <w:rFonts w:ascii="Arial" w:cs="Arial" w:eastAsia="Arial" w:hAnsi="Arial"/>
          <w:sz w:val="24"/>
          <w:szCs w:val="24"/>
        </w:rPr>
        <w:t xml:space="preserve">39. Выявление следов, похожих на кровь, производят визуально при солнечном, искусственном освещении в свете УФЛ (ультрафиолетовая лампа); при замытых пятнах необходимо исследовать объекты с использованием люминесцентной микроскопии на наличие гематопорфирина.</w:t>
      </w:r>
    </w:p>
    <w:p>
      <w:pPr>
        <w:spacing w:after="120"/>
        <w:jc w:val="both"/>
      </w:pPr>
      <w:r>
        <w:rPr>
          <w:rFonts w:ascii="Arial" w:cs="Arial" w:eastAsia="Arial" w:hAnsi="Arial"/>
          <w:sz w:val="24"/>
          <w:szCs w:val="24"/>
        </w:rPr>
        <w:t xml:space="preserve">40. Реакции, с помощью которых устанавливается наличие крови, основаны на обнаружении гемоглобина и его производных, могут осуществляться методом микро-спектроскопии, тонкослойной хроматографией, иммуноэлектрофорезом, электрофорезом, микролюминисценцией с последующим выявлением спектра поглощения.</w:t>
      </w:r>
    </w:p>
    <w:p>
      <w:pPr>
        <w:spacing w:after="120"/>
        <w:jc w:val="both"/>
      </w:pPr>
      <w:r>
        <w:rPr>
          <w:rFonts w:ascii="Arial" w:cs="Arial" w:eastAsia="Arial" w:hAnsi="Arial"/>
          <w:sz w:val="24"/>
          <w:szCs w:val="24"/>
        </w:rPr>
        <w:t xml:space="preserve">Перечисленные методы являются методами выбора, и любой из них может быть использован экспертом в работе, однако, при этом следует учитывать чувствительность каждого метода. Если вначале был использован менее чувствительный метод и получена отрицательная реакция, то обязательно используют более чувствительный метод, и только потом может быть сделан вывод о необнаружении крови.</w:t>
      </w:r>
    </w:p>
    <w:p>
      <w:pPr>
        <w:spacing w:after="120"/>
        <w:jc w:val="both"/>
      </w:pPr>
      <w:r>
        <w:rPr>
          <w:rFonts w:ascii="Arial" w:cs="Arial" w:eastAsia="Arial" w:hAnsi="Arial"/>
          <w:sz w:val="24"/>
          <w:szCs w:val="24"/>
        </w:rPr>
        <w:t xml:space="preserve">Обязательным для исполнения является следующее. Для вывода о присутствии крови может быть использован любой из перечисленных методов, давший после его применения положительный результат, а для вывода о не обнаружении крови - последовательное применение разных методов по нарастанию их чувствительности.</w:t>
      </w:r>
    </w:p>
    <w:p>
      <w:pPr>
        <w:spacing w:after="120"/>
        <w:jc w:val="both"/>
      </w:pPr>
      <w:r>
        <w:rPr>
          <w:rFonts w:ascii="Arial" w:cs="Arial" w:eastAsia="Arial" w:hAnsi="Arial"/>
          <w:sz w:val="24"/>
          <w:szCs w:val="24"/>
        </w:rPr>
        <w:t xml:space="preserve">Отрицательный результат реакции не является основанием для вывода об отсутствии крови - в данном случае эксперт вправе констатировать факт о ее невыявлении.</w:t>
      </w:r>
    </w:p>
    <w:p>
      <w:pPr>
        <w:spacing w:after="120"/>
        <w:jc w:val="both"/>
      </w:pPr>
      <w:r>
        <w:rPr>
          <w:rFonts w:ascii="Arial" w:cs="Arial" w:eastAsia="Arial" w:hAnsi="Arial"/>
          <w:sz w:val="24"/>
          <w:szCs w:val="24"/>
        </w:rPr>
        <w:t xml:space="preserve">41. Видовую принадлежность определяют только после установления ее наличия.</w:t>
      </w:r>
    </w:p>
    <w:p>
      <w:pPr>
        <w:spacing w:after="120"/>
        <w:jc w:val="both"/>
      </w:pPr>
      <w:r>
        <w:rPr>
          <w:rFonts w:ascii="Arial" w:cs="Arial" w:eastAsia="Arial" w:hAnsi="Arial"/>
          <w:sz w:val="24"/>
          <w:szCs w:val="24"/>
        </w:rPr>
        <w:t xml:space="preserve">42. Вид крови определяют иммунологическими методами: реакция преципитации в жидкой среде, агаре, встречный и параллельно-встречный иммуноэлектрофорез на различных носителях, иммунофлюооресценция. В ряде случаев диагноз может быть поставлен при выявлении Y-хроматина.</w:t>
      </w:r>
    </w:p>
    <w:p>
      <w:pPr>
        <w:spacing w:after="120"/>
        <w:jc w:val="both"/>
      </w:pPr>
      <w:r>
        <w:rPr>
          <w:rFonts w:ascii="Arial" w:cs="Arial" w:eastAsia="Arial" w:hAnsi="Arial"/>
          <w:sz w:val="24"/>
          <w:szCs w:val="24"/>
        </w:rPr>
        <w:t xml:space="preserve">Выбор методики определяется характером следов крови.</w:t>
      </w:r>
    </w:p>
    <w:p>
      <w:pPr>
        <w:spacing w:after="120"/>
        <w:jc w:val="both"/>
      </w:pPr>
      <w:r>
        <w:rPr>
          <w:rFonts w:ascii="Arial" w:cs="Arial" w:eastAsia="Arial" w:hAnsi="Arial"/>
          <w:sz w:val="24"/>
          <w:szCs w:val="24"/>
        </w:rPr>
        <w:t xml:space="preserve">43. Все поступающие в отделение сыворотки партиями проверяют в отношении активности и специфичности.</w:t>
      </w:r>
    </w:p>
    <w:p>
      <w:pPr>
        <w:spacing w:after="120"/>
        <w:jc w:val="both"/>
      </w:pPr>
      <w:r>
        <w:rPr>
          <w:rFonts w:ascii="Arial" w:cs="Arial" w:eastAsia="Arial" w:hAnsi="Arial"/>
          <w:sz w:val="24"/>
          <w:szCs w:val="24"/>
        </w:rPr>
        <w:t xml:space="preserve">44. В реакцию по установлению видовой принадлежности обязательно вводят сыворотку, преципитирующую белок человека, и не менее двух иных видовых сывороток, выбор которых диктуется обстоятельствами дела.</w:t>
      </w:r>
    </w:p>
    <w:p>
      <w:pPr>
        <w:spacing w:after="120"/>
        <w:jc w:val="both"/>
      </w:pPr>
      <w:r>
        <w:rPr>
          <w:rFonts w:ascii="Arial" w:cs="Arial" w:eastAsia="Arial" w:hAnsi="Arial"/>
          <w:sz w:val="24"/>
          <w:szCs w:val="24"/>
        </w:rPr>
        <w:t xml:space="preserve">45. Вместе с вытяжками из следов крови обязательно готовят вытяжки из незапятнанных участков предметов-носителей (последние используют лишь после получения результатов с вытяжками из крови). Если эти вытяжки с какими-либо видовыми сыворотками дали отрицательную реакцию, то нецелесообразно исследовать контроль с этими реагентами.</w:t>
      </w:r>
    </w:p>
    <w:p>
      <w:pPr>
        <w:spacing w:after="120"/>
        <w:jc w:val="both"/>
      </w:pPr>
      <w:r>
        <w:rPr>
          <w:rFonts w:ascii="Arial" w:cs="Arial" w:eastAsia="Arial" w:hAnsi="Arial"/>
          <w:sz w:val="24"/>
          <w:szCs w:val="24"/>
        </w:rPr>
        <w:t xml:space="preserve">46. Если кровь на вещественных доказательствах происходит от человека, то следующим этапом является определение групповой принадлежности крови по генетическим обусловленным системам - ABO, M№Ss, Р, резус Rh, Gm, Lewis, Hp и др., применение которых обусловлено специальными рекомендациями, письмами, научными статьями.</w:t>
      </w:r>
    </w:p>
    <w:p>
      <w:pPr>
        <w:spacing w:after="120"/>
        <w:jc w:val="both"/>
      </w:pPr>
      <w:r>
        <w:rPr>
          <w:rFonts w:ascii="Arial" w:cs="Arial" w:eastAsia="Arial" w:hAnsi="Arial"/>
          <w:sz w:val="24"/>
          <w:szCs w:val="24"/>
        </w:rPr>
        <w:t xml:space="preserve">47. В следах крови человека, смешанной с кровью животных, групповые свойства не определяют.</w:t>
      </w:r>
    </w:p>
    <w:p>
      <w:pPr>
        <w:spacing w:after="120"/>
        <w:jc w:val="both"/>
      </w:pPr>
      <w:r>
        <w:rPr>
          <w:rFonts w:ascii="Arial" w:cs="Arial" w:eastAsia="Arial" w:hAnsi="Arial"/>
          <w:sz w:val="24"/>
          <w:szCs w:val="24"/>
        </w:rPr>
        <w:t xml:space="preserve">48. Изучению групповой характеристики крови должно предшествовать исследование образцов крови проходящих по делу лиц. Образцы, по возможности, вначале исследуют в жидком виде, а затем их вводят во все реакции в виде высушенных на марле пятен.</w:t>
      </w:r>
    </w:p>
    <w:p>
      <w:pPr>
        <w:spacing w:after="120"/>
        <w:jc w:val="both"/>
      </w:pPr>
      <w:r>
        <w:rPr>
          <w:rFonts w:ascii="Arial" w:cs="Arial" w:eastAsia="Arial" w:hAnsi="Arial"/>
          <w:sz w:val="24"/>
          <w:szCs w:val="24"/>
        </w:rPr>
        <w:t xml:space="preserve">При отсутствии потерпевшего или подозреваемого, в качестве образцов можно исследовать их носильные вещи и устанавливать группу крови путем изучения пота. В исключительных случаях в качестве образца можно исследовать одежду, снятую с трупа (это действие обязательно должно быть оговорено в постановлении о назначении экспертизы).</w:t>
      </w:r>
    </w:p>
    <w:p>
      <w:pPr>
        <w:spacing w:after="120"/>
        <w:jc w:val="both"/>
      </w:pPr>
      <w:r>
        <w:rPr>
          <w:rFonts w:ascii="Arial" w:cs="Arial" w:eastAsia="Arial" w:hAnsi="Arial"/>
          <w:sz w:val="24"/>
          <w:szCs w:val="24"/>
        </w:rPr>
        <w:t xml:space="preserve">49. Образцы крови у проходящих по делу лиц, могут быть взяты в судебно-биологическом отделении или же по поручению судебно-следственных органов медицинским работником больницы, места заключения и т.п. с последующей доставкой в отделение (одновременно доставляют жидкую кровь и подготовленное при ее взятии пятно на марле).</w:t>
      </w:r>
    </w:p>
    <w:p>
      <w:pPr>
        <w:spacing w:after="120"/>
        <w:jc w:val="both"/>
      </w:pPr>
      <w:r>
        <w:rPr>
          <w:rFonts w:ascii="Arial" w:cs="Arial" w:eastAsia="Arial" w:hAnsi="Arial"/>
          <w:sz w:val="24"/>
          <w:szCs w:val="24"/>
        </w:rPr>
        <w:t xml:space="preserve">Образец жидкой крови из трупа берет судебно-медицинский эксперт, производящий вскрытие. Целесообразно брать кровь из полости сердца. В тех случаях, когда кровь, в силу каких-то причин, взять невозможно, в качестве образцов берут волосы, ногти, кости, зубы, мышцы, желчь.</w:t>
      </w:r>
    </w:p>
    <w:p>
      <w:pPr>
        <w:spacing w:after="120"/>
        <w:jc w:val="both"/>
      </w:pPr>
      <w:r>
        <w:rPr>
          <w:rFonts w:ascii="Arial" w:cs="Arial" w:eastAsia="Arial" w:hAnsi="Arial"/>
          <w:sz w:val="24"/>
          <w:szCs w:val="24"/>
        </w:rPr>
        <w:t xml:space="preserve">50. Во всех случаях направления в отделение жидкой крови по делам об убийствах или изнасиловании эту кровь, даже в отсутствие постановления, исследуют по наибольшему количеству систем с целью возможного последующего дифференцирования.</w:t>
      </w:r>
    </w:p>
    <w:p>
      <w:pPr>
        <w:spacing w:after="120"/>
        <w:jc w:val="both"/>
      </w:pPr>
      <w:r>
        <w:rPr>
          <w:rFonts w:ascii="Arial" w:cs="Arial" w:eastAsia="Arial" w:hAnsi="Arial"/>
          <w:sz w:val="24"/>
          <w:szCs w:val="24"/>
        </w:rPr>
        <w:t xml:space="preserve">Если кровь поступает в виде пятен на марле, то исследование ее производят вместе с вещественными доказательствами. Эксперт начинает изучать образцы с наиболее информативных и доступных систем, выбирая для исследования объектов на вещественных доказательствах именно те системы, по которым между образцами выявлено различие.</w:t>
      </w:r>
    </w:p>
    <w:p>
      <w:pPr>
        <w:spacing w:after="120"/>
        <w:jc w:val="both"/>
      </w:pPr>
      <w:r>
        <w:rPr>
          <w:rFonts w:ascii="Arial" w:cs="Arial" w:eastAsia="Arial" w:hAnsi="Arial"/>
          <w:sz w:val="24"/>
          <w:szCs w:val="24"/>
        </w:rPr>
        <w:t xml:space="preserve">51. Решив вопросы о присутствии крови, ее видовой и групповой характеристики, эксперт при необходимости должен установить пол крови и ее региональное происхождение, используя для этой цели специальные методики.</w:t>
      </w:r>
    </w:p>
    <w:p>
      <w:pPr>
        <w:spacing w:after="120"/>
        <w:jc w:val="both"/>
      </w:pPr>
      <w:r>
        <w:rPr>
          <w:rFonts w:ascii="Arial" w:cs="Arial" w:eastAsia="Arial" w:hAnsi="Arial"/>
          <w:sz w:val="24"/>
          <w:szCs w:val="24"/>
        </w:rPr>
        <w:t xml:space="preserve">52. Дифференцирование крови плода, новорожденного и взрослого человека осуществляют электрофоретическим путем, колориметрическим и иммунологическим методами.</w:t>
      </w:r>
    </w:p>
    <w:p>
      <w:pPr>
        <w:spacing w:after="120"/>
        <w:jc w:val="both"/>
      </w:pPr>
      <w:r>
        <w:rPr>
          <w:rFonts w:ascii="Arial" w:cs="Arial" w:eastAsia="Arial" w:hAnsi="Arial"/>
          <w:sz w:val="24"/>
          <w:szCs w:val="24"/>
        </w:rPr>
        <w:t xml:space="preserve">53. Принадлежность крови беременной женщине устанавливают с помощью гравидадиагностикума.</w:t>
      </w:r>
    </w:p>
    <w:p>
      <w:pPr>
        <w:spacing w:after="120"/>
        <w:jc w:val="both"/>
      </w:pPr>
      <w:r>
        <w:rPr>
          <w:rFonts w:ascii="Arial" w:cs="Arial" w:eastAsia="Arial" w:hAnsi="Arial"/>
          <w:sz w:val="24"/>
          <w:szCs w:val="24"/>
        </w:rPr>
        <w:t xml:space="preserve">54. Дифференцирование периферической и менструальной крови производят электрофоретическим и цитологическим методами.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Судебно-медицинская экспертиза спермы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Изучение вещественных доказательств по делам о половых преступлениях начинают с поисков следов, напоминающих пятна спермы. Это достигается осмотром предметов при ярком естественном или искусственном освещении в свете УФЛ (ультрафиолетовая лампа), реакцией с картофельным соком и методом хроматографии с выявлением всех компонентов.</w:t>
      </w:r>
    </w:p>
    <w:p>
      <w:pPr>
        <w:spacing w:after="120"/>
        <w:jc w:val="both"/>
      </w:pPr>
      <w:r>
        <w:rPr>
          <w:rFonts w:ascii="Arial" w:cs="Arial" w:eastAsia="Arial" w:hAnsi="Arial"/>
          <w:sz w:val="24"/>
          <w:szCs w:val="24"/>
        </w:rPr>
        <w:t xml:space="preserve">56. В следах, подозрительных на присутствие спермы, ее наличие устанавливают доказательными методами. Любой избранный экспертом метод при положительном его результате дает право на вывод о присутствии спермы, в то же время как для дачи ответа о не обнаружении спермы следует использовать весь возможный арсенал методик.</w:t>
      </w:r>
    </w:p>
    <w:p>
      <w:pPr>
        <w:spacing w:after="120"/>
        <w:jc w:val="both"/>
      </w:pPr>
      <w:r>
        <w:rPr>
          <w:rFonts w:ascii="Arial" w:cs="Arial" w:eastAsia="Arial" w:hAnsi="Arial"/>
          <w:sz w:val="24"/>
          <w:szCs w:val="24"/>
        </w:rPr>
        <w:t xml:space="preserve">57. Во избежание ошибочного вывода при наличии заболеваний (азооспермия, олигоспермия, некроспермия и др.) следует при отрицательном результате морфологических поисков применять иные методики (в частности, подавление кислой фосфатазы ингибитором и реакцию с картофельным соком).</w:t>
      </w:r>
    </w:p>
    <w:p>
      <w:pPr>
        <w:spacing w:after="120"/>
        <w:jc w:val="both"/>
      </w:pPr>
      <w:r>
        <w:rPr>
          <w:rFonts w:ascii="Arial" w:cs="Arial" w:eastAsia="Arial" w:hAnsi="Arial"/>
          <w:sz w:val="24"/>
          <w:szCs w:val="24"/>
        </w:rPr>
        <w:t xml:space="preserve">58. Групповую принадлежность спермы по системам ABO определяют теми же методами, что и группу крови с некоторыми модификациями, описанными в соответствующих руководствах.</w:t>
      </w:r>
    </w:p>
    <w:p>
      <w:pPr>
        <w:spacing w:after="120"/>
        <w:jc w:val="both"/>
      </w:pPr>
      <w:r>
        <w:rPr>
          <w:rFonts w:ascii="Arial" w:cs="Arial" w:eastAsia="Arial" w:hAnsi="Arial"/>
          <w:sz w:val="24"/>
          <w:szCs w:val="24"/>
        </w:rPr>
        <w:t xml:space="preserve">59. С целью возможного дифференцирования следов при одногруппности проходящих по делу подозреваемых в пятнах спермы можно определять группы по системе Gm.</w:t>
      </w:r>
    </w:p>
    <w:p>
      <w:pPr>
        <w:spacing w:after="120"/>
        <w:jc w:val="both"/>
      </w:pPr>
      <w:r>
        <w:rPr>
          <w:rFonts w:ascii="Arial" w:cs="Arial" w:eastAsia="Arial" w:hAnsi="Arial"/>
          <w:sz w:val="24"/>
          <w:szCs w:val="24"/>
        </w:rPr>
        <w:t xml:space="preserve">60. Конкретизация экспертных выводов в результате исследования спермы возможна при использовании иммунофлюоресценции, с помощью которой группоспецифические антигены выявляются непосредственно в сперматозоидах.</w:t>
      </w:r>
    </w:p>
    <w:p>
      <w:pPr>
        <w:spacing w:after="120"/>
        <w:jc w:val="both"/>
      </w:pPr>
      <w:r>
        <w:rPr>
          <w:rFonts w:ascii="Arial" w:cs="Arial" w:eastAsia="Arial" w:hAnsi="Arial"/>
          <w:sz w:val="24"/>
          <w:szCs w:val="24"/>
        </w:rPr>
        <w:t xml:space="preserve">61. Перед установлением группы спермы исследовано подвергают образцы крови и выделений лиц, проходящих по делу. При этом устанавливают их групповую характеристику и категорию выделительства.</w:t>
      </w:r>
    </w:p>
    <w:p>
      <w:pPr>
        <w:spacing w:after="120"/>
        <w:jc w:val="both"/>
      </w:pPr>
      <w:r>
        <w:rPr>
          <w:rFonts w:ascii="Arial" w:cs="Arial" w:eastAsia="Arial" w:hAnsi="Arial"/>
          <w:sz w:val="24"/>
          <w:szCs w:val="24"/>
        </w:rPr>
        <w:t xml:space="preserve">Для определения категории выделительства целесообразно подвергать исследованию то выделение, которое эксперт выявил в следах на вещественных доказательствах (в данном случае нужно исследовать сперму), так как, исследуя разные выделения, эксперт не может исключить получения противоречивых результатов.</w:t>
      </w:r>
    </w:p>
    <w:p>
      <w:pPr>
        <w:spacing w:after="120"/>
        <w:jc w:val="both"/>
      </w:pPr>
      <w:r>
        <w:rPr>
          <w:rFonts w:ascii="Arial" w:cs="Arial" w:eastAsia="Arial" w:hAnsi="Arial"/>
          <w:sz w:val="24"/>
          <w:szCs w:val="24"/>
        </w:rPr>
        <w:t xml:space="preserve">Категорию "выделительства" трупа устанавливают либо путем исследования образцов его желчи и мочи по системе ABO, либо крови по системе Lewis. В ряде случаев следует проводить параллельные исследования и сопоставлять полученные результаты.</w:t>
      </w:r>
    </w:p>
    <w:p>
      <w:pPr>
        <w:spacing w:after="120"/>
        <w:jc w:val="both"/>
      </w:pPr>
      <w:r>
        <w:rPr>
          <w:rFonts w:ascii="Arial" w:cs="Arial" w:eastAsia="Arial" w:hAnsi="Arial"/>
          <w:sz w:val="24"/>
          <w:szCs w:val="24"/>
        </w:rPr>
        <w:t xml:space="preserve">62. При работе со следами спермы на вещественных доказательствах,</w:t>
      </w:r>
    </w:p>
    <w:p>
      <w:pPr>
        <w:spacing w:after="120"/>
        <w:jc w:val="both"/>
      </w:pPr>
      <w:r>
        <w:rPr>
          <w:rFonts w:ascii="Arial" w:cs="Arial" w:eastAsia="Arial" w:hAnsi="Arial"/>
          <w:sz w:val="24"/>
          <w:szCs w:val="24"/>
        </w:rPr>
        <w:t xml:space="preserve">а также с образцами спермы или слюны следует использовать одни и те же</w:t>
      </w:r>
    </w:p>
    <w:p>
      <w:pPr>
        <w:spacing w:after="120"/>
        <w:jc w:val="both"/>
      </w:pPr>
      <w:r>
        <w:rPr>
          <w:rFonts w:ascii="Arial" w:cs="Arial" w:eastAsia="Arial" w:hAnsi="Arial"/>
          <w:sz w:val="24"/>
          <w:szCs w:val="24"/>
        </w:rPr>
        <w:t xml:space="preserve">реагенты.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Судебно-медицинская экспертиза слюны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Приступая к работе над вещественными доказательствами, эксперт должен отыскать следы, похожие на слюну. Это исследование проводят либо при ярком освещении, либо в УФЛ.</w:t>
      </w:r>
    </w:p>
    <w:p>
      <w:pPr>
        <w:spacing w:after="120"/>
        <w:jc w:val="both"/>
      </w:pPr>
      <w:r>
        <w:rPr>
          <w:rFonts w:ascii="Arial" w:cs="Arial" w:eastAsia="Arial" w:hAnsi="Arial"/>
          <w:sz w:val="24"/>
          <w:szCs w:val="24"/>
        </w:rPr>
        <w:t xml:space="preserve">64. Наличие слюны в следах, выявленных при осмотре вещественных доказательств, устанавливают реакцией, разработанной Моллером в модификации Барсегянц.</w:t>
      </w:r>
    </w:p>
    <w:p>
      <w:pPr>
        <w:spacing w:after="120"/>
        <w:jc w:val="both"/>
      </w:pPr>
      <w:r>
        <w:rPr>
          <w:rFonts w:ascii="Arial" w:cs="Arial" w:eastAsia="Arial" w:hAnsi="Arial"/>
          <w:sz w:val="24"/>
          <w:szCs w:val="24"/>
        </w:rPr>
        <w:t xml:space="preserve">65. На окурках, имеющих признаки пребывания во рту, наличие слюны не устанавливается в целях экономии материала для других видов исследования. Лишь в тех случаях, когда при выявлении группоспецифических антигенов на окурках получают нечеткие результаты, целесообразно прибегнуть к реакции по установлению наличия слюны.</w:t>
      </w:r>
    </w:p>
    <w:p>
      <w:pPr>
        <w:spacing w:after="120"/>
        <w:jc w:val="both"/>
      </w:pPr>
      <w:r>
        <w:rPr>
          <w:rFonts w:ascii="Arial" w:cs="Arial" w:eastAsia="Arial" w:hAnsi="Arial"/>
          <w:sz w:val="24"/>
          <w:szCs w:val="24"/>
        </w:rPr>
        <w:t xml:space="preserve">66. Групповые свойства в слюне выявляют теми же методиками, что и в следах спермы. Изучают систему ABO, а в некоторых случаях для дифференцирования можно прибегнуть к выявлению антигенов системы Gm.</w:t>
      </w:r>
    </w:p>
    <w:p>
      <w:pPr>
        <w:spacing w:after="120"/>
        <w:jc w:val="both"/>
      </w:pPr>
      <w:r>
        <w:rPr>
          <w:rFonts w:ascii="Arial" w:cs="Arial" w:eastAsia="Arial" w:hAnsi="Arial"/>
          <w:sz w:val="24"/>
          <w:szCs w:val="24"/>
        </w:rPr>
        <w:t xml:space="preserve">67. Перед проведением реакций, направленных на выявление группоспецифических антигенов по слюне, проводят обязательную работу по установлению категории выделительства проходящих по делу лиц (раздел "Судебно-медицинская экспертиза спермы" настоящих Правил).</w:t>
      </w:r>
    </w:p>
    <w:p>
      <w:pPr>
        <w:spacing w:after="120"/>
        <w:jc w:val="both"/>
      </w:pPr>
      <w:r>
        <w:rPr>
          <w:rFonts w:ascii="Arial" w:cs="Arial" w:eastAsia="Arial" w:hAnsi="Arial"/>
          <w:sz w:val="24"/>
          <w:szCs w:val="24"/>
        </w:rPr>
        <w:t xml:space="preserve">68. Если следствие интересует вопрос о половой принадлежности слюны, эксперт использует для решения этого вопроса цитологические методы исследования.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Судебно-медицинская экспертиза пота и мочи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 связи с отсутствием строго специфической реакции на установление наличия пота, исследование последнего целесообразно производить в случаях (реакцией хроматографии в тонком слое или химическими реакциями):</w:t>
      </w:r>
    </w:p>
    <w:p>
      <w:pPr>
        <w:spacing w:after="120"/>
        <w:jc w:val="both"/>
      </w:pPr>
      <w:r>
        <w:rPr>
          <w:rFonts w:ascii="Arial" w:cs="Arial" w:eastAsia="Arial" w:hAnsi="Arial"/>
          <w:sz w:val="24"/>
          <w:szCs w:val="24"/>
        </w:rPr>
        <w:t xml:space="preserve">1) установление принадлежности вещественного доказательства определенному лицу;</w:t>
      </w:r>
    </w:p>
    <w:p>
      <w:pPr>
        <w:spacing w:after="120"/>
        <w:jc w:val="both"/>
      </w:pPr>
      <w:r>
        <w:rPr>
          <w:rFonts w:ascii="Arial" w:cs="Arial" w:eastAsia="Arial" w:hAnsi="Arial"/>
          <w:sz w:val="24"/>
          <w:szCs w:val="24"/>
        </w:rPr>
        <w:t xml:space="preserve">2) изучение пальцевых отпечатков;</w:t>
      </w:r>
    </w:p>
    <w:p>
      <w:pPr>
        <w:spacing w:after="120"/>
        <w:jc w:val="both"/>
      </w:pPr>
      <w:r>
        <w:rPr>
          <w:rFonts w:ascii="Arial" w:cs="Arial" w:eastAsia="Arial" w:hAnsi="Arial"/>
          <w:sz w:val="24"/>
          <w:szCs w:val="24"/>
        </w:rPr>
        <w:t xml:space="preserve">3) установление природы влияния предмета-носителя на сыворотки.</w:t>
      </w:r>
    </w:p>
    <w:p>
      <w:pPr>
        <w:spacing w:after="120"/>
        <w:jc w:val="both"/>
      </w:pPr>
      <w:r>
        <w:rPr>
          <w:rFonts w:ascii="Arial" w:cs="Arial" w:eastAsia="Arial" w:hAnsi="Arial"/>
          <w:sz w:val="24"/>
          <w:szCs w:val="24"/>
        </w:rPr>
        <w:t xml:space="preserve">70. Исследование пота на спичках, в подногтевом содержимом, на окурках и пр. проводить не рекомендуется из-за большой вероятности неспецифических результатов.</w:t>
      </w:r>
    </w:p>
    <w:p>
      <w:pPr>
        <w:spacing w:after="120"/>
        <w:jc w:val="both"/>
      </w:pPr>
      <w:r>
        <w:rPr>
          <w:rFonts w:ascii="Arial" w:cs="Arial" w:eastAsia="Arial" w:hAnsi="Arial"/>
          <w:sz w:val="24"/>
          <w:szCs w:val="24"/>
        </w:rPr>
        <w:t xml:space="preserve">71. Если в силу обстоятельств эксперт будет вынужден выявлять присутствие пота на каких-либо носильных вещах, то в подобных случаях к выводу о присутствии пота следует подходить путем исключения наличия в этом пятне слюны или спермы.</w:t>
      </w:r>
    </w:p>
    <w:p>
      <w:pPr>
        <w:spacing w:after="120"/>
        <w:jc w:val="both"/>
      </w:pPr>
      <w:r>
        <w:rPr>
          <w:rFonts w:ascii="Arial" w:cs="Arial" w:eastAsia="Arial" w:hAnsi="Arial"/>
          <w:sz w:val="24"/>
          <w:szCs w:val="24"/>
        </w:rPr>
        <w:t xml:space="preserve">72. Устанавливать наличие пота на длительно ношенных предметах (подкладке головных уборов, стельках обуви, носках, чулках и др.) нецелесообразно.</w:t>
      </w:r>
    </w:p>
    <w:p>
      <w:pPr>
        <w:spacing w:after="120"/>
        <w:jc w:val="both"/>
      </w:pPr>
      <w:r>
        <w:rPr>
          <w:rFonts w:ascii="Arial" w:cs="Arial" w:eastAsia="Arial" w:hAnsi="Arial"/>
          <w:sz w:val="24"/>
          <w:szCs w:val="24"/>
        </w:rPr>
        <w:t xml:space="preserve">73. Вид пота устанавливают чрезвычайно редко, лишь при особых обстоятельствах (возможность присутствия пота какого-либо животного). Для этой цели используют метод встречного иммуноэлектрофореза.</w:t>
      </w:r>
    </w:p>
    <w:p>
      <w:pPr>
        <w:spacing w:after="120"/>
        <w:jc w:val="both"/>
      </w:pPr>
      <w:r>
        <w:rPr>
          <w:rFonts w:ascii="Arial" w:cs="Arial" w:eastAsia="Arial" w:hAnsi="Arial"/>
          <w:sz w:val="24"/>
          <w:szCs w:val="24"/>
        </w:rPr>
        <w:t xml:space="preserve">74. Групповые свойства пота устанавливают методом абсорбции-элюции в разных модификациях.</w:t>
      </w:r>
    </w:p>
    <w:p>
      <w:pPr>
        <w:spacing w:after="120"/>
        <w:jc w:val="both"/>
      </w:pPr>
      <w:r>
        <w:rPr>
          <w:rFonts w:ascii="Arial" w:cs="Arial" w:eastAsia="Arial" w:hAnsi="Arial"/>
          <w:sz w:val="24"/>
          <w:szCs w:val="24"/>
        </w:rPr>
        <w:t xml:space="preserve">75. Для решения вопросов о группе пота в смешанных следах (например, кровь и пот) используют экстрагирование материала в бутанол или смесь бутанола с метанолом.</w:t>
      </w:r>
    </w:p>
    <w:p>
      <w:pPr>
        <w:spacing w:after="120"/>
        <w:jc w:val="both"/>
      </w:pPr>
      <w:r>
        <w:rPr>
          <w:rFonts w:ascii="Arial" w:cs="Arial" w:eastAsia="Arial" w:hAnsi="Arial"/>
          <w:sz w:val="24"/>
          <w:szCs w:val="24"/>
        </w:rPr>
        <w:t xml:space="preserve">76. Наличие мочи в подозрительных следах определяют по присутствию мочевины и креатинина.</w:t>
      </w:r>
    </w:p>
    <w:p>
      <w:pPr>
        <w:spacing w:after="120"/>
        <w:jc w:val="both"/>
      </w:pPr>
      <w:r>
        <w:rPr>
          <w:rFonts w:ascii="Arial" w:cs="Arial" w:eastAsia="Arial" w:hAnsi="Arial"/>
          <w:sz w:val="24"/>
          <w:szCs w:val="24"/>
        </w:rPr>
        <w:t xml:space="preserve">77. Практически вид мочи не устанавливается из-за отсутствия в ней достаточного количества белка (в исключительных случаях может быть установлен реакцией иммунофлюоресценции).</w:t>
      </w:r>
    </w:p>
    <w:p>
      <w:pPr>
        <w:spacing w:after="120"/>
        <w:jc w:val="both"/>
      </w:pPr>
      <w:r>
        <w:rPr>
          <w:rFonts w:ascii="Arial" w:cs="Arial" w:eastAsia="Arial" w:hAnsi="Arial"/>
          <w:sz w:val="24"/>
          <w:szCs w:val="24"/>
        </w:rPr>
        <w:t xml:space="preserve">78. Группоспецифические антигены системы ABO в моче выявляют реакцией абсорбции-элюции в разных ее модификациях.</w:t>
      </w:r>
    </w:p>
    <w:p>
      <w:pPr>
        <w:spacing w:after="120"/>
        <w:jc w:val="both"/>
      </w:pPr>
      <w:r>
        <w:rPr>
          <w:rFonts w:ascii="Arial" w:cs="Arial" w:eastAsia="Arial" w:hAnsi="Arial"/>
          <w:sz w:val="24"/>
          <w:szCs w:val="24"/>
        </w:rPr>
        <w:t xml:space="preserve">79. Группоспецифические свойства смешанных следов устанавливают теми же методиками, которые используются при работе с изолированными следами.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Судебно-медицинская экспертиза волос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Объекты, напоминающие волосы, представляются следователем. Эксперт имеет право изымать подобные объекты, незамеченные следователем при отборе вещественных доказательств, и вносить эти действия в заключение.</w:t>
      </w:r>
    </w:p>
    <w:p>
      <w:pPr>
        <w:spacing w:after="120"/>
        <w:jc w:val="both"/>
      </w:pPr>
      <w:r>
        <w:rPr>
          <w:rFonts w:ascii="Arial" w:cs="Arial" w:eastAsia="Arial" w:hAnsi="Arial"/>
          <w:sz w:val="24"/>
          <w:szCs w:val="24"/>
        </w:rPr>
        <w:t xml:space="preserve">81. Определение наличия и вида волос производят путем макро- и микроскопического исследования различных морфологических признаков изучаемых объектов. Используют также физические и химические методы.</w:t>
      </w:r>
    </w:p>
    <w:p>
      <w:pPr>
        <w:spacing w:after="120"/>
        <w:jc w:val="both"/>
      </w:pPr>
      <w:r>
        <w:rPr>
          <w:rFonts w:ascii="Arial" w:cs="Arial" w:eastAsia="Arial" w:hAnsi="Arial"/>
          <w:sz w:val="24"/>
          <w:szCs w:val="24"/>
        </w:rPr>
        <w:t xml:space="preserve">82. Этими же методами определяют региональную природу волос.</w:t>
      </w:r>
    </w:p>
    <w:p>
      <w:pPr>
        <w:spacing w:after="120"/>
        <w:jc w:val="both"/>
      </w:pPr>
      <w:r>
        <w:rPr>
          <w:rFonts w:ascii="Arial" w:cs="Arial" w:eastAsia="Arial" w:hAnsi="Arial"/>
          <w:sz w:val="24"/>
          <w:szCs w:val="24"/>
        </w:rPr>
        <w:t xml:space="preserve">83. Волосы, представленные следователем (волосы-улики) сравнивают между собой для решения вопроса об их возможной принадлежности одному человеку.</w:t>
      </w:r>
    </w:p>
    <w:p>
      <w:pPr>
        <w:spacing w:after="120"/>
        <w:jc w:val="both"/>
      </w:pPr>
      <w:r>
        <w:rPr>
          <w:rFonts w:ascii="Arial" w:cs="Arial" w:eastAsia="Arial" w:hAnsi="Arial"/>
          <w:sz w:val="24"/>
          <w:szCs w:val="24"/>
        </w:rPr>
        <w:t xml:space="preserve">84. В ряде волос или в части одного волоса проводят реакцию абсорбции-элюции для выявления группоспецифических антигенов системы ABO.</w:t>
      </w:r>
    </w:p>
    <w:p>
      <w:pPr>
        <w:spacing w:after="120"/>
        <w:jc w:val="both"/>
      </w:pPr>
      <w:r>
        <w:rPr>
          <w:rFonts w:ascii="Arial" w:cs="Arial" w:eastAsia="Arial" w:hAnsi="Arial"/>
          <w:sz w:val="24"/>
          <w:szCs w:val="24"/>
        </w:rPr>
        <w:t xml:space="preserve">85. Подвергают изучению волосы, взятые в качестве образцов от конкретного человека, сходные по групповой характеристике с волосами "уликами". Несходные по группе образцы изучению не подвергают из-за нецелесообразности подобного исследования (происхождение волос-улик от человека с другой групповой принадлежностью исключается уже на этом этапе).</w:t>
      </w:r>
    </w:p>
    <w:p>
      <w:pPr>
        <w:spacing w:after="120"/>
        <w:jc w:val="both"/>
      </w:pPr>
      <w:r>
        <w:rPr>
          <w:rFonts w:ascii="Arial" w:cs="Arial" w:eastAsia="Arial" w:hAnsi="Arial"/>
          <w:sz w:val="24"/>
          <w:szCs w:val="24"/>
        </w:rPr>
        <w:t xml:space="preserve">86. Производят сравнительное исследование одногруппных волос с места происшествия и волос-образцов.</w:t>
      </w:r>
    </w:p>
    <w:p>
      <w:pPr>
        <w:spacing w:after="120"/>
        <w:jc w:val="both"/>
      </w:pPr>
      <w:r>
        <w:rPr>
          <w:rFonts w:ascii="Arial" w:cs="Arial" w:eastAsia="Arial" w:hAnsi="Arial"/>
          <w:sz w:val="24"/>
          <w:szCs w:val="24"/>
        </w:rPr>
        <w:t xml:space="preserve">87. Если в процессе изучения волос эксперт пришел к выводу, что эти волосы принадлежат животному, он далее не обязан решать вопрос о виде этого животного, так как это входит в компетенцию эксперта-криминалиста. Если же эксперт может разобраться о видовой принадлежности животного, волосы которого им обнаружены, он вправе разрешить этот вопрос.</w:t>
      </w:r>
    </w:p>
    <w:p>
      <w:pPr>
        <w:spacing w:after="120"/>
        <w:jc w:val="both"/>
      </w:pPr>
      <w:r>
        <w:rPr>
          <w:rFonts w:ascii="Arial" w:cs="Arial" w:eastAsia="Arial" w:hAnsi="Arial"/>
          <w:sz w:val="24"/>
          <w:szCs w:val="24"/>
        </w:rPr>
        <w:t xml:space="preserve">88. Вопрос о сходстве волокон решает эксперт-криминалист.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Судебно-медицинская экспертиза прочих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При исследовании кусочков органов, тканей и гистологических препаратов вначале решают вопрос об их принадлежности определенному органу, ткани, если кусочки изъяты на месте происшествия. Данное исследование производят с помощью эксперта-гистолога. Если же материал уже определен и передан на дополнительное исследование в судебно-гистологическое отделение, то подобную работу не производят.</w:t>
      </w:r>
    </w:p>
    <w:p>
      <w:pPr>
        <w:spacing w:after="120"/>
        <w:jc w:val="both"/>
      </w:pPr>
      <w:r>
        <w:rPr>
          <w:rFonts w:ascii="Arial" w:cs="Arial" w:eastAsia="Arial" w:hAnsi="Arial"/>
          <w:sz w:val="24"/>
          <w:szCs w:val="24"/>
        </w:rPr>
        <w:t xml:space="preserve">90. Группоспецифические антигены системы ABO выявляют реакциями абсорбции-элюции и смешанной агглютинации, которые используют параллельно, стараясь охватить как можно больший объем материала. Это связано с неодинаковой выраженностью антигенов в подобных объектах.</w:t>
      </w:r>
    </w:p>
    <w:p>
      <w:pPr>
        <w:spacing w:after="120"/>
        <w:jc w:val="both"/>
      </w:pPr>
      <w:r>
        <w:rPr>
          <w:rFonts w:ascii="Arial" w:cs="Arial" w:eastAsia="Arial" w:hAnsi="Arial"/>
          <w:sz w:val="24"/>
          <w:szCs w:val="24"/>
        </w:rPr>
        <w:t xml:space="preserve">91. Для установления групповой принадлежности частей расчлененного трупа или при исследовании эксгумированного трупа изучению подвергаются ногти, кости, зубы, волосы. При работе с костными фрагментами, ногтевыми пластинками, зубами рекомендуют пользоваться различными модификациями реакции абсорбции-элюции (исследование бляшек, навесок, кусочков) и в дальнейшем сопоставлять все полученные результаты.</w:t>
      </w:r>
    </w:p>
    <w:p>
      <w:pPr>
        <w:spacing w:after="120"/>
        <w:jc w:val="both"/>
      </w:pPr>
      <w:r>
        <w:rPr>
          <w:rFonts w:ascii="Arial" w:cs="Arial" w:eastAsia="Arial" w:hAnsi="Arial"/>
          <w:sz w:val="24"/>
          <w:szCs w:val="24"/>
        </w:rPr>
        <w:t xml:space="preserve">92. Наличие кала определяют по цитологической картине приготовленных мазков (группу изолированного кала не устанавливают).</w:t>
      </w:r>
    </w:p>
    <w:p>
      <w:pPr>
        <w:spacing w:after="120"/>
        <w:jc w:val="both"/>
      </w:pPr>
      <w:r>
        <w:rPr>
          <w:rFonts w:ascii="Arial" w:cs="Arial" w:eastAsia="Arial" w:hAnsi="Arial"/>
          <w:sz w:val="24"/>
          <w:szCs w:val="24"/>
        </w:rPr>
        <w:t xml:space="preserve">93. Наличие бывшей беременности можно установить по морфологической картине секрета молочных желез, который берут в динамике через определенный промежуток времени.</w:t>
      </w:r>
    </w:p>
    <w:p>
      <w:pPr>
        <w:spacing w:after="120"/>
        <w:jc w:val="both"/>
      </w:pPr>
      <w:r>
        <w:rPr>
          <w:rFonts w:ascii="Arial" w:cs="Arial" w:eastAsia="Arial" w:hAnsi="Arial"/>
          <w:sz w:val="24"/>
          <w:szCs w:val="24"/>
        </w:rPr>
        <w:t xml:space="preserve">94. При работе с гнилыми мышцами возможно выявление группоспецифических антигенов системы ABO, но предварительно необходимо провести специальную работу по подготовке материала для исследования (фиксация формалином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Судебно-цитологическая экспертиза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Судебно-медицинскими цитологическими экспертизами (исследованиями) занимаются судебно-медицинские эксперты судебно-биологических отделений центра СМЭ, имеющих специальную подготовку по судебной биологии и освоивших цитологические методики на специальных циклах усовершенствования и семинарах.</w:t>
      </w:r>
    </w:p>
    <w:p>
      <w:pPr>
        <w:spacing w:after="120"/>
        <w:jc w:val="both"/>
      </w:pPr>
      <w:r>
        <w:rPr>
          <w:rFonts w:ascii="Arial" w:cs="Arial" w:eastAsia="Arial" w:hAnsi="Arial"/>
          <w:sz w:val="24"/>
          <w:szCs w:val="24"/>
        </w:rPr>
        <w:t xml:space="preserve">96. Объектами судебно-цитологических экспертиз (исследований) является кровь, выделения (сперма, влагалищное содержимое, слюна, пот), волосы, частицы органов и тканей.</w:t>
      </w:r>
    </w:p>
    <w:p>
      <w:pPr>
        <w:spacing w:after="120"/>
        <w:jc w:val="both"/>
      </w:pPr>
      <w:r>
        <w:rPr>
          <w:rFonts w:ascii="Arial" w:cs="Arial" w:eastAsia="Arial" w:hAnsi="Arial"/>
          <w:sz w:val="24"/>
          <w:szCs w:val="24"/>
        </w:rPr>
        <w:t xml:space="preserve">97. Эксперт-цитолог обязан иметь подготовку по судебной биологии, следовательно, он должен выполнять комплекс исследований, а не изолированные цитологические.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Экспертиза спорного происхождения детей (установление родства)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Судебно-медицинскую экспертизу спорного происхождения детей производят в судебно-биологических отделениях центра СМЭ на основании тех же положений, которые изложены в разделе по проведению экспертизы вещественных доказательств.</w:t>
      </w:r>
    </w:p>
    <w:p>
      <w:pPr>
        <w:spacing w:after="120"/>
        <w:jc w:val="both"/>
      </w:pPr>
      <w:r>
        <w:rPr>
          <w:rFonts w:ascii="Arial" w:cs="Arial" w:eastAsia="Arial" w:hAnsi="Arial"/>
          <w:sz w:val="24"/>
          <w:szCs w:val="24"/>
        </w:rPr>
        <w:t xml:space="preserve">99. Экспертиза по установлению родства имеет некоторые особенности:</w:t>
      </w:r>
    </w:p>
    <w:p>
      <w:pPr>
        <w:spacing w:after="120"/>
        <w:jc w:val="both"/>
      </w:pPr>
      <w:r>
        <w:rPr>
          <w:rFonts w:ascii="Arial" w:cs="Arial" w:eastAsia="Arial" w:hAnsi="Arial"/>
          <w:sz w:val="24"/>
          <w:szCs w:val="24"/>
        </w:rPr>
        <w:t xml:space="preserve">1) цель экспертизы - решение вопроса о возможности (невозможности) происхождения ребенка от обоих или одного заявленного родителя. Для этого изучают групповой полиморфизм свойств человеческого организма и затем на основании законов наследования делают соответствующие выводы;</w:t>
      </w:r>
    </w:p>
    <w:p>
      <w:pPr>
        <w:spacing w:after="120"/>
        <w:jc w:val="both"/>
      </w:pPr>
      <w:r>
        <w:rPr>
          <w:rFonts w:ascii="Arial" w:cs="Arial" w:eastAsia="Arial" w:hAnsi="Arial"/>
          <w:sz w:val="24"/>
          <w:szCs w:val="24"/>
        </w:rPr>
        <w:t xml:space="preserve">2) взятие крови в экспертизах родства должно производиться при одновременной явке всех заинтересованных лиц и при предъявлении ими документов, удостоверяющих личность;</w:t>
      </w:r>
    </w:p>
    <w:p>
      <w:pPr>
        <w:spacing w:after="120"/>
        <w:jc w:val="both"/>
      </w:pPr>
      <w:r>
        <w:rPr>
          <w:rFonts w:ascii="Arial" w:cs="Arial" w:eastAsia="Arial" w:hAnsi="Arial"/>
          <w:sz w:val="24"/>
          <w:szCs w:val="24"/>
        </w:rPr>
        <w:t xml:space="preserve">3) при проведении некоторых экспертиз для решения вопроса о возможном исключении по отдельным системам (M№Ss, Hp и др.) следует изучать кровь дедушки и бабушки, а иногда сестер и братьев ребенка;</w:t>
      </w:r>
    </w:p>
    <w:p>
      <w:pPr>
        <w:spacing w:after="120"/>
        <w:jc w:val="both"/>
      </w:pPr>
      <w:r>
        <w:rPr>
          <w:rFonts w:ascii="Arial" w:cs="Arial" w:eastAsia="Arial" w:hAnsi="Arial"/>
          <w:sz w:val="24"/>
          <w:szCs w:val="24"/>
        </w:rPr>
        <w:t xml:space="preserve">4) некоторые системы у детей формируются лишь к 10 месяцам внеутробной жизни, поэтому биологическую экспертизу следует проводить по достижении ребенком 1 года.</w:t>
      </w:r>
    </w:p>
    <w:p>
      <w:pPr>
        <w:spacing w:after="120"/>
        <w:jc w:val="both"/>
      </w:pPr>
      <w:r>
        <w:rPr>
          <w:rFonts w:ascii="Arial" w:cs="Arial" w:eastAsia="Arial" w:hAnsi="Arial"/>
          <w:sz w:val="24"/>
          <w:szCs w:val="24"/>
        </w:rPr>
        <w:t xml:space="preserve">100. Экспертизу установления родства производят в следующей последовательности:</w:t>
      </w:r>
    </w:p>
    <w:p>
      <w:pPr>
        <w:spacing w:after="120"/>
        <w:jc w:val="both"/>
      </w:pPr>
      <w:r>
        <w:rPr>
          <w:rFonts w:ascii="Arial" w:cs="Arial" w:eastAsia="Arial" w:hAnsi="Arial"/>
          <w:sz w:val="24"/>
          <w:szCs w:val="24"/>
        </w:rPr>
        <w:t xml:space="preserve">1) изучение представленных документов;</w:t>
      </w:r>
    </w:p>
    <w:p>
      <w:pPr>
        <w:spacing w:after="120"/>
        <w:jc w:val="both"/>
      </w:pPr>
      <w:r>
        <w:rPr>
          <w:rFonts w:ascii="Arial" w:cs="Arial" w:eastAsia="Arial" w:hAnsi="Arial"/>
          <w:sz w:val="24"/>
          <w:szCs w:val="24"/>
        </w:rPr>
        <w:t xml:space="preserve">2) составление плана работы над экспертизой;</w:t>
      </w:r>
    </w:p>
    <w:p>
      <w:pPr>
        <w:spacing w:after="120"/>
        <w:jc w:val="both"/>
      </w:pPr>
      <w:r>
        <w:rPr>
          <w:rFonts w:ascii="Arial" w:cs="Arial" w:eastAsia="Arial" w:hAnsi="Arial"/>
          <w:sz w:val="24"/>
          <w:szCs w:val="24"/>
        </w:rPr>
        <w:t xml:space="preserve">3) взятие материала для исследования;</w:t>
      </w:r>
    </w:p>
    <w:p>
      <w:pPr>
        <w:spacing w:after="120"/>
        <w:jc w:val="both"/>
      </w:pPr>
      <w:r>
        <w:rPr>
          <w:rFonts w:ascii="Arial" w:cs="Arial" w:eastAsia="Arial" w:hAnsi="Arial"/>
          <w:sz w:val="24"/>
          <w:szCs w:val="24"/>
        </w:rPr>
        <w:t xml:space="preserve">4) исследование с изложением полученных результатов;</w:t>
      </w:r>
    </w:p>
    <w:p>
      <w:pPr>
        <w:spacing w:after="120"/>
        <w:jc w:val="both"/>
      </w:pPr>
      <w:r>
        <w:rPr>
          <w:rFonts w:ascii="Arial" w:cs="Arial" w:eastAsia="Arial" w:hAnsi="Arial"/>
          <w:sz w:val="24"/>
          <w:szCs w:val="24"/>
        </w:rPr>
        <w:t xml:space="preserve">5) составление экспертных выводов;</w:t>
      </w:r>
    </w:p>
    <w:p>
      <w:pPr>
        <w:spacing w:after="120"/>
        <w:jc w:val="both"/>
      </w:pPr>
      <w:r>
        <w:rPr>
          <w:rFonts w:ascii="Arial" w:cs="Arial" w:eastAsia="Arial" w:hAnsi="Arial"/>
          <w:sz w:val="24"/>
          <w:szCs w:val="24"/>
        </w:rPr>
        <w:t xml:space="preserve">6) оформление "Заключения эксперта".</w:t>
      </w:r>
    </w:p>
    <w:p>
      <w:pPr>
        <w:spacing w:after="120"/>
        <w:jc w:val="both"/>
      </w:pPr>
      <w:r>
        <w:rPr>
          <w:rFonts w:ascii="Arial" w:cs="Arial" w:eastAsia="Arial" w:hAnsi="Arial"/>
          <w:sz w:val="24"/>
          <w:szCs w:val="24"/>
        </w:rPr>
        <w:t xml:space="preserve">101. Объем исследований при экспертизе спорного происхождения детей определяется возможностями данного конкретного отделения, так как экспертиза спорного происхождения детей пока в основном является экспертизой исключения.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В процессе проведения исследований крови и слюны в экспертизах спорного происхождения детей у всех проходящих по делу лиц определяют фенотипы (в ряде случаев - гаплотипы и генотипы) генетически обусловленных систем крови и слюны.</w:t>
      </w:r>
    </w:p>
    <w:p>
      <w:pPr>
        <w:spacing w:after="120"/>
        <w:jc w:val="both"/>
      </w:pPr>
      <w:r>
        <w:rPr>
          <w:rFonts w:ascii="Arial" w:cs="Arial" w:eastAsia="Arial" w:hAnsi="Arial"/>
          <w:sz w:val="24"/>
          <w:szCs w:val="24"/>
        </w:rPr>
        <w:t xml:space="preserve">103. В тех случаях, когда удается установить, что кому-то из заинтересованных в экспертизе лиц было произведено переливание крови, то экспертизу проводят не ранее чем через 6 месяцев после этого переливания.</w:t>
      </w:r>
    </w:p>
    <w:p>
      <w:pPr>
        <w:spacing w:after="120"/>
        <w:jc w:val="both"/>
      </w:pPr>
      <w:r>
        <w:rPr>
          <w:rFonts w:ascii="Arial" w:cs="Arial" w:eastAsia="Arial" w:hAnsi="Arial"/>
          <w:sz w:val="24"/>
          <w:szCs w:val="24"/>
        </w:rPr>
        <w:t xml:space="preserve">104. Специфичность и активность реагентов, которые должны использоваться в конкретной экспертизе проверяют заранее, используя для этой цели заведомые образцы, содержащие или не содержащие каждый из выявленных антигенов.</w:t>
      </w:r>
    </w:p>
    <w:p>
      <w:pPr>
        <w:spacing w:after="120"/>
        <w:jc w:val="both"/>
      </w:pPr>
      <w:r>
        <w:rPr>
          <w:rFonts w:ascii="Arial" w:cs="Arial" w:eastAsia="Arial" w:hAnsi="Arial"/>
          <w:sz w:val="24"/>
          <w:szCs w:val="24"/>
        </w:rPr>
        <w:t xml:space="preserve">105. При получении данных, которые могут быть положены в основу для последующего исключения отцовства (материнства), обязательно нужно учитывать особенности системы, отвергающие отцовство (наличие слабых свойств, немых аллелей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12. Пояснение к основным понятиям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Под понятием "объект" на изучаемом предмете понимают след (или объединение нескольких следов; или условно разделенные на отдельные участки обширные пятна), в котором обнаружен какой-либо биологический субстрат, подвергающийся дальнейшему исследованию.</w:t>
      </w:r>
    </w:p>
    <w:p>
      <w:pPr>
        <w:spacing w:after="120"/>
        <w:jc w:val="both"/>
      </w:pPr>
      <w:r>
        <w:rPr>
          <w:rFonts w:ascii="Arial" w:cs="Arial" w:eastAsia="Arial" w:hAnsi="Arial"/>
          <w:sz w:val="24"/>
          <w:szCs w:val="24"/>
        </w:rPr>
        <w:t xml:space="preserve">Следы, в которых никакие биологические компоненты не выявлены, объектами не обозначаются, но подсчитываются при учете объектов/исследований.</w:t>
      </w:r>
    </w:p>
    <w:p>
      <w:pPr>
        <w:spacing w:after="120"/>
        <w:jc w:val="both"/>
      </w:pPr>
      <w:r>
        <w:rPr>
          <w:rFonts w:ascii="Arial" w:cs="Arial" w:eastAsia="Arial" w:hAnsi="Arial"/>
          <w:sz w:val="24"/>
          <w:szCs w:val="24"/>
        </w:rPr>
        <w:t xml:space="preserve">107. Единица учета (старое понятие объект/исследование) - это подсчет всех исследований, которые были проведены с объектом на вещественном доказательстве. Подсчет осуществляют в соответствии с унифицированной системой, разработанной ранее в научно-исследовательском институте судебной медицины. Его основные требования заключаются в следующем:</w:t>
      </w:r>
    </w:p>
    <w:p>
      <w:pPr>
        <w:spacing w:after="120"/>
        <w:jc w:val="both"/>
      </w:pPr>
      <w:r>
        <w:rPr>
          <w:rFonts w:ascii="Arial" w:cs="Arial" w:eastAsia="Arial" w:hAnsi="Arial"/>
          <w:sz w:val="24"/>
          <w:szCs w:val="24"/>
        </w:rPr>
        <w:t xml:space="preserve">1) наличие крови - по использованным методикам (не по вырезкам из пятна), т.е. если одной методикой присутствие крови не установлено, то применяется следующая и это учитывается как два объекта/исследования или две единицы учета и т.д.;</w:t>
      </w:r>
    </w:p>
    <w:p>
      <w:pPr>
        <w:spacing w:after="120"/>
        <w:jc w:val="both"/>
      </w:pPr>
      <w:r>
        <w:rPr>
          <w:rFonts w:ascii="Arial" w:cs="Arial" w:eastAsia="Arial" w:hAnsi="Arial"/>
          <w:sz w:val="24"/>
          <w:szCs w:val="24"/>
        </w:rPr>
        <w:t xml:space="preserve">2) вид крови - также по примененным методикам (без учета контролей и количества введенных в реакцию сывороток);</w:t>
      </w:r>
    </w:p>
    <w:p>
      <w:pPr>
        <w:spacing w:after="120"/>
        <w:jc w:val="both"/>
      </w:pPr>
      <w:r>
        <w:rPr>
          <w:rFonts w:ascii="Arial" w:cs="Arial" w:eastAsia="Arial" w:hAnsi="Arial"/>
          <w:sz w:val="24"/>
          <w:szCs w:val="24"/>
        </w:rPr>
        <w:t xml:space="preserve">3) группа крови - ABO, если речь идет об абсорбции-элюции, то в учет идет количество изученных на объекте участков, то есть из одного обозначенного объекта исследованию подвергнуто пять участков, следовательно, 5 единиц учета: далее в учет вносятся все повторные исследования с этим объектом, если они требуются для уточнения результатов исследования. Сыворотки и контроли не учитываются (если, например, повторы касаются только одной сыворотки, все равно полноценная единица учета). Это же, по сути, распространяется на количественную абсорбцию, если эксперты приготовили из объекта навески для альфа, бета, и а-Н из трех мест - это три единицы учета, независимо от числа введенных в реакцию сывороток. В реакции покровного стекла во избежание использования различных коэффициентов с учетом несложности этой реакции целесообразно вести подсчет по обозначенным объектам;</w:t>
      </w:r>
    </w:p>
    <w:p>
      <w:pPr>
        <w:spacing w:after="120"/>
        <w:jc w:val="both"/>
      </w:pPr>
      <w:r>
        <w:rPr>
          <w:rFonts w:ascii="Arial" w:cs="Arial" w:eastAsia="Arial" w:hAnsi="Arial"/>
          <w:sz w:val="24"/>
          <w:szCs w:val="24"/>
        </w:rPr>
        <w:t xml:space="preserve">4) группа крови по иным системам - учет аналогичен, то есть по числу изученных участков и всех повторов реакций и их модификаций.</w:t>
      </w:r>
    </w:p>
    <w:p>
      <w:pPr>
        <w:spacing w:after="120"/>
        <w:jc w:val="both"/>
      </w:pPr>
      <w:r>
        <w:rPr>
          <w:rFonts w:ascii="Arial" w:cs="Arial" w:eastAsia="Arial" w:hAnsi="Arial"/>
          <w:sz w:val="24"/>
          <w:szCs w:val="24"/>
        </w:rPr>
        <w:t xml:space="preserve">При внедрении новых методик по любому виду исследования целесообразно вводить коэффициенты с целью заинтересовать эксперта в подобном внедрении; этот коэффициент по согласованию в отделении может быть различным (это зависит от сложности разработанной методики);</w:t>
      </w:r>
    </w:p>
    <w:p>
      <w:pPr>
        <w:spacing w:after="120"/>
        <w:jc w:val="both"/>
      </w:pPr>
      <w:r>
        <w:rPr>
          <w:rFonts w:ascii="Arial" w:cs="Arial" w:eastAsia="Arial" w:hAnsi="Arial"/>
          <w:sz w:val="24"/>
          <w:szCs w:val="24"/>
        </w:rPr>
        <w:t xml:space="preserve">5) группа выделений - те же требования, что и в работе с кровью, если речь идет о групповой принадлежности;</w:t>
      </w:r>
    </w:p>
    <w:p>
      <w:pPr>
        <w:spacing w:after="120"/>
        <w:jc w:val="both"/>
      </w:pPr>
      <w:r>
        <w:rPr>
          <w:rFonts w:ascii="Arial" w:cs="Arial" w:eastAsia="Arial" w:hAnsi="Arial"/>
          <w:sz w:val="24"/>
          <w:szCs w:val="24"/>
        </w:rPr>
        <w:t xml:space="preserve">6) наличие спермы - чаще всего речь идет о концентрированном извлечении сперматозоидов - подсчет следует вести по числу приготовленных вытяжек; если эксперт работает с фитоагглютинационным методом, то вводится коэффициент 1:2; при работе с реакцией подавления КФ ингибитором - 153. Следует иметь ввиду, что в тех случаях, когда речь идет об единичных участках, подвергнутым этим исследованиям, то вводить коэффициенты не имеет смысла: - наличие слюны - по числу вырезок (навесок); наличие пота - в основном, по изучаемым объектам; - подногтевое содержимое - ногтевые фрагменты с каждой руки следует объединять, а не изучать каждый ноготь в отдельности, и вести подсчет соответствующим образом - 2 единицы учета;</w:t>
      </w:r>
    </w:p>
    <w:p>
      <w:pPr>
        <w:spacing w:after="120"/>
        <w:jc w:val="both"/>
      </w:pPr>
      <w:r>
        <w:rPr>
          <w:rFonts w:ascii="Arial" w:cs="Arial" w:eastAsia="Arial" w:hAnsi="Arial"/>
          <w:sz w:val="24"/>
          <w:szCs w:val="24"/>
        </w:rPr>
        <w:t xml:space="preserve">7) волосы - морфология каждого волоса (улика и образец) - 1 единица учета; групповая принадлежность - каждый введенный в реакцию волос это отдельная единица учета, но если от волоса изучено несколько участков, то все они должны быть учтены. Сравнительное исследование - количество тех пар волос, которые сравнивали с применением микроскопии.</w:t>
      </w:r>
    </w:p>
    <w:p>
      <w:pPr>
        <w:spacing w:after="120"/>
        <w:jc w:val="both"/>
      </w:pPr>
      <w:r>
        <w:rPr>
          <w:rFonts w:ascii="Arial" w:cs="Arial" w:eastAsia="Arial" w:hAnsi="Arial"/>
          <w:sz w:val="24"/>
          <w:szCs w:val="24"/>
        </w:rPr>
        <w:t xml:space="preserve">Изложенное является схемой и должно согласовываться с заведующим отделением.</w:t>
      </w:r>
    </w:p>
    <w:p>
      <w:pPr>
        <w:spacing w:after="120"/>
        <w:jc w:val="both"/>
      </w:pPr>
      <w:r>
        <w:rPr>
          <w:rFonts w:ascii="Arial" w:cs="Arial" w:eastAsia="Arial" w:hAnsi="Arial"/>
          <w:sz w:val="24"/>
          <w:szCs w:val="24"/>
        </w:rPr>
        <w:t xml:space="preserve">108. Под понятием "предмет" понимают каждую вещь, присланную на экспертизу, каждый образец крови, выделенный от проходящих по делу лиц; волосы-улики - по местам изъятия; волосы-образцы - по областям изъятия (голова, лобок, ноги, руки и т.д.).</w:t>
      </w:r>
    </w:p>
    <w:p>
      <w:pPr>
        <w:spacing w:after="120"/>
        <w:jc w:val="both"/>
      </w:pPr>
      <w:r>
        <w:rPr>
          <w:rFonts w:ascii="Arial" w:cs="Arial" w:eastAsia="Arial" w:hAnsi="Arial"/>
          <w:sz w:val="24"/>
          <w:szCs w:val="24"/>
        </w:rPr>
        <w:t xml:space="preserve">109. Объем работы на 1 ставку эксперта-биолога складывается из нескольких показателей в их совокупности, а именно за основу берут следующие цифры: в год - 48 экспертиз, 240 - предметов, 1750 - единиц учета.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yskis1ox-6bjhvsasvt">
      <w:r>
        <w:rPr>
          <w:rFonts w:ascii="Arial" w:cs="Arial" w:eastAsia="Arial" w:hAnsi="Arial"/>
          <w:color w:val="132D3F"/>
          <w:sz w:val="16"/>
          <w:szCs w:val="16"/>
          <w:u w:val="single"/>
        </w:rPr>
        <w:t xml:space="preserve">dalil.kg/document/93611</w:t>
      </w:r>
    </w:hyperlink>
  </w:p>
  <w:p>
    <w:pPr>
      <w:spacing w:after="0" w:before="40"/>
      <w:jc w:val="center"/>
    </w:pPr>
    <w:hyperlink w:history="1" r:id="rIdaplsdvtmegdeienvstc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fbshs7qcvuzunwooelt" Type="http://schemas.openxmlformats.org/officeDocument/2006/relationships/hyperlink" Target="https://dalil.kg/document/93397" TargetMode="External"/><Relationship Id="rIdaypwg2-eujt-xy0n3qhnb"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yskis1ox-6bjhvsasvt" Type="http://schemas.openxmlformats.org/officeDocument/2006/relationships/hyperlink" Target="https://dalil.kg/document/93611" TargetMode="External"/><Relationship Id="rIdaplsdvtmegdeienvstc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2026-09-27T15:26:44.293Z</dcterms:created>
  <dcterms:modified xsi:type="dcterms:W3CDTF">2026-09-27T15:26:44.293Z</dcterms:modified>
</cp:coreProperties>
</file>

<file path=docProps/custom.xml><?xml version="1.0" encoding="utf-8"?>
<Properties xmlns="http://schemas.openxmlformats.org/officeDocument/2006/custom-properties" xmlns:vt="http://schemas.openxmlformats.org/officeDocument/2006/docPropsVTypes"/>
</file>