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jl7myzy0wcckfzco_l8i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декабря 2018 года № 600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24 мая 2012 года № 309</w:t>
      </w:r>
    </w:p>
    <w:p>
      <w:pPr>
        <w:spacing w:after="120"/>
        <w:jc w:val="both"/>
      </w:pPr>
      <w:r>
        <w:rPr>
          <w:rFonts w:ascii="Arial" w:cs="Arial" w:eastAsia="Arial" w:hAnsi="Arial"/>
          <w:sz w:val="24"/>
          <w:szCs w:val="24"/>
        </w:rPr>
        <w:t xml:space="preserve">О Национальной программе реформирования здравоохранения Кыргызской Республики "Ден соолук" на 2012-2016 годы</w:t>
      </w:r>
    </w:p>
    <w:p>
      <w:pPr>
        <w:spacing w:after="120"/>
        <w:jc w:val="both"/>
      </w:pPr>
      <w:r>
        <w:rPr>
          <w:rFonts w:ascii="Arial" w:cs="Arial" w:eastAsia="Arial" w:hAnsi="Arial"/>
          <w:sz w:val="24"/>
          <w:szCs w:val="24"/>
        </w:rPr>
        <w:t xml:space="preserve">В связи с завершением реализации Национальной программы реформирования здравоохранения "Манас таалими" на 2006-2010 годы, учитывая важность и необходимость продолжения дальнейшего развития здравоохранения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mlwp3veonc8un-i0q49m2">
        <w:r>
          <w:rPr>
            <w:rFonts w:ascii="Arial" w:cs="Arial" w:eastAsia="Arial" w:hAnsi="Arial"/>
            <w:color w:val="1D4ED8"/>
            <w:sz w:val="24"/>
            <w:szCs w:val="24"/>
            <w:u w:val="single"/>
          </w:rPr>
          <w:t xml:space="preserve">Национальную программу</w:t>
        </w:r>
      </w:hyperlink>
      <w:r>
        <w:rPr>
          <w:rFonts w:ascii="Arial" w:cs="Arial" w:eastAsia="Arial" w:hAnsi="Arial"/>
          <w:sz w:val="24"/>
          <w:szCs w:val="24"/>
        </w:rPr>
        <w:t xml:space="preserve"> реформирования здравоохранения Кыргызской Республики "Ден соолук" на 2012-2016 годы согласно приложению.</w:t>
      </w:r>
    </w:p>
    <w:p>
      <w:pPr>
        <w:spacing w:after="120"/>
        <w:jc w:val="both"/>
      </w:pPr>
      <w:r>
        <w:rPr>
          <w:rFonts w:ascii="Arial" w:cs="Arial" w:eastAsia="Arial" w:hAnsi="Arial"/>
          <w:sz w:val="24"/>
          <w:szCs w:val="24"/>
        </w:rPr>
        <w:t xml:space="preserve">2. Министерству здравоохранения Кыргызской Республики в месячный срок разработать и утвердить план мероприятий, индикаторы мониторинга по реализации Национальной программы реформирования здравоохранения Кыргызской Республики "Ден соолук" на 2012-2016 годы.</w:t>
      </w:r>
    </w:p>
    <w:p>
      <w:pPr>
        <w:spacing w:after="120"/>
        <w:jc w:val="both"/>
      </w:pPr>
      <w:r>
        <w:rPr>
          <w:rFonts w:ascii="Arial" w:cs="Arial" w:eastAsia="Arial" w:hAnsi="Arial"/>
          <w:sz w:val="24"/>
          <w:szCs w:val="24"/>
        </w:rPr>
        <w:t xml:space="preserve">3. Общую координацию по реализации Национальной программы реформирования здравоохранения Кыргызской Республики "Ден соолук" на 2012-2016 годы возложить на Министерство здравоохранения Кыргызской Республики.</w:t>
      </w:r>
    </w:p>
    <w:p>
      <w:pPr>
        <w:spacing w:after="120"/>
        <w:jc w:val="both"/>
      </w:pPr>
      <w:r>
        <w:rPr>
          <w:rFonts w:ascii="Arial" w:cs="Arial" w:eastAsia="Arial" w:hAnsi="Arial"/>
          <w:sz w:val="24"/>
          <w:szCs w:val="24"/>
        </w:rPr>
        <w:t xml:space="preserve">4. Реализацию данного постановления осуществлять в пределах средств, предусмотренных Министерству здравоохранения Кыргызской Республики из республиканского бюджета на соответствующий год.</w:t>
      </w:r>
    </w:p>
    <w:p>
      <w:pPr>
        <w:spacing w:after="120"/>
        <w:jc w:val="both"/>
      </w:pPr>
      <w:r>
        <w:rPr>
          <w:rFonts w:ascii="Arial" w:cs="Arial" w:eastAsia="Arial" w:hAnsi="Arial"/>
          <w:sz w:val="24"/>
          <w:szCs w:val="24"/>
        </w:rPr>
        <w:t xml:space="preserve">5. Министерствам, административным ведомствам, местным государственным администрациям принять к исполнению Национальную программу реформирования здравоохранения Кыргызской Республики "Ден соолук" на 2012-2016 годы.</w:t>
      </w:r>
    </w:p>
    <w:p>
      <w:pPr>
        <w:spacing w:after="120"/>
        <w:jc w:val="both"/>
      </w:pPr>
      <w:r>
        <w:rPr>
          <w:rFonts w:ascii="Arial" w:cs="Arial" w:eastAsia="Arial" w:hAnsi="Arial"/>
          <w:sz w:val="24"/>
          <w:szCs w:val="24"/>
        </w:rPr>
        <w:t xml:space="preserve">6. Рекомендовать мэриям городов Бишкек и Ош, органам местного самоуправления оказывать содействие в реализации Национальной программы реформирования здравоохранения Кыргызской Республики "Ден соолук" на 2012-2016 годы.</w:t>
      </w:r>
    </w:p>
    <w:p>
      <w:pPr>
        <w:spacing w:after="120"/>
        <w:jc w:val="both"/>
      </w:pPr>
      <w:r>
        <w:rPr>
          <w:rFonts w:ascii="Arial" w:cs="Arial" w:eastAsia="Arial" w:hAnsi="Arial"/>
          <w:sz w:val="24"/>
          <w:szCs w:val="24"/>
        </w:rPr>
        <w:t xml:space="preserve">7. Контроль за исполнением настоящего постановления возложить на отдел социального и гуманитарного развития Аппарата Правительства Кыргызской Республики.</w:t>
      </w:r>
    </w:p>
    <w:p>
      <w:pPr>
        <w:spacing w:after="120"/>
        <w:jc w:val="both"/>
      </w:pPr>
      <w:r>
        <w:rPr>
          <w:rFonts w:ascii="Arial" w:cs="Arial" w:eastAsia="Arial" w:hAnsi="Arial"/>
          <w:sz w:val="24"/>
          <w:szCs w:val="24"/>
        </w:rPr>
        <w:t xml:space="preserve">8. Признать утратившим силу </w:t>
      </w:r>
      <w:hyperlink w:history="1" r:id="rIdxao0aqyxmczi80tba85-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Национальной программе реформы здравоохранения Кыргызской Республики "Манас таалими" на 2006-2010 годы" от 16 февраля 2006 года № 100.</w:t>
      </w:r>
    </w:p>
    <w:p>
      <w:pPr>
        <w:spacing w:after="120"/>
        <w:jc w:val="both"/>
      </w:pPr>
      <w:r>
        <w:rPr>
          <w:rFonts w:ascii="Arial" w:cs="Arial" w:eastAsia="Arial" w:hAnsi="Arial"/>
          <w:sz w:val="24"/>
          <w:szCs w:val="24"/>
        </w:rPr>
        <w:t xml:space="preserve">9.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sz w:val="24"/>
          <w:szCs w:val="24"/>
        </w:rPr>
        <w:t xml:space="preserve">Утверждена</w:t>
      </w:r>
    </w:p>
    <w:p>
      <w:pPr>
        <w:spacing w:after="120"/>
        <w:jc w:val="left"/>
      </w:pPr>
      <w:r>
        <w:rPr>
          <w:rFonts w:ascii="Arial" w:cs="Arial" w:eastAsia="Arial" w:hAnsi="Arial"/>
          <w:sz w:val="24"/>
          <w:szCs w:val="24"/>
        </w:rPr>
        <w:t xml:space="preserve">                                                                                                   НАЦИОНАЛЬНАЯ ПРОГРАММА                          </w:t>
      </w:r>
    </w:p>
    <w:p>
      <w:pPr>
        <w:spacing w:after="120"/>
        <w:jc w:val="both"/>
      </w:pPr>
      <w:r>
        <w:rPr>
          <w:rFonts w:ascii="Arial" w:cs="Arial" w:eastAsia="Arial" w:hAnsi="Arial"/>
          <w:sz w:val="24"/>
          <w:szCs w:val="24"/>
        </w:rPr>
        <w:t xml:space="preserve">реформирования системы здравоохранения Кыргызской Республики "Ден соолук" на 2012-2016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I. ОСНОВНЫЕ ДОСТИЖЕНИЯ И УРОКИ, ИЗВЛЕЧЕННЫЕ В ХОДЕ ВНЕДРЕНИЯ</w:t>
      </w:r>
    </w:p>
    <w:p>
      <w:pPr>
        <w:spacing w:after="120"/>
        <w:jc w:val="both"/>
      </w:pPr>
      <w:r>
        <w:rPr>
          <w:rFonts w:ascii="Arial" w:cs="Arial" w:eastAsia="Arial" w:hAnsi="Arial"/>
          <w:sz w:val="24"/>
          <w:szCs w:val="24"/>
        </w:rPr>
        <w:t xml:space="preserve">НАЦИОНАЛЬНОЙ ПРОГРАММЫ РЕФОРМИРОВАНИЯ СИСТЕМЫ ЗДРАВООХРАНЕНИЯ</w:t>
      </w:r>
    </w:p>
    <w:p>
      <w:pPr>
        <w:spacing w:after="120"/>
        <w:jc w:val="both"/>
      </w:pPr>
      <w:r>
        <w:rPr>
          <w:rFonts w:ascii="Arial" w:cs="Arial" w:eastAsia="Arial" w:hAnsi="Arial"/>
          <w:sz w:val="24"/>
          <w:szCs w:val="24"/>
        </w:rPr>
        <w:t xml:space="preserve">"МАНАС ТААЛИМИ" НА 2006-2010 ГОДЫ</w:t>
      </w:r>
    </w:p>
    <w:p>
      <w:pPr>
        <w:spacing w:after="120"/>
        <w:jc w:val="both"/>
      </w:pPr>
      <w:r>
        <w:rPr>
          <w:rFonts w:ascii="Arial" w:cs="Arial" w:eastAsia="Arial" w:hAnsi="Arial"/>
          <w:sz w:val="24"/>
          <w:szCs w:val="24"/>
        </w:rPr>
        <w:t xml:space="preserve">II. МИССИЯ, ПРИНЦИПЫ, СТРАТЕГИЧЕСКИЙ ПОДХОД И ПОЛИТИЧЕСКИЕ</w:t>
      </w:r>
    </w:p>
    <w:p>
      <w:pPr>
        <w:spacing w:after="120"/>
        <w:jc w:val="both"/>
      </w:pPr>
      <w:r>
        <w:rPr>
          <w:rFonts w:ascii="Arial" w:cs="Arial" w:eastAsia="Arial" w:hAnsi="Arial"/>
          <w:sz w:val="24"/>
          <w:szCs w:val="24"/>
        </w:rPr>
        <w:t xml:space="preserve">ОБЯЗАТЕЛЬСТВА ПРОГРАММЫ "ДЕН СООЛУК"</w:t>
      </w:r>
    </w:p>
    <w:p>
      <w:pPr>
        <w:spacing w:after="120"/>
        <w:jc w:val="both"/>
      </w:pPr>
      <w:r>
        <w:rPr>
          <w:rFonts w:ascii="Arial" w:cs="Arial" w:eastAsia="Arial" w:hAnsi="Arial"/>
          <w:sz w:val="24"/>
          <w:szCs w:val="24"/>
        </w:rPr>
        <w:t xml:space="preserve">III. ОЖИДАЕМЫЕ РЕЗУЛЬТАТЫ И КЛЮЧЕВЫЕ УСЛУГИ ПО ПРИОРИТЕТНЫМ</w:t>
      </w:r>
    </w:p>
    <w:p>
      <w:pPr>
        <w:spacing w:after="120"/>
        <w:jc w:val="both"/>
      </w:pPr>
      <w:r>
        <w:rPr>
          <w:rFonts w:ascii="Arial" w:cs="Arial" w:eastAsia="Arial" w:hAnsi="Arial"/>
          <w:sz w:val="24"/>
          <w:szCs w:val="24"/>
        </w:rPr>
        <w:t xml:space="preserve">НАПРАВЛЕНИЯМ ПРОГРАММЫ "ДЕН СООЛУК"</w:t>
      </w:r>
    </w:p>
    <w:p>
      <w:pPr>
        <w:spacing w:after="120"/>
        <w:jc w:val="both"/>
      </w:pPr>
      <w:r>
        <w:rPr>
          <w:rFonts w:ascii="Arial" w:cs="Arial" w:eastAsia="Arial" w:hAnsi="Arial"/>
          <w:sz w:val="24"/>
          <w:szCs w:val="24"/>
        </w:rPr>
        <w:t xml:space="preserve">IV. ПРЕОДОЛЕНИЕ СИСТЕМНЫХ БАРЬЕРОВ, ПРЕПЯТСТВУЮЩИХ ОХВАТУ</w:t>
      </w:r>
    </w:p>
    <w:p>
      <w:pPr>
        <w:spacing w:after="120"/>
        <w:jc w:val="both"/>
      </w:pPr>
      <w:r>
        <w:rPr>
          <w:rFonts w:ascii="Arial" w:cs="Arial" w:eastAsia="Arial" w:hAnsi="Arial"/>
          <w:sz w:val="24"/>
          <w:szCs w:val="24"/>
        </w:rPr>
        <w:t xml:space="preserve">КЛЮЧЕВЫМИ УСЛУГАМИ ЧЕРЕЗ УСИЛЕНИЕ ВСЕХ ФУНКЦИЙ СИСТЕМЫ</w:t>
      </w:r>
    </w:p>
    <w:p>
      <w:pPr>
        <w:spacing w:after="120"/>
        <w:jc w:val="both"/>
      </w:pPr>
      <w:r>
        <w:rPr>
          <w:rFonts w:ascii="Arial" w:cs="Arial" w:eastAsia="Arial" w:hAnsi="Arial"/>
          <w:sz w:val="24"/>
          <w:szCs w:val="24"/>
        </w:rPr>
        <w:t xml:space="preserve">ЗДРАВООХРАНЕНИЯ</w:t>
      </w:r>
    </w:p>
    <w:p>
      <w:pPr>
        <w:spacing w:after="120"/>
        <w:jc w:val="both"/>
      </w:pPr>
      <w:r>
        <w:rPr>
          <w:rFonts w:ascii="Arial" w:cs="Arial" w:eastAsia="Arial" w:hAnsi="Arial"/>
          <w:sz w:val="24"/>
          <w:szCs w:val="24"/>
        </w:rPr>
        <w:t xml:space="preserve">V. СТРАТЕГИЯ РЕАЛИЗАЦИИ ПРОГРАММЫ "ДЕН СООЛУК"</w:t>
      </w:r>
    </w:p>
    <w:p>
      <w:pPr>
        <w:spacing w:after="120"/>
        <w:jc w:val="both"/>
      </w:pPr>
      <w:r>
        <w:rPr>
          <w:rFonts w:ascii="Arial" w:cs="Arial" w:eastAsia="Arial" w:hAnsi="Arial"/>
          <w:sz w:val="24"/>
          <w:szCs w:val="24"/>
        </w:rPr>
        <w:t xml:space="preserve">VI. МОНИТОРИНГ И ОЦЕНКА НАЦИОНАЛЬНОЙ ПРОГРАММЫ "ДЕН СООЛУК"</w:t>
      </w:r>
    </w:p>
    <w:p>
      <w:pPr>
        <w:spacing w:after="120"/>
        <w:jc w:val="both"/>
      </w:pPr>
      <w:r>
        <w:rPr>
          <w:rFonts w:ascii="Arial" w:cs="Arial" w:eastAsia="Arial" w:hAnsi="Arial"/>
          <w:sz w:val="24"/>
          <w:szCs w:val="24"/>
        </w:rPr>
        <w:t xml:space="preserve">НА 2012-2016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Национальная программа реформирования системы здравоохранения Кыргызской Республики "Ден соолук" на 2012-2016 годы (далее - Программа "Ден соолук") является логическим продолжением предыдущих национальных программ реформы системы здравоохранения Кыргызской Республики - "Манас" (1996-2005 гг.) и "Манас таалими" (2006-2011 гг.).</w:t>
      </w:r>
    </w:p>
    <w:p>
      <w:pPr>
        <w:spacing w:after="120"/>
        <w:jc w:val="both"/>
      </w:pPr>
      <w:r>
        <w:rPr>
          <w:rFonts w:ascii="Arial" w:cs="Arial" w:eastAsia="Arial" w:hAnsi="Arial"/>
          <w:sz w:val="24"/>
          <w:szCs w:val="24"/>
        </w:rPr>
        <w:t xml:space="preserve">В ходе реализации указанных программ создана законодательная база новой системы здравоохранения Кыргызской Республики. Были приняты законы Кыргызской Республики: "О системе Единого плательщика в финансировании здравоохранения Кыргызской Республики", "Об организациях здравоохранения в Кыргызской Республике", "Об охране здоровья граждан в Кыргызской Республике", "Об общественном здравоохранении", внесены изменения в Закон Кыргызской Республики "Об основных принципах бюджетного права в Кыргызской Республике", в Закон Кыргызской Республики "О медицинском страховании граждан в Кыргызской Республике".</w:t>
      </w:r>
    </w:p>
    <w:p>
      <w:pPr>
        <w:spacing w:after="120"/>
        <w:jc w:val="both"/>
      </w:pPr>
      <w:r>
        <w:rPr>
          <w:rFonts w:ascii="Arial" w:cs="Arial" w:eastAsia="Arial" w:hAnsi="Arial"/>
          <w:sz w:val="24"/>
          <w:szCs w:val="24"/>
        </w:rPr>
        <w:t xml:space="preserve">Постановлениями Правительства Кыргызской Республики, начиная с 2001 года, ежегодно утверждается Программа государственных гарантий, предусматривающая оказание бесплатной, льготной или платной (официальная сооплата) медицинской помощи, в зависимости от социального статуса граждан и наличия или отсутствия у них медицинского страхования.</w:t>
      </w:r>
    </w:p>
    <w:p>
      <w:pPr>
        <w:spacing w:after="120"/>
        <w:jc w:val="both"/>
      </w:pPr>
      <w:r>
        <w:rPr>
          <w:rFonts w:ascii="Arial" w:cs="Arial" w:eastAsia="Arial" w:hAnsi="Arial"/>
          <w:sz w:val="24"/>
          <w:szCs w:val="24"/>
        </w:rPr>
        <w:t xml:space="preserve">С 2006 года реформирование системы здравоохранения осуществляется в рамках широкосекторального подхода Sector Wide Approach (далее SWAp). В рамках SWAp Министерство здравоохранения Кыргызской Республики (далее - Минздрав) осуществляет внедрение Национальной программы "Манас таалими", партнеры по развитию направили свою помощь на решение приоритетных задач настоящей Программы, созданы совместные процессы и инструменты для мониторинга прогресса реализации. Минздравом организовано проведение два раза в год совместных обзоров деятельности сектора, в ходе которых осуществляется углубленная оценка достижений и недостатков, планируются мероприятия на будущее.</w:t>
      </w:r>
    </w:p>
    <w:p>
      <w:pPr>
        <w:spacing w:after="120"/>
        <w:jc w:val="both"/>
      </w:pPr>
      <w:r>
        <w:rPr>
          <w:rFonts w:ascii="Arial" w:cs="Arial" w:eastAsia="Arial" w:hAnsi="Arial"/>
          <w:sz w:val="24"/>
          <w:szCs w:val="24"/>
        </w:rPr>
        <w:t xml:space="preserve">Новые методы работы в рамках SWAp дали ощутимые результаты, а именно:</w:t>
      </w:r>
    </w:p>
    <w:p>
      <w:pPr>
        <w:spacing w:after="120"/>
        <w:jc w:val="both"/>
      </w:pPr>
      <w:r>
        <w:rPr>
          <w:rFonts w:ascii="Arial" w:cs="Arial" w:eastAsia="Arial" w:hAnsi="Arial"/>
          <w:sz w:val="24"/>
          <w:szCs w:val="24"/>
        </w:rPr>
        <w:t xml:space="preserve">- повысилась руководящая роль Минздрава в разработке, реализации и мониторинге реформ;</w:t>
      </w:r>
    </w:p>
    <w:p>
      <w:pPr>
        <w:spacing w:after="120"/>
        <w:jc w:val="both"/>
      </w:pPr>
      <w:r>
        <w:rPr>
          <w:rFonts w:ascii="Arial" w:cs="Arial" w:eastAsia="Arial" w:hAnsi="Arial"/>
          <w:sz w:val="24"/>
          <w:szCs w:val="24"/>
        </w:rPr>
        <w:t xml:space="preserve">- улучшилась степень синхронизации донорских средств с приоритетами Национальной программы "Манас таалими" и координации всех мероприятий, осуществляемых в секторе здравоохранения;</w:t>
      </w:r>
    </w:p>
    <w:p>
      <w:pPr>
        <w:spacing w:after="120"/>
        <w:jc w:val="both"/>
      </w:pPr>
      <w:r>
        <w:rPr>
          <w:rFonts w:ascii="Arial" w:cs="Arial" w:eastAsia="Arial" w:hAnsi="Arial"/>
          <w:sz w:val="24"/>
          <w:szCs w:val="24"/>
        </w:rPr>
        <w:t xml:space="preserve">- повысилась степень использования доказательств в разработке политики и мониторинга процессов. Учитывая высокую эффективность настоящего подхода, Правительство Кыргызской Республики сохраняет приверженность принципам SWAp в разработке и реализации Программы "Ден соолук".</w:t>
      </w:r>
    </w:p>
    <w:p>
      <w:pPr>
        <w:spacing w:after="120"/>
        <w:jc w:val="both"/>
      </w:pPr>
      <w:r>
        <w:rPr>
          <w:rFonts w:ascii="Arial" w:cs="Arial" w:eastAsia="Arial" w:hAnsi="Arial"/>
          <w:sz w:val="24"/>
          <w:szCs w:val="24"/>
        </w:rPr>
        <w:t xml:space="preserve">В рамках национальных программ "Манас" и "Манас таалими" была внедрена признанная на международном уровне модель финансирования здравоохранения. Несмотря на экономические трудности, за последние 5 лет уровень финансирования здравоохранения увеличился, в том числе благодаря донорским средствам и проведенным структурным изменениям. Усовершенствованная модель финансирования системы здравоохранения и увеличение объема средств позволили добиться определенных результатов в повышении финансовой защиты населения, доступа к медицинской помощи и ее эффективности. Эти достижения являются значимыми, особенно в условиях социально-политической нестабильности, которая сохранялась в республике в течение последних 5-6 лет, а также учитывая ограниченные ресурсы в силу сложившейся экономической ситуации.</w:t>
      </w:r>
    </w:p>
    <w:p>
      <w:pPr>
        <w:spacing w:after="120"/>
        <w:jc w:val="both"/>
      </w:pPr>
      <w:r>
        <w:rPr>
          <w:rFonts w:ascii="Arial" w:cs="Arial" w:eastAsia="Arial" w:hAnsi="Arial"/>
          <w:sz w:val="24"/>
          <w:szCs w:val="24"/>
        </w:rPr>
        <w:t xml:space="preserve">Однако, несмотря на ряд достижений, сохраняются и существенные недостатки. Вопреки ожиданиям, не отмечено значимого улучшения показателей здоровья населения в отношении сердечно-сосудистых заболеваний, состояния материнского и детского здоровья; вызывает обеспокоенность ситуация с ростом случаев, устойчивых к лекарственным средствам форм туберкулеза. С целью улучшения здоровья граждан Кыргызстана настоятельной необходимостью является дальнейшее изменение отношения населения к своему здоровью и повышение качества услуг здравоохранения. Именно эти задачи призвана решить Программа "Ден соолук". Основываясь на достижениях Программ "Манас" и "Манас таалими" и руководствуясь основными принципами Всемирной организации здравоохранения (далее - ВОЗ), деятельность Программы "Ден соолук" направлена на обеспечение универсального (всеобщего) охвата населения качественными медико-санитарными и профилактическими услугами, независимо от социального статуса, гендерных различий и статуса застрахованности населения.</w:t>
      </w:r>
    </w:p>
    <w:p>
      <w:pPr>
        <w:spacing w:after="120"/>
        <w:jc w:val="both"/>
      </w:pPr>
      <w:r>
        <w:rPr>
          <w:rFonts w:ascii="Arial" w:cs="Arial" w:eastAsia="Arial" w:hAnsi="Arial"/>
          <w:sz w:val="24"/>
          <w:szCs w:val="24"/>
        </w:rPr>
        <w:t xml:space="preserve">Программа "Ден соолук" разрабатывалась в течение 2010-2011 годов под руководством Минздрава, при сотрудничестве всех заинтересованных структур и поддержке ВОЗ, других партнеров по развитию, активно задействованных в рамках SWAp. В разработке Программы участвовали технические рабочие группы, координируемые группой экспертов. Программа была обсуждена с политиками, специалистами в сфере здравоохранения, представителями гражданского сообщества и партнерами по развитию, с учетом замечаний и предложений которых и была сформирована окончательная версия Национальной программы реформирования системы здравоохранения Кыргызской Республики "Ден соолук" на 2012-2016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ОСНОВНЫЕ ДОСТИЖЕНИЯ И УРОКИ, ИЗВЛЕЧЕННЫЕ</w:t>
      </w:r>
    </w:p>
    <w:p>
      <w:pPr>
        <w:spacing w:after="120"/>
        <w:jc w:val="both"/>
      </w:pPr>
      <w:r>
        <w:rPr>
          <w:rFonts w:ascii="Arial" w:cs="Arial" w:eastAsia="Arial" w:hAnsi="Arial"/>
          <w:sz w:val="24"/>
          <w:szCs w:val="24"/>
        </w:rPr>
        <w:t xml:space="preserve">В ХОДЕ ВНЕДРЕНИЯ НАЦИОНАЛЬНОЙ ПРОГРАММЫ</w:t>
      </w:r>
    </w:p>
    <w:p>
      <w:pPr>
        <w:spacing w:after="120"/>
        <w:jc w:val="both"/>
      </w:pPr>
      <w:r>
        <w:rPr>
          <w:rFonts w:ascii="Arial" w:cs="Arial" w:eastAsia="Arial" w:hAnsi="Arial"/>
          <w:sz w:val="24"/>
          <w:szCs w:val="24"/>
        </w:rPr>
        <w:t xml:space="preserve">РЕФОРМИРОВАНИЯ СИСТЕМЫ ЗДРАВООХРАНЕНИЯ</w:t>
      </w:r>
    </w:p>
    <w:p>
      <w:pPr>
        <w:spacing w:after="120"/>
        <w:jc w:val="both"/>
      </w:pPr>
      <w:r>
        <w:rPr>
          <w:rFonts w:ascii="Arial" w:cs="Arial" w:eastAsia="Arial" w:hAnsi="Arial"/>
          <w:sz w:val="24"/>
          <w:szCs w:val="24"/>
        </w:rPr>
        <w:t xml:space="preserve">"МАНАС ТААЛИМИ" НА 2006-2010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мае 2011 года Минздравом был опубликован Отчет "Оценка реализации Национальной программы реформы здравоохранения Кыргызской Республики "Манас таалими" где были представлены результаты всесторонней оценки реализации этой Программы. Оценочный отчет составлен на базе результатов совместного мониторинга, согласованного и осуществлявшегося в рамках SWAp, а также исследований и оценочных отчетов, подготовленных Центром анализа политики здравоохранения (далее - ЦАПЗ), которые доступны на сайте: www.hpac.kg. Выводы, приведенные в предлагаемом разделе, сформулированы на основе вышеупомянутого отчета, содержащего подробные сведения и подтверждающие данные. В настоящем разделе проводится оценка достижений предыдущих программ, обозначены незавершенные позиции, которые могут быть реализованы в рамках Программы "Ден соолук".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Обзор реализации Программы "Манас таалими"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Основной целью Программы "Манас таалими" являлось улучшение состояния здоровья населения путем создания отзывчивой, эффективной, комплексной, интегрированной системы предоставления индивидуальных и общественных услуг здравоохранения, повышения ответственности каждого гражданина, семьи, общества, органов государственной власти и управления за здоровье каждого человека и общества в целом. Достижение этой цели предполагалось обеспечить за счет целого ряда мер, направленных на укрепление системы здравоохранения, и организованных в рамках следующих компонентов:</w:t>
      </w:r>
    </w:p>
    <w:p>
      <w:pPr>
        <w:spacing w:after="120"/>
        <w:jc w:val="both"/>
      </w:pPr>
      <w:r>
        <w:rPr>
          <w:rFonts w:ascii="Arial" w:cs="Arial" w:eastAsia="Arial" w:hAnsi="Arial"/>
          <w:sz w:val="24"/>
          <w:szCs w:val="24"/>
        </w:rPr>
        <w:t xml:space="preserve">- вовлечение сообществ;</w:t>
      </w:r>
    </w:p>
    <w:p>
      <w:pPr>
        <w:spacing w:after="120"/>
        <w:jc w:val="both"/>
      </w:pPr>
      <w:r>
        <w:rPr>
          <w:rFonts w:ascii="Arial" w:cs="Arial" w:eastAsia="Arial" w:hAnsi="Arial"/>
          <w:sz w:val="24"/>
          <w:szCs w:val="24"/>
        </w:rPr>
        <w:t xml:space="preserve">- финансирование системы здравоохранения;</w:t>
      </w:r>
    </w:p>
    <w:p>
      <w:pPr>
        <w:spacing w:after="120"/>
        <w:jc w:val="both"/>
      </w:pPr>
      <w:r>
        <w:rPr>
          <w:rFonts w:ascii="Arial" w:cs="Arial" w:eastAsia="Arial" w:hAnsi="Arial"/>
          <w:sz w:val="24"/>
          <w:szCs w:val="24"/>
        </w:rPr>
        <w:t xml:space="preserve">- предоставление индивидуальных медицинских услуг;</w:t>
      </w:r>
    </w:p>
    <w:p>
      <w:pPr>
        <w:spacing w:after="120"/>
        <w:jc w:val="both"/>
      </w:pPr>
      <w:r>
        <w:rPr>
          <w:rFonts w:ascii="Arial" w:cs="Arial" w:eastAsia="Arial" w:hAnsi="Arial"/>
          <w:sz w:val="24"/>
          <w:szCs w:val="24"/>
        </w:rPr>
        <w:t xml:space="preserve">- предоставление услуг общественного здравоохранения;</w:t>
      </w:r>
    </w:p>
    <w:p>
      <w:pPr>
        <w:spacing w:after="120"/>
        <w:jc w:val="both"/>
      </w:pPr>
      <w:r>
        <w:rPr>
          <w:rFonts w:ascii="Arial" w:cs="Arial" w:eastAsia="Arial" w:hAnsi="Arial"/>
          <w:sz w:val="24"/>
          <w:szCs w:val="24"/>
        </w:rPr>
        <w:t xml:space="preserve">- продвижение доказательной медицины, развитие приоритетных программ, развитие человеческих ресурсов и формирование стратегического управления.</w:t>
      </w:r>
    </w:p>
    <w:p>
      <w:pPr>
        <w:spacing w:after="120"/>
        <w:jc w:val="both"/>
      </w:pPr>
      <w:r>
        <w:rPr>
          <w:rFonts w:ascii="Arial" w:cs="Arial" w:eastAsia="Arial" w:hAnsi="Arial"/>
          <w:sz w:val="24"/>
          <w:szCs w:val="24"/>
        </w:rPr>
        <w:t xml:space="preserve">Программа "Манас таалими" была стратегически ориентирована на завершение и институционализацию реформ, начатых в рамках Программы "Манас", в частности, в сфере финансирования системы здравоохранения и ее реструктуризации, а также на начало нового поколения реформ в общественном здравоохранении и медицинском образовании.</w:t>
      </w:r>
    </w:p>
    <w:p>
      <w:pPr>
        <w:spacing w:after="120"/>
        <w:jc w:val="both"/>
      </w:pPr>
      <w:r>
        <w:rPr>
          <w:rFonts w:ascii="Arial" w:cs="Arial" w:eastAsia="Arial" w:hAnsi="Arial"/>
          <w:sz w:val="24"/>
          <w:szCs w:val="24"/>
        </w:rPr>
        <w:t xml:space="preserve">Несмотря на политические и экономические трудности, переживаемые страной, мероприятия Программы "Манас таалими" были реализованы. Осуществлены следующие основные реформы:</w:t>
      </w:r>
    </w:p>
    <w:p>
      <w:pPr>
        <w:spacing w:after="120"/>
        <w:jc w:val="both"/>
      </w:pPr>
      <w:r>
        <w:rPr>
          <w:rFonts w:ascii="Arial" w:cs="Arial" w:eastAsia="Arial" w:hAnsi="Arial"/>
          <w:sz w:val="24"/>
          <w:szCs w:val="24"/>
        </w:rPr>
        <w:t xml:space="preserve">- государственное ассигнование системы здравоохранения возросло с 10% до 13% от общего объема республиканского бюджета, что свидетельствует о росте ее приоритетности для государства; это позволило обеспечить улучшение финансирования услуг здравоохранения, в частности, обеспечение населения лекарственными средствами, снизить финансовое бремя для пациентов;</w:t>
      </w:r>
    </w:p>
    <w:p>
      <w:pPr>
        <w:spacing w:after="120"/>
        <w:jc w:val="both"/>
      </w:pPr>
      <w:r>
        <w:rPr>
          <w:rFonts w:ascii="Arial" w:cs="Arial" w:eastAsia="Arial" w:hAnsi="Arial"/>
          <w:sz w:val="24"/>
          <w:szCs w:val="24"/>
        </w:rPr>
        <w:t xml:space="preserve">- средства для системы здравоохранения были переданы с областного на национальный уровень, что позволило обеспечить постепенное выравнивание нормативов финансирования по регионам и ликвидировать сложившуюся несправедливость в распределении ресурсов в рамках Программы государственных гарантий (далее - ПГГ) и Дополнительной программы обязательного медицинского страхования (далее - ДП ОМС);</w:t>
      </w:r>
    </w:p>
    <w:p>
      <w:pPr>
        <w:spacing w:after="120"/>
        <w:jc w:val="both"/>
      </w:pPr>
      <w:r>
        <w:rPr>
          <w:rFonts w:ascii="Arial" w:cs="Arial" w:eastAsia="Arial" w:hAnsi="Arial"/>
          <w:sz w:val="24"/>
          <w:szCs w:val="24"/>
        </w:rPr>
        <w:t xml:space="preserve">- значительно активизировалась деятельность сельских комитетов здоровья (далее - СКЗ) по укреплению здоровья населения, количество действующих комитетов здоровья превысило 1200; возросла институционализация и устойчивость помощи, оказываемой СКЗ; были четко определены роли Республиканского центра укрепления здоровья (далее - РЦУЗ) и кабинетов укрепления здоровья (далее - КУЗ) в Центрах семейной медицины (далее - ЦСМ);</w:t>
      </w:r>
    </w:p>
    <w:p>
      <w:pPr>
        <w:spacing w:after="120"/>
        <w:jc w:val="both"/>
      </w:pPr>
      <w:r>
        <w:rPr>
          <w:rFonts w:ascii="Arial" w:cs="Arial" w:eastAsia="Arial" w:hAnsi="Arial"/>
          <w:sz w:val="24"/>
          <w:szCs w:val="24"/>
        </w:rPr>
        <w:t xml:space="preserve">- первичная медицинская помощь получила дальнейшее укрепление благодаря капиталовложениям в фельдшерско-акушерские пункты (далее - ФАП) и повышению доли финансирования, выделяемого на первичный уровень из ПГГ, с 23% - в 2006 году до 39% - в 2010 году;</w:t>
      </w:r>
    </w:p>
    <w:p>
      <w:pPr>
        <w:spacing w:after="120"/>
        <w:jc w:val="both"/>
      </w:pPr>
      <w:r>
        <w:rPr>
          <w:rFonts w:ascii="Arial" w:cs="Arial" w:eastAsia="Arial" w:hAnsi="Arial"/>
          <w:sz w:val="24"/>
          <w:szCs w:val="24"/>
        </w:rPr>
        <w:t xml:space="preserve">- начало реформе общественного здравоохранения было положено принятием целого ряда законодательных актов и пересмотром ведомственных актов, направленных на создание современной службы общественного здравоохранения, адекватно реагирующей на бремя заболеваний, распространенных в республике;</w:t>
      </w:r>
    </w:p>
    <w:p>
      <w:pPr>
        <w:spacing w:after="120"/>
        <w:jc w:val="both"/>
      </w:pPr>
      <w:r>
        <w:rPr>
          <w:rFonts w:ascii="Arial" w:cs="Arial" w:eastAsia="Arial" w:hAnsi="Arial"/>
          <w:sz w:val="24"/>
          <w:szCs w:val="24"/>
        </w:rPr>
        <w:t xml:space="preserve">- Минздрав стал движущей силой в реализации Программы "Манас таалими", и в значительной мере усилил уровень управления; мониторинг и оценка результатов Программы "Манас таалими" приобрели плановый характер и стали частью совместных ежегодных обзоров, проводимых в рамках SWAp.</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Оценка результатов деятельности</w:t>
      </w:r>
    </w:p>
    <w:p>
      <w:pPr>
        <w:spacing w:after="120"/>
        <w:jc w:val="both"/>
      </w:pPr>
      <w:r>
        <w:rPr>
          <w:rFonts w:ascii="Arial" w:cs="Arial" w:eastAsia="Arial" w:hAnsi="Arial"/>
          <w:sz w:val="24"/>
          <w:szCs w:val="24"/>
        </w:rPr>
        <w:t xml:space="preserve">Программы "Манас таалими"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Влияние реформ, осуществленных в ходе реализации Программы "Манас таалими", на ее ключевые цели носило смешанный характер. С одной стороны, был продемонстрирован заметный прогресс в обеспечении финансовой защиты, доступности и эффективности предоставляемых медицинских услуг. С другой стороны, прогресс в вопросах повышения качества медицинской помощи и улучшения здоровья населения был менее впечатляющим. Поэтому повышение качества медицинской помощи и улучшение здоровья населения остаются основными целями и в рамках Программы "Ден соолук", наряду с сохранением видимых достижений в обеспечении финансовой защиты, доступа и эффективности медицинских услуг.</w:t>
      </w:r>
    </w:p>
    <w:p>
      <w:pPr>
        <w:spacing w:after="120"/>
        <w:jc w:val="both"/>
      </w:pPr>
      <w:r>
        <w:rPr>
          <w:rFonts w:ascii="Arial" w:cs="Arial" w:eastAsia="Arial" w:hAnsi="Arial"/>
          <w:sz w:val="24"/>
          <w:szCs w:val="24"/>
        </w:rPr>
        <w:t xml:space="preserve">Здоровье населения. Отметим, что некоторые из мероприятий по охране здоровья населения были достаточно успешными, в то время как по другим прогресса не наблюдалось. Так, началось снижение показателей младенческой и детской смертности, снизилась заболеваемость и смертность от туберкулеза, стабилизировался уровень смертности от сердечно-сосудистых заболеваний среди взрослого населения. Но, в то же время не наблюдалось улучшения показателей материнской смертности, число новых случаев ВИЧ-инфекции продолжает расти, вызывает тревогу возникновение и рост заболеваемости мультирезистентной формой туберкулеза. Поэтому важной задачей Программы "Ден соолук" является наращивание прогресса в достижении результатов по этим ключевым показателям.</w:t>
      </w:r>
    </w:p>
    <w:p>
      <w:pPr>
        <w:spacing w:after="120"/>
        <w:jc w:val="both"/>
      </w:pPr>
      <w:r>
        <w:rPr>
          <w:rFonts w:ascii="Arial" w:cs="Arial" w:eastAsia="Arial" w:hAnsi="Arial"/>
          <w:sz w:val="24"/>
          <w:szCs w:val="24"/>
        </w:rPr>
        <w:t xml:space="preserve">Финансовая защита и обеспечение доступности медицинских услуг. В период с 2003 по 2009 годы финансовое бремя для 40% беднейшего населения страны значительно снизилось, уменьшились географические и финансовые барьеры, препятствовавшие доступу к медицинским услугам. Снижение произошло вследствие внедрения системы Единого плательщика, сначала на областном уровне, с последующим аккумулированием средств на национальном уровне, достигнуто повышение эффективности за счет реструктуризации и расширения сферы действия ПГГ. В период с 2006 по 2009 годы дальнейшего снижения финансового бремени не наблюдалось. Таким образом, эти вопросы должны решаться в рамках Программы "Ден соолук", с акцентированием внимания на растущих наличных выплатах за амбулаторные медицинские услуги и на неофициальных платежах за лечение в стационарах, расположенных в крупных городах и до сих пор не затронутых реструктуризацией.</w:t>
      </w:r>
    </w:p>
    <w:p>
      <w:pPr>
        <w:spacing w:after="120"/>
        <w:jc w:val="both"/>
      </w:pPr>
      <w:r>
        <w:rPr>
          <w:rFonts w:ascii="Arial" w:cs="Arial" w:eastAsia="Arial" w:hAnsi="Arial"/>
          <w:sz w:val="24"/>
          <w:szCs w:val="24"/>
        </w:rPr>
        <w:t xml:space="preserve">Эффективность использования средств. Степень эффективности распределения средств в рамках ПГГ несомненно повысилась, благодаря двум согласованным показателям:</w:t>
      </w:r>
    </w:p>
    <w:p>
      <w:pPr>
        <w:spacing w:after="120"/>
        <w:jc w:val="both"/>
      </w:pPr>
      <w:r>
        <w:rPr>
          <w:rFonts w:ascii="Arial" w:cs="Arial" w:eastAsia="Arial" w:hAnsi="Arial"/>
          <w:sz w:val="24"/>
          <w:szCs w:val="24"/>
        </w:rPr>
        <w:t xml:space="preserve">а) доля расходов здравоохранения в рамках ПГГ, направляемых на менее затратную первичную медико-санитарную помощь, возросла с 29% в 2005 году до 38% - в 2009 году;</w:t>
      </w:r>
    </w:p>
    <w:p>
      <w:pPr>
        <w:spacing w:after="120"/>
        <w:jc w:val="both"/>
      </w:pPr>
      <w:r>
        <w:rPr>
          <w:rFonts w:ascii="Arial" w:cs="Arial" w:eastAsia="Arial" w:hAnsi="Arial"/>
          <w:sz w:val="24"/>
          <w:szCs w:val="24"/>
        </w:rPr>
        <w:t xml:space="preserve">б) прямые расходы на пациентов (лекарственные средства, изделия медицинского назначения и продукты питания) возросли с 20% в 2005 году до 30% - в 2009 году в результате оптимизации инфраструктуры организаций здравоохранения. Тем не менее, необходимость дальнейшего повышения эффективности использования средств остается важным направлением Программы "Ден соолук", с учетом сохраняющегося разрыва финансирования ПГГ, нерациональности распределения инфраструктуры и управления ею в крупных городах.</w:t>
      </w:r>
    </w:p>
    <w:p>
      <w:pPr>
        <w:spacing w:after="120"/>
        <w:jc w:val="both"/>
      </w:pPr>
      <w:r>
        <w:rPr>
          <w:rFonts w:ascii="Arial" w:cs="Arial" w:eastAsia="Arial" w:hAnsi="Arial"/>
          <w:sz w:val="24"/>
          <w:szCs w:val="24"/>
        </w:rPr>
        <w:t xml:space="preserve">Прозрачность деятельности системы здравоохранения. До 2006 года неофициальные платежи за лекарственные средства и изделия медицинского назначения значительно снижались, что явилось прямым следствием отмеченного ранее повышения эффективности использования средств. В результате чего, вместо расходов на инфраструктуру возросли государственные расходы непосредственно на обслуживание пациентов. Однако неофициальные выплаты медицинскому персоналу продолжали расти, что было связано с очень низким уровнем заработной платы, а также растущим разрывом между уровнем заработной платы медицинских работников и уровнем инфляции. С учетом недавнего повышения заработной платы медицинским работникам, важную роль играет продолжение мониторинга в сфере неофициальных выплат.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Извлеченные уроки и вопросы, которые необходимо</w:t>
      </w:r>
    </w:p>
    <w:p>
      <w:pPr>
        <w:spacing w:after="120"/>
        <w:jc w:val="both"/>
      </w:pPr>
      <w:r>
        <w:rPr>
          <w:rFonts w:ascii="Arial" w:cs="Arial" w:eastAsia="Arial" w:hAnsi="Arial"/>
          <w:sz w:val="24"/>
          <w:szCs w:val="24"/>
        </w:rPr>
        <w:t xml:space="preserve">решить в ходе реализации Программы "Ден соолук"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Реформы, проводимые в течение последних 15 лет в сфере здравоохранения республики, в частности, реализация Программ "Манас" и "Манас таалими", позволили извлечь ряд важных уроков, повлиявших на содержание Программы "Ден соолук". Кроме того, ряд задач, не охваченных Программами "Манас" и "Манас таалими", вошли в Программу "Ден соолук".</w:t>
      </w:r>
    </w:p>
    <w:p>
      <w:pPr>
        <w:spacing w:after="120"/>
        <w:jc w:val="both"/>
      </w:pPr>
      <w:r>
        <w:rPr>
          <w:rFonts w:ascii="Arial" w:cs="Arial" w:eastAsia="Arial" w:hAnsi="Arial"/>
          <w:sz w:val="24"/>
          <w:szCs w:val="24"/>
        </w:rPr>
        <w:t xml:space="preserve">Урок 1. Более пристальное внимание и более серьезные инвестиции необходимы для того, чтобы изменить отношение населения к своему здоровью и клиническую практику с целью повышения результативности ключевых мероприятий по охране здоровья. К сожалению, необходимо констатировать, что результаты 15-ти лет реформ в сфере здравоохранения оказались ниже ожидаемого уровня. Это можно объяснить объективными факторами, такими как медленное изменение показателей здоровья в целом и ограниченное финансирование, препятствующее достижению видимого прогресса. Еще одной причиной является недостаточное внимание к ключевым детерминантам здоровья и вопросам клинической практики со стороны медицинских работников. В действительности, степень сложности изменения клинической практики с целью повышения качества медицинской помощи явно недооценивается. В результате, уровень охвата населения услугами здравоохранения, основанными на принципах доказательной медицины, которые обеспечивают наибольшие достижения здравоохранения по ключевым состояниям здоровья (например, артериальная гипертония, диабет, наблюдение за беременными, раннее выявление случаев туберкулеза и т.п.), все еще оказывается очень низким. Это требует укрепления механизмов повышения качества медицинских услуг на уровне организаций здравоохранения, что, в свою очередь, вызывает необходимость повышения степени их подотчетности по результатам деятельности и полной автономии в управлении. Повышение качества основных услуг здравоохранения станет стратегическим направлением Программы "Ден соолук", с которым связывается улучшение результативности мероприятий по охране здоровья населения.</w:t>
      </w:r>
    </w:p>
    <w:p>
      <w:pPr>
        <w:spacing w:after="120"/>
        <w:jc w:val="both"/>
      </w:pPr>
      <w:r>
        <w:rPr>
          <w:rFonts w:ascii="Arial" w:cs="Arial" w:eastAsia="Arial" w:hAnsi="Arial"/>
          <w:sz w:val="24"/>
          <w:szCs w:val="24"/>
        </w:rPr>
        <w:t xml:space="preserve">Урок 2. Политическая нестабильность и частая смена руководства препятствовали последовательному осуществлению реформ. Нестабильная политическая ситуация в стране оказала отрицательное влияние на целенаправленное проведение реформ в системе здравоохранения. Частая смена руководителей высшего звена стала причиной непоследовательности в определении направлений реформирования и создала сложности в накоплении достаточного объема знаний и компетенций, необходимых для эффективного управления. Частая смена руководства усугублялась неадекватной коммуникационной стратегией Минздрава, которое могло бы осуществлять реформы и процесс реорганизаций более прозрачным и открытым для общественности способом.</w:t>
      </w:r>
    </w:p>
    <w:p>
      <w:pPr>
        <w:spacing w:after="120"/>
        <w:jc w:val="both"/>
      </w:pPr>
      <w:r>
        <w:rPr>
          <w:rFonts w:ascii="Arial" w:cs="Arial" w:eastAsia="Arial" w:hAnsi="Arial"/>
          <w:sz w:val="24"/>
          <w:szCs w:val="24"/>
        </w:rPr>
        <w:t xml:space="preserve">Урок 3. Неспособность руководства решить проблему оттока кадров оказала отрицательное влияние на доступ к медицинской помощи и на ее качество, особенно для уязвимых групп населения в отдаленных сельских регионах. В последние годы в системе здравоохранения Кыргызской Республики сложилась критическая ситуация с комплектованием кадрового состава. Чрезмерная концентрация медицинского персонала наблюдается в городах Бишкек и Ош, в то время как в областях отмечается нехватка кадров, в первую очередь врачей, занимающихся практической деятельностью. Таким образом, проблема заключается не в недостаточном количестве медицинских работников, а в их неравномерном распределении. Низкий уровень социальной жизни в областях и сельской местности стал серьезным фактором, который лишает молодых специалистов желания оставаться и работать в удаленных от центра регионах. Специальные меры, предпринятые для вовлечения местных органов власти в создание мотивации для молодых специалистов работать в регионах, оказались недостаточными. Важным мотивирующим фактором для удержания медицинских работников на местах, особенно в отдаленных районах, может стать повышение заработной платы, которое было начато Правительством страны с мая 2011 года. Для Программы "Ден соолук" этот вопрос также является одной из фундаментальных проблем.</w:t>
      </w:r>
    </w:p>
    <w:p>
      <w:pPr>
        <w:spacing w:after="120"/>
        <w:jc w:val="both"/>
      </w:pPr>
      <w:r>
        <w:rPr>
          <w:rFonts w:ascii="Arial" w:cs="Arial" w:eastAsia="Arial" w:hAnsi="Arial"/>
          <w:sz w:val="24"/>
          <w:szCs w:val="24"/>
        </w:rPr>
        <w:t xml:space="preserve">Урок 4. Незавершенное распределение ролей и обязанностей, а также ограниченность свободы руководителей организаций здравоохранения создали проблемы в организации управления. Важным шагом в процессе реформирования системы здравоохранения республики должно стать четкое распределение ответственности в соответствии с функциями системы здравоохранения, такими как предоставление медицинских услуг, финансирование сектора здравоохранения и управление системой. В целом, обязанности Минздрава остались прежними, за исключением делегирования Фонду обязательного медицинского страхования (далее - ФОМС) некоторых функций, связанных с финансированием. Это увеличило объем работы для Минздрава, включая определение политики, предоставление медицинских услуг, ответственность за финансирование отрасли, а также решение текущих проблем. В результате такой перегрузки эффективность и качество исполнения основных функций Минздрава по стратегическому планированию и управлению снизились. Остался незавершенным и ряд других институциональных изменений, которые потребуют своего внимания в рамках реализации Программы "Ден соолук":</w:t>
      </w:r>
    </w:p>
    <w:p>
      <w:pPr>
        <w:spacing w:after="120"/>
        <w:jc w:val="both"/>
      </w:pPr>
      <w:r>
        <w:rPr>
          <w:rFonts w:ascii="Arial" w:cs="Arial" w:eastAsia="Arial" w:hAnsi="Arial"/>
          <w:sz w:val="24"/>
          <w:szCs w:val="24"/>
        </w:rPr>
        <w:t xml:space="preserve">- выделение ФОМС из структуры Минздрава оказало отрицательное влияние на оперативную способность решать вопросы здравоохранения совместными усилиями;</w:t>
      </w:r>
    </w:p>
    <w:p>
      <w:pPr>
        <w:spacing w:after="120"/>
        <w:jc w:val="both"/>
      </w:pPr>
      <w:r>
        <w:rPr>
          <w:rFonts w:ascii="Arial" w:cs="Arial" w:eastAsia="Arial" w:hAnsi="Arial"/>
          <w:sz w:val="24"/>
          <w:szCs w:val="24"/>
        </w:rPr>
        <w:t xml:space="preserve">- поставщикам услуг не обеспечена полная автономия в управлении деятельностью организаций здравоохранения;</w:t>
      </w:r>
    </w:p>
    <w:p>
      <w:pPr>
        <w:spacing w:after="120"/>
        <w:jc w:val="both"/>
      </w:pPr>
      <w:r>
        <w:rPr>
          <w:rFonts w:ascii="Arial" w:cs="Arial" w:eastAsia="Arial" w:hAnsi="Arial"/>
          <w:sz w:val="24"/>
          <w:szCs w:val="24"/>
        </w:rPr>
        <w:t xml:space="preserve">- координационные советы по здравоохранению при областных государственных администрациях и институт областных координаторов по здравоохранению не обеспечили эффективную координацию здравоохранения на областном уровне;</w:t>
      </w:r>
    </w:p>
    <w:p>
      <w:pPr>
        <w:spacing w:after="120"/>
        <w:jc w:val="both"/>
      </w:pPr>
      <w:r>
        <w:rPr>
          <w:rFonts w:ascii="Arial" w:cs="Arial" w:eastAsia="Arial" w:hAnsi="Arial"/>
          <w:sz w:val="24"/>
          <w:szCs w:val="24"/>
        </w:rPr>
        <w:t xml:space="preserve">- отмечалась низкая приверженность органов местного самоуправления и местных государственных администраций (далее - МСУ и МГА) в решении вопросов здравоохранения.</w:t>
      </w:r>
    </w:p>
    <w:p>
      <w:pPr>
        <w:spacing w:after="120"/>
        <w:jc w:val="both"/>
      </w:pPr>
      <w:r>
        <w:rPr>
          <w:rFonts w:ascii="Arial" w:cs="Arial" w:eastAsia="Arial" w:hAnsi="Arial"/>
          <w:sz w:val="24"/>
          <w:szCs w:val="24"/>
        </w:rPr>
        <w:t xml:space="preserve">Эти институциональные вопросы создали серьезные препятствия для эффективного функционирования многих программ здравоохранения. В рамках реализации Программы "Ден соолук" будут приняты меры по усилению функции стратегического руководства за счет более точного определения ролей и взаимоотношений между ключевыми структурами системы здравоохранения.</w:t>
      </w:r>
    </w:p>
    <w:p>
      <w:pPr>
        <w:spacing w:after="120"/>
        <w:jc w:val="both"/>
      </w:pPr>
      <w:r>
        <w:rPr>
          <w:rFonts w:ascii="Arial" w:cs="Arial" w:eastAsia="Arial" w:hAnsi="Arial"/>
          <w:sz w:val="24"/>
          <w:szCs w:val="24"/>
        </w:rPr>
        <w:t xml:space="preserve">Урок 5. Достаточное финансирование является определяющим условием для обеспечения максимального охвата населения экономически эффективными услугами здравоохранения. Важным достижением Программы "Манас таалими" стал последовательный ежегодный рост расходов на здравоохранение в общем объеме государственных расходов - с 10% до 13%. Такой положительной динамике предшествовала сохранявшаяся свыше 10 лет ситуация, при которой доля финансирования снижалась, что привело к распаду системы предоставления услуг и росту неофициальных платежей. В результате увеличения государственного финансирования системы здравоохранения была отменена сооплата за услуги по родоразрешению, за медицинские услуги детям до 5 лет и пожилым гражданам, улучшилось снабжение лечебных учреждений лекарственными средствами, снизились неофициальные платежи за лекарственные препараты. Тем не менее, увеличившегося государственного финансирования в сочетании с донорскими средствами оказалось недостаточно для покрытия расходов на постоянно растущее число госпитализаций (560 тысяч госпитализаций в 2006 году и 950 тысяч - в 2010 году), на увеличение групп населения, имеющего право на льготы (27 групп - в 2001 году и 72 - в 2010 году), при сохраняющейся неэффективности структуры оказания услуг (избыточный потенциал в городах Бишкек и Ош) и клинической практики (необоснованные госпитализации и полипрагмазия). Возникающий в результате разрыв в финансировании, который, по различным оценкам, составляет 27-39% от общего объема расходов, заполняется за счет неофициальных платежей. Это не только создает тяжелое финансовое бремя для населения, но и подрывает доверие граждан к процессу реформ. Программой "Ден соолук" данный разрыв в финансировании услуг здравоохранения будет рассматриваться в комплексе, с проведением исследования всех основных причин и поиском мер, направленных на сохранение или наращивание государственных средств, повышение эффективности структуры и клинической практики, а также дальнейшее регулирование прав на получение льгот.</w:t>
      </w:r>
    </w:p>
    <w:p>
      <w:pPr>
        <w:spacing w:after="120"/>
        <w:jc w:val="both"/>
      </w:pPr>
      <w:r>
        <w:rPr>
          <w:rFonts w:ascii="Arial" w:cs="Arial" w:eastAsia="Arial" w:hAnsi="Arial"/>
          <w:sz w:val="24"/>
          <w:szCs w:val="24"/>
        </w:rPr>
        <w:t xml:space="preserve">Урок 6. Изменение клинической практики и обеспечение условий, при которых доказательная практика становится нормой на всех уровнях медицинской помощи, как в государственном, так и в частном секторе, является очень сложным процессом. Несмотря на новые финансовые стимулы на уровне поставщиков услуг, значительные капиталовложения в разработку и внедрение клинических руководств, основанных на доказательной медицине, а также обучение медицинского персонала, наблюдаются значительные отклонения предоставляемой медицинской помощи от доказательной практики. Сказывается отсутствие механизмов повышения качества медицинских услуг, недостаточная степень автономии организаций здравоохранения и слабые механизмы их подотчетности, а также устаревшие методы медицинского образования. Эти вопросы станут определяющими при реализации четырех приоритетных направлений реализации Программы "Ден соолук".</w:t>
      </w:r>
    </w:p>
    <w:p>
      <w:pPr>
        <w:spacing w:after="120"/>
        <w:jc w:val="both"/>
      </w:pPr>
      <w:r>
        <w:rPr>
          <w:rFonts w:ascii="Arial" w:cs="Arial" w:eastAsia="Arial" w:hAnsi="Arial"/>
          <w:sz w:val="24"/>
          <w:szCs w:val="24"/>
        </w:rPr>
        <w:t xml:space="preserve">Урок 7. Несмотря на реструктуризацию системы предоставления медицинских услуг, все еще не создана оптимальная сеть медицинских учреждений с четко отработанным взаимодействием организаций здравоохранения первичного, вторичного и третичного уровней. Проблема обеспечения доступа к узким специалистам для амбулаторных пациентов полностью не решена. Неотложная медицинская помощь не получила своего качественного развития. Многие организации третичного уровня не развились до уровня организаций, оказывающих высокотехнологичные медицинские услуги. Недостатки, связанные с регулятивными механизмами частных медицинских организаций, привели к их бесконтрольному функционированию. Программа развития частной медицины была разработана в 2009 году, однако, в целом, политика развития частной медицины в Кыргызской Республике серьезным изменениям не подверглась.</w:t>
      </w:r>
    </w:p>
    <w:p>
      <w:pPr>
        <w:spacing w:after="120"/>
        <w:jc w:val="both"/>
      </w:pPr>
      <w:r>
        <w:rPr>
          <w:rFonts w:ascii="Arial" w:cs="Arial" w:eastAsia="Arial" w:hAnsi="Arial"/>
          <w:sz w:val="24"/>
          <w:szCs w:val="24"/>
        </w:rPr>
        <w:t xml:space="preserve">Урок 8. Сделано недостаточно капиталовложений для создания современной государственной системы здравоохранения, структура и уровень которой отвечали бы существующему в стране бремени заболеваний, современным подходам к укреплению здоровья и вопросам профилактики. Существующая нормативная правовая база, регулирующая общественное здравоохранение в Кыргызской Республике, не способствует улучшению взаимодействия между предоставлением индивидуальных услуг в организациях первичного звена и в стационарах республики. Это приводит к снижению эффективности мероприятий по некоторым приоритетным направлениям (например, касающихся заболеваемости бруцеллезом, туберкулезом, сердечно-сосудистыми заболеваниями, вирусным гепатитом и т.д.). С другой стороны, наблюдается недостаточный уровень межсекторального сотрудничества в вопросах профилактики инфекционных и неинфекционных заболеваний, а также поддержания здоровой санитарно-гигиенической обстановки.</w:t>
      </w:r>
    </w:p>
    <w:p>
      <w:pPr>
        <w:spacing w:after="120"/>
        <w:jc w:val="both"/>
      </w:pPr>
      <w:r>
        <w:rPr>
          <w:rFonts w:ascii="Arial" w:cs="Arial" w:eastAsia="Arial" w:hAnsi="Arial"/>
          <w:sz w:val="24"/>
          <w:szCs w:val="24"/>
        </w:rPr>
        <w:t xml:space="preserve">Решение этих давно назревших вопросов требует не только технической компетентности, но и политической ответственности (см. раздел 6, посвященный политическим обязательствам и рамочным условиям).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МИССИЯ, ПРИНЦИПЫ, СТРАТЕГИЧЕСКИЙ ПОДХОД И</w:t>
      </w:r>
    </w:p>
    <w:p>
      <w:pPr>
        <w:spacing w:after="120"/>
        <w:jc w:val="both"/>
      </w:pPr>
      <w:r>
        <w:rPr>
          <w:rFonts w:ascii="Arial" w:cs="Arial" w:eastAsia="Arial" w:hAnsi="Arial"/>
          <w:sz w:val="24"/>
          <w:szCs w:val="24"/>
        </w:rPr>
        <w:t xml:space="preserve">ПОЛИТИЧЕСКИЕ ОБЯЗАТЕЛЬСТВА ПРОГРАММЫ "ДЕН СООЛУК"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Миссия и принципы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Миссия Программы "Ден соолук" заключается в создании необходимых условий для охраны и укрепления здоровья населения республики и каждого человека в отдельности, независимо от социального статуса и гендерных различий.</w:t>
      </w:r>
    </w:p>
    <w:p>
      <w:pPr>
        <w:spacing w:after="120"/>
        <w:jc w:val="both"/>
      </w:pPr>
      <w:r>
        <w:rPr>
          <w:rFonts w:ascii="Arial" w:cs="Arial" w:eastAsia="Arial" w:hAnsi="Arial"/>
          <w:sz w:val="24"/>
          <w:szCs w:val="24"/>
        </w:rPr>
        <w:t xml:space="preserve">Данная Программа построена на основе преемственности достигнутых преобразований предыдущих лет реформирования, а также с учетом нынешней социально-политической ситуации в стране и основана на принципах, представленных в таблице 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Принципы Программы "Ден соолук"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Принципы       │                 Характеристика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│Ориентированность на  │Программа "Ден соолук" ориентирована на       │</w:t>
      </w:r>
    </w:p>
    <w:p>
      <w:pPr>
        <w:spacing w:after="120"/>
        <w:jc w:val="both"/>
      </w:pPr>
      <w:r>
        <w:rPr>
          <w:rFonts w:ascii="Arial" w:cs="Arial" w:eastAsia="Arial" w:hAnsi="Arial"/>
          <w:sz w:val="24"/>
          <w:szCs w:val="24"/>
        </w:rPr>
        <w:t xml:space="preserve">│людей                 │улучшение медико-санитарной помощи по         │</w:t>
      </w:r>
    </w:p>
    <w:p>
      <w:pPr>
        <w:spacing w:after="120"/>
        <w:jc w:val="both"/>
      </w:pPr>
      <w:r>
        <w:rPr>
          <w:rFonts w:ascii="Arial" w:cs="Arial" w:eastAsia="Arial" w:hAnsi="Arial"/>
          <w:sz w:val="24"/>
          <w:szCs w:val="24"/>
        </w:rPr>
        <w:t xml:space="preserve">│                      │приоритетным направлениям, предоставляемой с  │</w:t>
      </w:r>
    </w:p>
    <w:p>
      <w:pPr>
        <w:spacing w:after="120"/>
        <w:jc w:val="both"/>
      </w:pPr>
      <w:r>
        <w:rPr>
          <w:rFonts w:ascii="Arial" w:cs="Arial" w:eastAsia="Arial" w:hAnsi="Arial"/>
          <w:sz w:val="24"/>
          <w:szCs w:val="24"/>
        </w:rPr>
        <w:t xml:space="preserve">│                      │целью укрепления здоровья, профилактики       │</w:t>
      </w:r>
    </w:p>
    <w:p>
      <w:pPr>
        <w:spacing w:after="120"/>
        <w:jc w:val="both"/>
      </w:pPr>
      <w:r>
        <w:rPr>
          <w:rFonts w:ascii="Arial" w:cs="Arial" w:eastAsia="Arial" w:hAnsi="Arial"/>
          <w:sz w:val="24"/>
          <w:szCs w:val="24"/>
        </w:rPr>
        <w:t xml:space="preserve">│                      │заболеваний, а также лечебно-диагностических  │</w:t>
      </w:r>
    </w:p>
    <w:p>
      <w:pPr>
        <w:spacing w:after="120"/>
        <w:jc w:val="both"/>
      </w:pPr>
      <w:r>
        <w:rPr>
          <w:rFonts w:ascii="Arial" w:cs="Arial" w:eastAsia="Arial" w:hAnsi="Arial"/>
          <w:sz w:val="24"/>
          <w:szCs w:val="24"/>
        </w:rPr>
        <w:t xml:space="preserve">│                      │услуг, которые ориентированы на реальные      │</w:t>
      </w:r>
    </w:p>
    <w:p>
      <w:pPr>
        <w:spacing w:after="120"/>
        <w:jc w:val="both"/>
      </w:pPr>
      <w:r>
        <w:rPr>
          <w:rFonts w:ascii="Arial" w:cs="Arial" w:eastAsia="Arial" w:hAnsi="Arial"/>
          <w:sz w:val="24"/>
          <w:szCs w:val="24"/>
        </w:rPr>
        <w:t xml:space="preserve">│                      │потребности людей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│Ориентированность на  │Все направления деятельности и мероприятия    │</w:t>
      </w:r>
    </w:p>
    <w:p>
      <w:pPr>
        <w:spacing w:after="120"/>
        <w:jc w:val="both"/>
      </w:pPr>
      <w:r>
        <w:rPr>
          <w:rFonts w:ascii="Arial" w:cs="Arial" w:eastAsia="Arial" w:hAnsi="Arial"/>
          <w:sz w:val="24"/>
          <w:szCs w:val="24"/>
        </w:rPr>
        <w:t xml:space="preserve">│результаты            │Программы "Ден соолук" направлены на          │</w:t>
      </w:r>
    </w:p>
    <w:p>
      <w:pPr>
        <w:spacing w:after="120"/>
        <w:jc w:val="both"/>
      </w:pPr>
      <w:r>
        <w:rPr>
          <w:rFonts w:ascii="Arial" w:cs="Arial" w:eastAsia="Arial" w:hAnsi="Arial"/>
          <w:sz w:val="24"/>
          <w:szCs w:val="24"/>
        </w:rPr>
        <w:t xml:space="preserve">│                      │достижение конкретных результатов в укреплении│</w:t>
      </w:r>
    </w:p>
    <w:p>
      <w:pPr>
        <w:spacing w:after="120"/>
        <w:jc w:val="both"/>
      </w:pPr>
      <w:r>
        <w:rPr>
          <w:rFonts w:ascii="Arial" w:cs="Arial" w:eastAsia="Arial" w:hAnsi="Arial"/>
          <w:sz w:val="24"/>
          <w:szCs w:val="24"/>
        </w:rPr>
        <w:t xml:space="preserve">│                      │здоровья и основаны на принципах              │</w:t>
      </w:r>
    </w:p>
    <w:p>
      <w:pPr>
        <w:spacing w:after="120"/>
        <w:jc w:val="both"/>
      </w:pPr>
      <w:r>
        <w:rPr>
          <w:rFonts w:ascii="Arial" w:cs="Arial" w:eastAsia="Arial" w:hAnsi="Arial"/>
          <w:sz w:val="24"/>
          <w:szCs w:val="24"/>
        </w:rPr>
        <w:t xml:space="preserve">│                      │доказательности и международных стандартах    │</w:t>
      </w:r>
    </w:p>
    <w:p>
      <w:pPr>
        <w:spacing w:after="120"/>
        <w:jc w:val="both"/>
      </w:pPr>
      <w:r>
        <w:rPr>
          <w:rFonts w:ascii="Arial" w:cs="Arial" w:eastAsia="Arial" w:hAnsi="Arial"/>
          <w:sz w:val="24"/>
          <w:szCs w:val="24"/>
        </w:rPr>
        <w:t xml:space="preserve">│                      │наилучшей практики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│Устранение системных  │Определение и реализация последовательных     │</w:t>
      </w:r>
    </w:p>
    <w:p>
      <w:pPr>
        <w:spacing w:after="120"/>
        <w:jc w:val="both"/>
      </w:pPr>
      <w:r>
        <w:rPr>
          <w:rFonts w:ascii="Arial" w:cs="Arial" w:eastAsia="Arial" w:hAnsi="Arial"/>
          <w:sz w:val="24"/>
          <w:szCs w:val="24"/>
        </w:rPr>
        <w:t xml:space="preserve">│барьеров,             │действий, направленных на преодоление         │</w:t>
      </w:r>
    </w:p>
    <w:p>
      <w:pPr>
        <w:spacing w:after="120"/>
        <w:jc w:val="both"/>
      </w:pPr>
      <w:r>
        <w:rPr>
          <w:rFonts w:ascii="Arial" w:cs="Arial" w:eastAsia="Arial" w:hAnsi="Arial"/>
          <w:sz w:val="24"/>
          <w:szCs w:val="24"/>
        </w:rPr>
        <w:t xml:space="preserve">│препятствующих        │системных и устойчивых барьеров, которые в    │</w:t>
      </w:r>
    </w:p>
    <w:p>
      <w:pPr>
        <w:spacing w:after="120"/>
        <w:jc w:val="both"/>
      </w:pPr>
      <w:r>
        <w:rPr>
          <w:rFonts w:ascii="Arial" w:cs="Arial" w:eastAsia="Arial" w:hAnsi="Arial"/>
          <w:sz w:val="24"/>
          <w:szCs w:val="24"/>
        </w:rPr>
        <w:t xml:space="preserve">│укреплению здоровья   │течение многих лет подрывали внедрение реформ │</w:t>
      </w:r>
    </w:p>
    <w:p>
      <w:pPr>
        <w:spacing w:after="120"/>
        <w:jc w:val="both"/>
      </w:pPr>
      <w:r>
        <w:rPr>
          <w:rFonts w:ascii="Arial" w:cs="Arial" w:eastAsia="Arial" w:hAnsi="Arial"/>
          <w:sz w:val="24"/>
          <w:szCs w:val="24"/>
        </w:rPr>
        <w:t xml:space="preserve">│                      │и препятствовали улучшению показателей        │</w:t>
      </w:r>
    </w:p>
    <w:p>
      <w:pPr>
        <w:spacing w:after="120"/>
        <w:jc w:val="both"/>
      </w:pPr>
      <w:r>
        <w:rPr>
          <w:rFonts w:ascii="Arial" w:cs="Arial" w:eastAsia="Arial" w:hAnsi="Arial"/>
          <w:sz w:val="24"/>
          <w:szCs w:val="24"/>
        </w:rPr>
        <w:t xml:space="preserve">│                      │здоровья населения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│Демократический       │Прозрачность в процессе принятия решений,     │</w:t>
      </w:r>
    </w:p>
    <w:p>
      <w:pPr>
        <w:spacing w:after="120"/>
        <w:jc w:val="both"/>
      </w:pPr>
      <w:r>
        <w:rPr>
          <w:rFonts w:ascii="Arial" w:cs="Arial" w:eastAsia="Arial" w:hAnsi="Arial"/>
          <w:sz w:val="24"/>
          <w:szCs w:val="24"/>
        </w:rPr>
        <w:t xml:space="preserve">│принцип реализации    │вовлечение медицинских работников и населения │</w:t>
      </w:r>
    </w:p>
    <w:p>
      <w:pPr>
        <w:spacing w:after="120"/>
        <w:jc w:val="both"/>
      </w:pPr>
      <w:r>
        <w:rPr>
          <w:rFonts w:ascii="Arial" w:cs="Arial" w:eastAsia="Arial" w:hAnsi="Arial"/>
          <w:sz w:val="24"/>
          <w:szCs w:val="24"/>
        </w:rPr>
        <w:t xml:space="preserve">│                      │в процесс разработки и реализации Программы   │</w:t>
      </w:r>
    </w:p>
    <w:p>
      <w:pPr>
        <w:spacing w:after="120"/>
        <w:jc w:val="both"/>
      </w:pPr>
      <w:r>
        <w:rPr>
          <w:rFonts w:ascii="Arial" w:cs="Arial" w:eastAsia="Arial" w:hAnsi="Arial"/>
          <w:sz w:val="24"/>
          <w:szCs w:val="24"/>
        </w:rPr>
        <w:t xml:space="preserve">│                      │"Ден соолук", предоставление регулярной и     │</w:t>
      </w:r>
    </w:p>
    <w:p>
      <w:pPr>
        <w:spacing w:after="120"/>
        <w:jc w:val="both"/>
      </w:pPr>
      <w:r>
        <w:rPr>
          <w:rFonts w:ascii="Arial" w:cs="Arial" w:eastAsia="Arial" w:hAnsi="Arial"/>
          <w:sz w:val="24"/>
          <w:szCs w:val="24"/>
        </w:rPr>
        <w:t xml:space="preserve">│                      │доступной отчетности по ее осуществлению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│Принципы SWAp в       │Реализация Программы под руководством         │</w:t>
      </w:r>
    </w:p>
    <w:p>
      <w:pPr>
        <w:spacing w:after="120"/>
        <w:jc w:val="both"/>
      </w:pPr>
      <w:r>
        <w:rPr>
          <w:rFonts w:ascii="Arial" w:cs="Arial" w:eastAsia="Arial" w:hAnsi="Arial"/>
          <w:sz w:val="24"/>
          <w:szCs w:val="24"/>
        </w:rPr>
        <w:t xml:space="preserve">│реализации Программы  │Минздрава, использование донорских средств    │</w:t>
      </w:r>
    </w:p>
    <w:p>
      <w:pPr>
        <w:spacing w:after="120"/>
        <w:jc w:val="both"/>
      </w:pPr>
      <w:r>
        <w:rPr>
          <w:rFonts w:ascii="Arial" w:cs="Arial" w:eastAsia="Arial" w:hAnsi="Arial"/>
          <w:sz w:val="24"/>
          <w:szCs w:val="24"/>
        </w:rPr>
        <w:t xml:space="preserve">│"Ден соолук"          │(средства, направляемые на поддержку бюджета и│</w:t>
      </w:r>
    </w:p>
    <w:p>
      <w:pPr>
        <w:spacing w:after="120"/>
        <w:jc w:val="both"/>
      </w:pPr>
      <w:r>
        <w:rPr>
          <w:rFonts w:ascii="Arial" w:cs="Arial" w:eastAsia="Arial" w:hAnsi="Arial"/>
          <w:sz w:val="24"/>
          <w:szCs w:val="24"/>
        </w:rPr>
        <w:t xml:space="preserve">│                      │финансирование различных проектов) в          │</w:t>
      </w:r>
    </w:p>
    <w:p>
      <w:pPr>
        <w:spacing w:after="120"/>
        <w:jc w:val="both"/>
      </w:pPr>
      <w:r>
        <w:rPr>
          <w:rFonts w:ascii="Arial" w:cs="Arial" w:eastAsia="Arial" w:hAnsi="Arial"/>
          <w:sz w:val="24"/>
          <w:szCs w:val="24"/>
        </w:rPr>
        <w:t xml:space="preserve">│                      │соответствии с приоритетами Программы;        │</w:t>
      </w:r>
    </w:p>
    <w:p>
      <w:pPr>
        <w:spacing w:after="120"/>
        <w:jc w:val="both"/>
      </w:pPr>
      <w:r>
        <w:rPr>
          <w:rFonts w:ascii="Arial" w:cs="Arial" w:eastAsia="Arial" w:hAnsi="Arial"/>
          <w:sz w:val="24"/>
          <w:szCs w:val="24"/>
        </w:rPr>
        <w:t xml:space="preserve">│                      │партнерство с донорами, действие единой       │</w:t>
      </w:r>
    </w:p>
    <w:p>
      <w:pPr>
        <w:spacing w:after="120"/>
        <w:jc w:val="both"/>
      </w:pPr>
      <w:r>
        <w:rPr>
          <w:rFonts w:ascii="Arial" w:cs="Arial" w:eastAsia="Arial" w:hAnsi="Arial"/>
          <w:sz w:val="24"/>
          <w:szCs w:val="24"/>
        </w:rPr>
        <w:t xml:space="preserve">│                      │Национальной программы сектора; официальный   │</w:t>
      </w:r>
    </w:p>
    <w:p>
      <w:pPr>
        <w:spacing w:after="120"/>
        <w:jc w:val="both"/>
      </w:pPr>
      <w:r>
        <w:rPr>
          <w:rFonts w:ascii="Arial" w:cs="Arial" w:eastAsia="Arial" w:hAnsi="Arial"/>
          <w:sz w:val="24"/>
          <w:szCs w:val="24"/>
        </w:rPr>
        <w:t xml:space="preserve">│                      │мониторинг сектора и координационных          │</w:t>
      </w:r>
    </w:p>
    <w:p>
      <w:pPr>
        <w:spacing w:after="120"/>
        <w:jc w:val="both"/>
      </w:pPr>
      <w:r>
        <w:rPr>
          <w:rFonts w:ascii="Arial" w:cs="Arial" w:eastAsia="Arial" w:hAnsi="Arial"/>
          <w:sz w:val="24"/>
          <w:szCs w:val="24"/>
        </w:rPr>
        <w:t xml:space="preserve">│                      │механизмов, действующих посредством ежегодных │</w:t>
      </w:r>
    </w:p>
    <w:p>
      <w:pPr>
        <w:spacing w:after="120"/>
        <w:jc w:val="both"/>
      </w:pPr>
      <w:r>
        <w:rPr>
          <w:rFonts w:ascii="Arial" w:cs="Arial" w:eastAsia="Arial" w:hAnsi="Arial"/>
          <w:sz w:val="24"/>
          <w:szCs w:val="24"/>
        </w:rPr>
        <w:t xml:space="preserve">│                      │совместных обзоров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Стратегический подход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Стратегический подход к реализации Программы "Ден соолук" основан на формировании устойчивой связи между мероприятиями Программы и их влиянием на показатели здоровья населения и основан на трех основных принципах, взаимосвязанных между собою и базирующихся на фундаменте, заложенном в период проведения прошлых реформ:</w:t>
      </w:r>
    </w:p>
    <w:p>
      <w:pPr>
        <w:spacing w:after="120"/>
        <w:jc w:val="both"/>
      </w:pPr>
      <w:r>
        <w:rPr>
          <w:rFonts w:ascii="Arial" w:cs="Arial" w:eastAsia="Arial" w:hAnsi="Arial"/>
          <w:sz w:val="24"/>
          <w:szCs w:val="24"/>
        </w:rPr>
        <w:t xml:space="preserve">а) ожидаемое улучшение показателей здоровья населения;</w:t>
      </w:r>
    </w:p>
    <w:p>
      <w:pPr>
        <w:spacing w:after="120"/>
        <w:jc w:val="both"/>
      </w:pPr>
      <w:r>
        <w:rPr>
          <w:rFonts w:ascii="Arial" w:cs="Arial" w:eastAsia="Arial" w:hAnsi="Arial"/>
          <w:sz w:val="24"/>
          <w:szCs w:val="24"/>
        </w:rPr>
        <w:t xml:space="preserve">б) ключевые услуги, необходимые для достижения ожидаемого улучшения показателей здоровья населения;</w:t>
      </w:r>
    </w:p>
    <w:p>
      <w:pPr>
        <w:spacing w:after="120"/>
        <w:jc w:val="both"/>
      </w:pPr>
      <w:r>
        <w:rPr>
          <w:rFonts w:ascii="Arial" w:cs="Arial" w:eastAsia="Arial" w:hAnsi="Arial"/>
          <w:sz w:val="24"/>
          <w:szCs w:val="24"/>
        </w:rPr>
        <w:t xml:space="preserve">в) определение и устранение барьеров в системе здравоохранения, которые мешают охвату ключевыми услугами, тем самым препятствуя достижению ожидаемого улучшения показателей здоровья населения (диаграмма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Ожидаемое улучшение показателей здоровья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Отправной точкой Программы "Ден соолук" является стимулирование всех программных мероприятий и действий посредством специфических и ожидаемых улучшений показателей здоровья населения. Были отобраны четыре программных направления, для которых определены ожидаемые результаты. Достижение этих результатов станет важным в течение следующих 5 лет (раздел III), без которых невозможно достичь улучшения общих показателей здоровья населения. Улучшение показателей здоровья населения планируется по следующим направлениям:</w:t>
      </w:r>
    </w:p>
    <w:p>
      <w:pPr>
        <w:spacing w:after="120"/>
        <w:jc w:val="both"/>
      </w:pPr>
      <w:r>
        <w:rPr>
          <w:rFonts w:ascii="Arial" w:cs="Arial" w:eastAsia="Arial" w:hAnsi="Arial"/>
          <w:sz w:val="24"/>
          <w:szCs w:val="24"/>
        </w:rPr>
        <w:t xml:space="preserve">- сердечно-сосудистые заболевания;</w:t>
      </w:r>
    </w:p>
    <w:p>
      <w:pPr>
        <w:spacing w:after="120"/>
        <w:jc w:val="both"/>
      </w:pPr>
      <w:r>
        <w:rPr>
          <w:rFonts w:ascii="Arial" w:cs="Arial" w:eastAsia="Arial" w:hAnsi="Arial"/>
          <w:sz w:val="24"/>
          <w:szCs w:val="24"/>
        </w:rPr>
        <w:t xml:space="preserve">- охрана здоровья матери и ребенка;</w:t>
      </w:r>
    </w:p>
    <w:p>
      <w:pPr>
        <w:spacing w:after="120"/>
        <w:jc w:val="both"/>
      </w:pPr>
      <w:r>
        <w:rPr>
          <w:rFonts w:ascii="Arial" w:cs="Arial" w:eastAsia="Arial" w:hAnsi="Arial"/>
          <w:sz w:val="24"/>
          <w:szCs w:val="24"/>
        </w:rPr>
        <w:t xml:space="preserve">- туберкулез;</w:t>
      </w:r>
    </w:p>
    <w:p>
      <w:pPr>
        <w:spacing w:after="120"/>
        <w:jc w:val="both"/>
      </w:pPr>
      <w:r>
        <w:rPr>
          <w:rFonts w:ascii="Arial" w:cs="Arial" w:eastAsia="Arial" w:hAnsi="Arial"/>
          <w:sz w:val="24"/>
          <w:szCs w:val="24"/>
        </w:rPr>
        <w:t xml:space="preserve">- ВИЧ-инфекция.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Ключевые услуги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каждого из программных направлений были определены ключевые услуги, от полноценного предоставления которых и охвата ими нуждающегося населения зависит достижение ожидаемых результатов Программы "Ден соолук" и улучшение показателей здоровья населения. Ключевые услуги включают услуги на уровне населения, индивидуальные медицинские услуги на доказательной основе и соответствующие институциональные мероприятия, необходимые для их осуществления.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Определение и устранение барьеров в системе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Укрепление системы здравоохранения в Программе "Ден соолук" планируется путем определения и устранения тех барьеров, которые препятствовали в течение многих лет охвату населения ключевыми медицинскими услугами, необходимыми для достижения улучшения показателей здоровья. По каждому из четырех программных направлений были определены системные барьеры, которые представлены в каждом разделе и сгруппированы вокруг основных функций системы здравоохранения: предоставление услуг, финансирование, формирование ресурсов и управление. Основное количество барьеров системы здравоохранения оказалось идентичным для всех программ, в то время как некоторые из них являлись программно-специфичными.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Диаграмма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Стратегический подход Программы "Ден соолук"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Несмотря на то, что Программа "Ден соолук" построена на достижениях программ "Манас" и "Манас таалими", ее фундаментальный принцип является иным. Во-первых, вся программная деятельность определяется согласованными ожидаемыми результатами в улучшении показателей здоровья населения. Это позволило определить приоритетные программы и услуги, которые оказывают наибольшее воздействие на ожидаемое улучшение здоровья. Таким образом, новый подход создал основу для более сфокусированной программы и укрепил связь с показателями здоровья. Во-вторых, улучшение основных медицинских услуг (индивидуальных и общественного здравоохранения) является основой данной Программы. В период реализации Программы "Ден соолук", Минздрав обеспечит рост охвата населения услугами, основанными на доказательствах, определение приоритетов финансирования на основе потребностей в ключевых услугах, при этом, уровень охвата ключевыми медицинскими услугами будет определяться результатами мониторинга на регулярной основе. Ориентация на обеспечение охвата ключевыми медицинскими услугами дает возможность выставить в качестве приоритета здоровье людей и их потребности в медицинских услугах. В-третьих, усиление системы здравоохранения не будет основано на общем подходе, но ориентировано на устранение тех барьеров, которые тормозили процесс предоставления основных услуг в четырех конкретных программных направлениях. Например, финансовый разрыв обеспеченности ПГГ является основным барьером в системе здравоохранения, который отрицательно влияет на деятельность нескольких программ. Сокращение данного финансового разрыва благоприятно скажется не только на программе, ориентированной на указанные приоритетные направления, но и на всех услугах здравоохранения, предоставляемых в рамках ПГГ. Кроме того, существует связь, определяющая всю деятельность Программы "Ден соолук", начиная от ожидаемых результатов в улучшении здоровья, до усиления системы здравоохранения через устранение барьеров, связанных с предоставлением основных услуг по четырем приоритетным направлениям.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Политические обязательства и структурные</w:t>
      </w:r>
    </w:p>
    <w:p>
      <w:pPr>
        <w:spacing w:after="120"/>
        <w:jc w:val="both"/>
      </w:pPr>
      <w:r>
        <w:rPr>
          <w:rFonts w:ascii="Arial" w:cs="Arial" w:eastAsia="Arial" w:hAnsi="Arial"/>
          <w:sz w:val="24"/>
          <w:szCs w:val="24"/>
        </w:rPr>
        <w:t xml:space="preserve">(рамочные) условия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дальнейшего реформирования системы здравоохранения республики и успешной реализации всех целей и задач, были достигнуты соглашения по целому ряду политических обязательств и структурных (рамочных) условий, которые легли в основу Программы "Ден соолук" и реализации ее мероприятий:</w:t>
      </w:r>
    </w:p>
    <w:p>
      <w:pPr>
        <w:spacing w:after="120"/>
        <w:jc w:val="both"/>
      </w:pPr>
      <w:r>
        <w:rPr>
          <w:rFonts w:ascii="Arial" w:cs="Arial" w:eastAsia="Arial" w:hAnsi="Arial"/>
          <w:sz w:val="24"/>
          <w:szCs w:val="24"/>
        </w:rPr>
        <w:t xml:space="preserve">- принципы солидарности в финансировании здравоохранения будут сохраняться и улучшаться через усиление существующих механизмов аккумулирования средств здравоохранения и порядка закупок ФОМС/Системы Единого плательщика по ПГГ;</w:t>
      </w:r>
    </w:p>
    <w:p>
      <w:pPr>
        <w:spacing w:after="120"/>
        <w:jc w:val="both"/>
      </w:pPr>
      <w:r>
        <w:rPr>
          <w:rFonts w:ascii="Arial" w:cs="Arial" w:eastAsia="Arial" w:hAnsi="Arial"/>
          <w:sz w:val="24"/>
          <w:szCs w:val="24"/>
        </w:rPr>
        <w:t xml:space="preserve">- ФОМС сохранит свой независимый юридический статус с полной финансовой и административной автономией, расширив при этом ответственность за свои функции;</w:t>
      </w:r>
    </w:p>
    <w:p>
      <w:pPr>
        <w:spacing w:after="120"/>
        <w:jc w:val="both"/>
      </w:pPr>
      <w:r>
        <w:rPr>
          <w:rFonts w:ascii="Arial" w:cs="Arial" w:eastAsia="Arial" w:hAnsi="Arial"/>
          <w:sz w:val="24"/>
          <w:szCs w:val="24"/>
        </w:rPr>
        <w:t xml:space="preserve">- произойдет дальнейшее улучшение в сфере закупок услуг здравоохранения с целью улучшения их качества и снижения финансового бремени для населения;</w:t>
      </w:r>
    </w:p>
    <w:p>
      <w:pPr>
        <w:spacing w:after="120"/>
        <w:jc w:val="both"/>
      </w:pPr>
      <w:r>
        <w:rPr>
          <w:rFonts w:ascii="Arial" w:cs="Arial" w:eastAsia="Arial" w:hAnsi="Arial"/>
          <w:sz w:val="24"/>
          <w:szCs w:val="24"/>
        </w:rPr>
        <w:t xml:space="preserve">- будут прилагаться усилия для уменьшения финансового разрыва ПГГ;</w:t>
      </w:r>
    </w:p>
    <w:p>
      <w:pPr>
        <w:spacing w:after="120"/>
        <w:jc w:val="both"/>
      </w:pPr>
      <w:r>
        <w:rPr>
          <w:rFonts w:ascii="Arial" w:cs="Arial" w:eastAsia="Arial" w:hAnsi="Arial"/>
          <w:sz w:val="24"/>
          <w:szCs w:val="24"/>
        </w:rPr>
        <w:t xml:space="preserve">- в системе здравоохранения будет проведена дальнейшая оптимизация, направленная на форсированную интеграцию вертикальных программ в общую систему предоставления услуг здравоохранения, а также на необходимую реструктуризацию организаций здравоохранения в городах Бишкек и Ош;</w:t>
      </w:r>
    </w:p>
    <w:p>
      <w:pPr>
        <w:spacing w:after="120"/>
        <w:jc w:val="both"/>
      </w:pPr>
      <w:r>
        <w:rPr>
          <w:rFonts w:ascii="Arial" w:cs="Arial" w:eastAsia="Arial" w:hAnsi="Arial"/>
          <w:sz w:val="24"/>
          <w:szCs w:val="24"/>
        </w:rPr>
        <w:t xml:space="preserve">- автономия поставщиков медицинских услуг будет расширена, что даст возможность внедрить наилучшие практики управления качеством, повысится ответственность за качество предоставляемых услуг, увеличится эффективность при использовании ресурсов;</w:t>
      </w:r>
    </w:p>
    <w:p>
      <w:pPr>
        <w:spacing w:after="120"/>
        <w:jc w:val="both"/>
      </w:pPr>
      <w:r>
        <w:rPr>
          <w:rFonts w:ascii="Arial" w:cs="Arial" w:eastAsia="Arial" w:hAnsi="Arial"/>
          <w:sz w:val="24"/>
          <w:szCs w:val="24"/>
        </w:rPr>
        <w:t xml:space="preserve">- улучшение инфраструктуры здравоохранения будет происходить путем определения и планирования бюджета фондов капитальных вложений и эксплуатационных расходов.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ОЖИДАЕМЫЕ РЕЗУЛЬТАТЫ И КЛЮЧЕВЫЕ УСЛУГИ ПО</w:t>
      </w:r>
    </w:p>
    <w:p>
      <w:pPr>
        <w:spacing w:after="120"/>
        <w:jc w:val="both"/>
      </w:pPr>
      <w:r>
        <w:rPr>
          <w:rFonts w:ascii="Arial" w:cs="Arial" w:eastAsia="Arial" w:hAnsi="Arial"/>
          <w:sz w:val="24"/>
          <w:szCs w:val="24"/>
        </w:rPr>
        <w:t xml:space="preserve">ПРИОРИТЕТНЫМ НАПРАВЛЕНИЯМ ПРОГРАММЫ "ДЕН СООЛУК"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Программа "Ден соолук" выстроена с учетом установленных приоритетов и сфокусирована именно на них. Таким образом, она не нацелена на решение одновременно всех определяющих факторов системы здравоохранения, на увеличение масштабов оказания всех услуг и на устранение всех препятствий, существующих в системе здравоохранения республики. Приоритеты были тщательно отобраны посредством диалога и на основе опыта прошлого, для полной уверенности в возможности выполнения взятых обязательств.</w:t>
      </w:r>
    </w:p>
    <w:p>
      <w:pPr>
        <w:spacing w:after="120"/>
        <w:jc w:val="both"/>
      </w:pPr>
      <w:r>
        <w:rPr>
          <w:rFonts w:ascii="Arial" w:cs="Arial" w:eastAsia="Arial" w:hAnsi="Arial"/>
          <w:sz w:val="24"/>
          <w:szCs w:val="24"/>
        </w:rPr>
        <w:t xml:space="preserve">Основываясь на структуре бремени заболеваний и обязательствах Кыргызской Республики по достижению Целей Развития Тысячелетия (далее ЦРТ), для Программы "Ден соолук", как уже указывалось, были отобраны четыре приоритетных направления по улучшению показателей здоровья, а именно: сердечно-сосудистые заболевания, охрана здоровья матери и ребенка, туберкулез и ВИЧ-инфекция.</w:t>
      </w:r>
    </w:p>
    <w:p>
      <w:pPr>
        <w:spacing w:after="120"/>
        <w:jc w:val="both"/>
      </w:pPr>
      <w:r>
        <w:rPr>
          <w:rFonts w:ascii="Arial" w:cs="Arial" w:eastAsia="Arial" w:hAnsi="Arial"/>
          <w:sz w:val="24"/>
          <w:szCs w:val="24"/>
        </w:rPr>
        <w:t xml:space="preserve">Сделано описание ожидаемых результатов по каждому из данных приоритетных направлений, определены ключевые услуги системы здравоохранения, необходимые для достижения этих результатов, а также основные барьеры, которые существуют в системе здравоохранения и препятствуют надлежащему оказанию ключевых услуг.</w:t>
      </w:r>
    </w:p>
    <w:p>
      <w:pPr>
        <w:spacing w:after="120"/>
        <w:jc w:val="both"/>
      </w:pPr>
      <w:r>
        <w:rPr>
          <w:rFonts w:ascii="Arial" w:cs="Arial" w:eastAsia="Arial" w:hAnsi="Arial"/>
          <w:sz w:val="24"/>
          <w:szCs w:val="24"/>
        </w:rPr>
        <w:t xml:space="preserve">Ожидаемые результаты представлены в двух уровнях. Вначале определены ожидаемые изменения показателей здоровья, а затем установлены более конкретные ожидаемые результаты для Программы "Ден соолук" (по 3-5 для каждого программного направления), которые оказывают наибольшее влияние на улучшение показателей здоровья. Охват услугами и внедрение всех мероприятий будет определяться с помощью результатов мониторинга, при этом, ожидаемые результаты играют роль контрольной панели: если по ним не наблюдается положительной динамики, то достижение ожидаемых изменений показателей здоровья маловероятно.</w:t>
      </w:r>
    </w:p>
    <w:p>
      <w:pPr>
        <w:spacing w:after="120"/>
        <w:jc w:val="both"/>
      </w:pPr>
      <w:r>
        <w:rPr>
          <w:rFonts w:ascii="Arial" w:cs="Arial" w:eastAsia="Arial" w:hAnsi="Arial"/>
          <w:sz w:val="24"/>
          <w:szCs w:val="24"/>
        </w:rPr>
        <w:t xml:space="preserve">Ключевые услуги представлены в трех важных измерениях:</w:t>
      </w:r>
    </w:p>
    <w:p>
      <w:pPr>
        <w:spacing w:after="120"/>
        <w:jc w:val="both"/>
      </w:pPr>
      <w:r>
        <w:rPr>
          <w:rFonts w:ascii="Arial" w:cs="Arial" w:eastAsia="Arial" w:hAnsi="Arial"/>
          <w:sz w:val="24"/>
          <w:szCs w:val="24"/>
        </w:rPr>
        <w:t xml:space="preserve">а) ключевые мероприятия на уровне населения: изменение поведенческих, социальных и экологических факторов, которые окажут влияние на показатели здоровья;</w:t>
      </w:r>
    </w:p>
    <w:p>
      <w:pPr>
        <w:spacing w:after="120"/>
        <w:jc w:val="both"/>
      </w:pPr>
      <w:r>
        <w:rPr>
          <w:rFonts w:ascii="Arial" w:cs="Arial" w:eastAsia="Arial" w:hAnsi="Arial"/>
          <w:sz w:val="24"/>
          <w:szCs w:val="24"/>
        </w:rPr>
        <w:t xml:space="preserve">б) ключевые индивидуальные медицинские услуги, основанные на принципах доказательной медицины, которые должны предоставляться населению в необходимом объеме и качестве;</w:t>
      </w:r>
    </w:p>
    <w:p>
      <w:pPr>
        <w:spacing w:after="120"/>
        <w:jc w:val="both"/>
      </w:pPr>
      <w:r>
        <w:rPr>
          <w:rFonts w:ascii="Arial" w:cs="Arial" w:eastAsia="Arial" w:hAnsi="Arial"/>
          <w:sz w:val="24"/>
          <w:szCs w:val="24"/>
        </w:rPr>
        <w:t xml:space="preserve">в) роли и взаимодействие организаций здравоохранения для обеспечения непрерывного наблюдения за состоянием здоровья населения.</w:t>
      </w:r>
    </w:p>
    <w:p>
      <w:pPr>
        <w:spacing w:after="120"/>
        <w:jc w:val="both"/>
      </w:pPr>
      <w:r>
        <w:rPr>
          <w:rFonts w:ascii="Arial" w:cs="Arial" w:eastAsia="Arial" w:hAnsi="Arial"/>
          <w:sz w:val="24"/>
          <w:szCs w:val="24"/>
        </w:rPr>
        <w:t xml:space="preserve">Барьеры в системе здравоохранения, препятствующие надлежащему предоставлению ключевых услуг, определены и сгруппированы по основным функциям системы здравоохранения:</w:t>
      </w:r>
    </w:p>
    <w:p>
      <w:pPr>
        <w:spacing w:after="120"/>
        <w:jc w:val="both"/>
      </w:pPr>
      <w:r>
        <w:rPr>
          <w:rFonts w:ascii="Arial" w:cs="Arial" w:eastAsia="Arial" w:hAnsi="Arial"/>
          <w:sz w:val="24"/>
          <w:szCs w:val="24"/>
        </w:rPr>
        <w:t xml:space="preserve">а) услуги общественного здравоохранения;</w:t>
      </w:r>
    </w:p>
    <w:p>
      <w:pPr>
        <w:spacing w:after="120"/>
        <w:jc w:val="both"/>
      </w:pPr>
      <w:r>
        <w:rPr>
          <w:rFonts w:ascii="Arial" w:cs="Arial" w:eastAsia="Arial" w:hAnsi="Arial"/>
          <w:sz w:val="24"/>
          <w:szCs w:val="24"/>
        </w:rPr>
        <w:t xml:space="preserve">б) предоставление индивидуальных услуг;</w:t>
      </w:r>
    </w:p>
    <w:p>
      <w:pPr>
        <w:spacing w:after="120"/>
        <w:jc w:val="both"/>
      </w:pPr>
      <w:r>
        <w:rPr>
          <w:rFonts w:ascii="Arial" w:cs="Arial" w:eastAsia="Arial" w:hAnsi="Arial"/>
          <w:sz w:val="24"/>
          <w:szCs w:val="24"/>
        </w:rPr>
        <w:t xml:space="preserve">в) финансирование системы здравоохранения;</w:t>
      </w:r>
    </w:p>
    <w:p>
      <w:pPr>
        <w:spacing w:after="120"/>
        <w:jc w:val="both"/>
      </w:pPr>
      <w:r>
        <w:rPr>
          <w:rFonts w:ascii="Arial" w:cs="Arial" w:eastAsia="Arial" w:hAnsi="Arial"/>
          <w:sz w:val="24"/>
          <w:szCs w:val="24"/>
        </w:rPr>
        <w:t xml:space="preserve">г) формирование ресурсов (кадры, лекарственные средства, информационные системы);</w:t>
      </w:r>
    </w:p>
    <w:p>
      <w:pPr>
        <w:spacing w:after="120"/>
        <w:jc w:val="both"/>
      </w:pPr>
      <w:r>
        <w:rPr>
          <w:rFonts w:ascii="Arial" w:cs="Arial" w:eastAsia="Arial" w:hAnsi="Arial"/>
          <w:sz w:val="24"/>
          <w:szCs w:val="24"/>
        </w:rPr>
        <w:t xml:space="preserve">д) стратегическое управление.</w:t>
      </w:r>
    </w:p>
    <w:p>
      <w:pPr>
        <w:spacing w:after="120"/>
        <w:jc w:val="both"/>
      </w:pPr>
      <w:r>
        <w:rPr>
          <w:rFonts w:ascii="Arial" w:cs="Arial" w:eastAsia="Arial" w:hAnsi="Arial"/>
          <w:sz w:val="24"/>
          <w:szCs w:val="24"/>
        </w:rPr>
        <w:t xml:space="preserve">Имеется различие между ключевыми услугами, о которых говорилось выше, и предоставлением услуг (общественное здравоохранение и индивидуальные услуги). Ключевые услуги рассматривают содержание предоставляемых услуг, в то время как компоненты в разделе преодоления барьеров, препятствующих оказанию услуг в системе здравоохранения, фокусируются на структурных и организационных вопросах.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Сердечно-сосудистые заболевания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Сердечно-сосудистые заболевания уносят жизни молодых людей работоспособного возраста, создавая, таким образом, огромное экономическое и социальное бремя. Кыргызстан занимает 6-е место среди стран Евразийского региона по стандартизованному показателю смертности от коронарной болезни сердца, а по смертности от мозгового инсульта находится на первом месте (ВОЗ, 2004 год). Основные причины смертности от сердечно-сосудистых заболеваний в Кыргызской Республике представлены острым инфарктом миокарда и артериальной гипертензией (более 90%).</w:t>
      </w:r>
    </w:p>
    <w:p>
      <w:pPr>
        <w:spacing w:after="120"/>
        <w:jc w:val="both"/>
      </w:pPr>
      <w:r>
        <w:rPr>
          <w:rFonts w:ascii="Arial" w:cs="Arial" w:eastAsia="Arial" w:hAnsi="Arial"/>
          <w:sz w:val="24"/>
          <w:szCs w:val="24"/>
        </w:rPr>
        <w:t xml:space="preserve">За последние годы произошел рост смертности от сердечно-сосудистых заболеваний среди возрастной группы 30-39 лет - на 31,2%, а среди возрастной группы 40-49 лет - на 47,8%. Деятельность системы здравоохранения по диагностике и лечению сердечно-сосудистых заболеваний является неэффективной, что подтверждается результатами исследований, проведенных за последние 5 лет. Одной из причин такой ситуации является поведение нашего населения, которое характеризуется употреблением табачных изделий, злоупотреблением алкоголем, нерациональным питанием, а также низкой осведомленностью о факторах риска и возможностях лечения. С другой стороны, данная ситуация обусловлена недостаточным выявлением, регистрацией и консультированием пациентов с артериальной гипертензией на уровне первичной медико-санитарной помощи (далее - ПМСП), слабым выявлением и консультированием пациентов с факторами риска развития сердечно-сосудистых заболеваний (курение, сахарный диабет и др.). Также отмечается отсутствие практики обязательного назначения аспирина пациентам с острым коронарным синдромом, отсутствием транспорта в районах и селах для своевременной госпитализации при неотложных состояниях, недостаточное использование эффективных услуг при инфаркте миокарда (аспирин, бета-блокаторы, тромболитики), отсутствие специализированного лечения пациентов с инсультом и отсутствие эффективных мер по вторичной профилактике (реабилитации) на всех уровнях системы здравоохранения.</w:t>
      </w:r>
    </w:p>
    <w:p>
      <w:pPr>
        <w:spacing w:after="120"/>
        <w:jc w:val="both"/>
      </w:pPr>
      <w:r>
        <w:rPr>
          <w:rFonts w:ascii="Arial" w:cs="Arial" w:eastAsia="Arial" w:hAnsi="Arial"/>
          <w:sz w:val="24"/>
          <w:szCs w:val="24"/>
        </w:rPr>
        <w:t xml:space="preserve">Для достижения этих результатов необходимо обратить внимание на повышение качества медицинских услуг на уровне первичной медико-санитарной помощи, полноту медицинских услуг и использование эффективных технологий на уровне стационарного лечения и скорой неотложной помощи. Также необходимо принятие мер по первичной и вторичной профилактике гипертонической болезни и острого коронарного синдрома.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Ожидаемое улучшение показателей и ожидаемые</w:t>
      </w:r>
    </w:p>
    <w:p>
      <w:pPr>
        <w:spacing w:after="120"/>
        <w:jc w:val="both"/>
      </w:pPr>
      <w:r>
        <w:rPr>
          <w:rFonts w:ascii="Arial" w:cs="Arial" w:eastAsia="Arial" w:hAnsi="Arial"/>
          <w:sz w:val="24"/>
          <w:szCs w:val="24"/>
        </w:rPr>
        <w:t xml:space="preserve">результаты Программы "Ден соолук"</w:t>
      </w:r>
    </w:p>
    <w:p>
      <w:pPr>
        <w:spacing w:after="120"/>
        <w:jc w:val="both"/>
      </w:pPr>
      <w:r>
        <w:rPr>
          <w:rFonts w:ascii="Arial" w:cs="Arial" w:eastAsia="Arial" w:hAnsi="Arial"/>
          <w:sz w:val="24"/>
          <w:szCs w:val="24"/>
        </w:rPr>
        <w:t xml:space="preserve">по сердечно-сосудистым заболеваниям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Ожидаемые результаты Программы        │ Ожидаемое улучшение │</w:t>
      </w:r>
    </w:p>
    <w:p>
      <w:pPr>
        <w:spacing w:after="120"/>
        <w:jc w:val="both"/>
      </w:pPr>
      <w:r>
        <w:rPr>
          <w:rFonts w:ascii="Arial" w:cs="Arial" w:eastAsia="Arial" w:hAnsi="Arial"/>
          <w:sz w:val="24"/>
          <w:szCs w:val="24"/>
        </w:rPr>
        <w:t xml:space="preserve">│                                               │    показателей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Увеличение количества выявленных случаев    │1,0% ежегодного      │</w:t>
      </w:r>
    </w:p>
    <w:p>
      <w:pPr>
        <w:spacing w:after="120"/>
        <w:jc w:val="both"/>
      </w:pPr>
      <w:r>
        <w:rPr>
          <w:rFonts w:ascii="Arial" w:cs="Arial" w:eastAsia="Arial" w:hAnsi="Arial"/>
          <w:sz w:val="24"/>
          <w:szCs w:val="24"/>
        </w:rPr>
        <w:t xml:space="preserve">│гипертонической болезни на уровне первичной    │снижения смертности  │</w:t>
      </w:r>
    </w:p>
    <w:p>
      <w:pPr>
        <w:spacing w:after="120"/>
        <w:jc w:val="both"/>
      </w:pPr>
      <w:r>
        <w:rPr>
          <w:rFonts w:ascii="Arial" w:cs="Arial" w:eastAsia="Arial" w:hAnsi="Arial"/>
          <w:sz w:val="24"/>
          <w:szCs w:val="24"/>
        </w:rPr>
        <w:t xml:space="preserve">│медико-санитарной помощи на 10% к 2016 году.   │от                   │</w:t>
      </w:r>
    </w:p>
    <w:p>
      <w:pPr>
        <w:spacing w:after="120"/>
        <w:jc w:val="both"/>
      </w:pPr>
      <w:r>
        <w:rPr>
          <w:rFonts w:ascii="Arial" w:cs="Arial" w:eastAsia="Arial" w:hAnsi="Arial"/>
          <w:sz w:val="24"/>
          <w:szCs w:val="24"/>
        </w:rPr>
        <w:t xml:space="preserve">│2. Увеличение эффективности системы            │сердечно-сосудистых  │</w:t>
      </w:r>
    </w:p>
    <w:p>
      <w:pPr>
        <w:spacing w:after="120"/>
        <w:jc w:val="both"/>
      </w:pPr>
      <w:r>
        <w:rPr>
          <w:rFonts w:ascii="Arial" w:cs="Arial" w:eastAsia="Arial" w:hAnsi="Arial"/>
          <w:sz w:val="24"/>
          <w:szCs w:val="24"/>
        </w:rPr>
        <w:t xml:space="preserve">│здравоохранения по контролю гипертонической    │заболеваний          │</w:t>
      </w:r>
    </w:p>
    <w:p>
      <w:pPr>
        <w:spacing w:after="120"/>
        <w:jc w:val="both"/>
      </w:pPr>
      <w:r>
        <w:rPr>
          <w:rFonts w:ascii="Arial" w:cs="Arial" w:eastAsia="Arial" w:hAnsi="Arial"/>
          <w:sz w:val="24"/>
          <w:szCs w:val="24"/>
        </w:rPr>
        <w:t xml:space="preserve">│болезни на 50% к 2016 году.                    │                     │</w:t>
      </w:r>
    </w:p>
    <w:p>
      <w:pPr>
        <w:spacing w:after="120"/>
        <w:jc w:val="both"/>
      </w:pPr>
      <w:r>
        <w:rPr>
          <w:rFonts w:ascii="Arial" w:cs="Arial" w:eastAsia="Arial" w:hAnsi="Arial"/>
          <w:sz w:val="24"/>
          <w:szCs w:val="24"/>
        </w:rPr>
        <w:t xml:space="preserve">│3. Увеличение доли пациентов,                  │                     │</w:t>
      </w:r>
    </w:p>
    <w:p>
      <w:pPr>
        <w:spacing w:after="120"/>
        <w:jc w:val="both"/>
      </w:pPr>
      <w:r>
        <w:rPr>
          <w:rFonts w:ascii="Arial" w:cs="Arial" w:eastAsia="Arial" w:hAnsi="Arial"/>
          <w:sz w:val="24"/>
          <w:szCs w:val="24"/>
        </w:rPr>
        <w:t xml:space="preserve">│госпитализированных с острым инфарктом         │                     │</w:t>
      </w:r>
    </w:p>
    <w:p>
      <w:pPr>
        <w:spacing w:after="120"/>
        <w:jc w:val="both"/>
      </w:pPr>
      <w:r>
        <w:rPr>
          <w:rFonts w:ascii="Arial" w:cs="Arial" w:eastAsia="Arial" w:hAnsi="Arial"/>
          <w:sz w:val="24"/>
          <w:szCs w:val="24"/>
        </w:rPr>
        <w:t xml:space="preserve">│миокарда, которые получили стандартный пакет   │                     │</w:t>
      </w:r>
    </w:p>
    <w:p>
      <w:pPr>
        <w:spacing w:after="120"/>
        <w:jc w:val="both"/>
      </w:pPr>
      <w:r>
        <w:rPr>
          <w:rFonts w:ascii="Arial" w:cs="Arial" w:eastAsia="Arial" w:hAnsi="Arial"/>
          <w:sz w:val="24"/>
          <w:szCs w:val="24"/>
        </w:rPr>
        <w:t xml:space="preserve">│услуг: тромболитик, аспирин, гепарин,          │                     │</w:t>
      </w:r>
    </w:p>
    <w:p>
      <w:pPr>
        <w:spacing w:after="120"/>
        <w:jc w:val="both"/>
      </w:pPr>
      <w:r>
        <w:rPr>
          <w:rFonts w:ascii="Arial" w:cs="Arial" w:eastAsia="Arial" w:hAnsi="Arial"/>
          <w:sz w:val="24"/>
          <w:szCs w:val="24"/>
        </w:rPr>
        <w:t xml:space="preserve">│бета-блокатор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Ключевые мероприятия на уровне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Необходимо принятие мер, направленных на изменение поведения населения в отношении факторов риска развития сердечно-сосудистых заболеваний, с фокусом на такие факторы как потребление табачных изделий, злоупотребление алкоголем, нерациональное питание. Также необходимо улучшить осведомленность населения о методах и принципах лечения, о возможности неблагоприятного исхода при несоблюдении режима лечения. Ключевые мероприятия на уровне населения в рамках Программы "Ден соолук" включают:</w:t>
      </w:r>
    </w:p>
    <w:p>
      <w:pPr>
        <w:spacing w:after="120"/>
        <w:jc w:val="both"/>
      </w:pPr>
      <w:r>
        <w:rPr>
          <w:rFonts w:ascii="Arial" w:cs="Arial" w:eastAsia="Arial" w:hAnsi="Arial"/>
          <w:sz w:val="24"/>
          <w:szCs w:val="24"/>
        </w:rPr>
        <w:t xml:space="preserve">1. Повышение осведомленности населения о факторах риска сердечно-сосудистых заболеваний и методах лечения, симптомах, при которых необходимо срочно обратиться в организации здравоохранения для оценки возможного инфаркта миокарда или инсульта, важности соблюдения назначенного лечения и о льготных лекарственных программах.</w:t>
      </w:r>
    </w:p>
    <w:p>
      <w:pPr>
        <w:spacing w:after="120"/>
        <w:jc w:val="both"/>
      </w:pPr>
      <w:r>
        <w:rPr>
          <w:rFonts w:ascii="Arial" w:cs="Arial" w:eastAsia="Arial" w:hAnsi="Arial"/>
          <w:sz w:val="24"/>
          <w:szCs w:val="24"/>
        </w:rPr>
        <w:t xml:space="preserve">2. Межсекторальный подход к мероприятиям, направленным против потребления табачных изделий с использованием доказательных методов, таких как значительное повышение налога на табачные изделия, обязательное обеспечение зон, свободных от курения, запрет курения в общественных местах, размещение иллюстрированных предупреждений на упаковках табачных изделий, а также информационные кампании по борьбе с табакокурением в средствах массовой информации и сельских комитетах здоровья.</w:t>
      </w:r>
    </w:p>
    <w:p>
      <w:pPr>
        <w:spacing w:after="120"/>
        <w:jc w:val="both"/>
      </w:pPr>
      <w:r>
        <w:rPr>
          <w:rFonts w:ascii="Arial" w:cs="Arial" w:eastAsia="Arial" w:hAnsi="Arial"/>
          <w:sz w:val="24"/>
          <w:szCs w:val="24"/>
        </w:rPr>
        <w:t xml:space="preserve">3. Развитие межсекторального взаимодействия по снижению злоупотребления спиртными напитками (вопросы ценорегулирования, ограничение рекламы, времени и места продажи и т.д.), а также изменение поведения в отношении нерационального питания (снижение потребления продуктов питания с повышенным содержанием соли и насыщенных жиров).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Ключевые индивидуальные услуги - улучшение качества</w:t>
      </w:r>
    </w:p>
    <w:p>
      <w:pPr>
        <w:spacing w:after="120"/>
        <w:jc w:val="both"/>
      </w:pPr>
      <w:r>
        <w:rPr>
          <w:rFonts w:ascii="Arial" w:cs="Arial" w:eastAsia="Arial" w:hAnsi="Arial"/>
          <w:sz w:val="24"/>
          <w:szCs w:val="24"/>
        </w:rPr>
        <w:t xml:space="preserve">медицинских услуг в организациях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Меры по улучшению качества услуг на уровне организаций здравоохранения должны привести к обеспечению эффективных и доступных услуг на всех уровнях для всех, кто в них нуждается.</w:t>
      </w:r>
    </w:p>
    <w:p>
      <w:pPr>
        <w:spacing w:after="120"/>
        <w:jc w:val="both"/>
      </w:pPr>
      <w:r>
        <w:rPr>
          <w:rFonts w:ascii="Arial" w:cs="Arial" w:eastAsia="Arial" w:hAnsi="Arial"/>
          <w:sz w:val="24"/>
          <w:szCs w:val="24"/>
        </w:rPr>
        <w:t xml:space="preserve">1. Улучшение профилактики и ведение сердечно-сосудистых заболеваний на уровне первичного звена здравоохранения путем внедрения доказательных методов диагностики и лечения включает:</w:t>
      </w:r>
    </w:p>
    <w:p>
      <w:pPr>
        <w:spacing w:after="120"/>
        <w:jc w:val="both"/>
      </w:pPr>
      <w:r>
        <w:rPr>
          <w:rFonts w:ascii="Arial" w:cs="Arial" w:eastAsia="Arial" w:hAnsi="Arial"/>
          <w:sz w:val="24"/>
          <w:szCs w:val="24"/>
        </w:rPr>
        <w:t xml:space="preserve">а) выявление пациентов, употребляющих табачные изделия и предоставление им консультаций по отвыканию и прекращению курения;</w:t>
      </w:r>
    </w:p>
    <w:p>
      <w:pPr>
        <w:spacing w:after="120"/>
        <w:jc w:val="both"/>
      </w:pPr>
      <w:r>
        <w:rPr>
          <w:rFonts w:ascii="Arial" w:cs="Arial" w:eastAsia="Arial" w:hAnsi="Arial"/>
          <w:sz w:val="24"/>
          <w:szCs w:val="24"/>
        </w:rPr>
        <w:t xml:space="preserve">б) правильное выявление, регистрация и ведение пациентов с артериальной гипертензией и острым коронарным синдромом на уровне первичного звена здравоохранения;</w:t>
      </w:r>
    </w:p>
    <w:p>
      <w:pPr>
        <w:spacing w:after="120"/>
        <w:jc w:val="both"/>
      </w:pPr>
      <w:r>
        <w:rPr>
          <w:rFonts w:ascii="Arial" w:cs="Arial" w:eastAsia="Arial" w:hAnsi="Arial"/>
          <w:sz w:val="24"/>
          <w:szCs w:val="24"/>
        </w:rPr>
        <w:t xml:space="preserve">в) выявление и лечение сахарного диабета на уровне первичного звена, как одного из факторов риска развития сердечно-сосудистых заболеваний;</w:t>
      </w:r>
    </w:p>
    <w:p>
      <w:pPr>
        <w:spacing w:after="120"/>
        <w:jc w:val="both"/>
      </w:pPr>
      <w:r>
        <w:rPr>
          <w:rFonts w:ascii="Arial" w:cs="Arial" w:eastAsia="Arial" w:hAnsi="Arial"/>
          <w:sz w:val="24"/>
          <w:szCs w:val="24"/>
        </w:rPr>
        <w:t xml:space="preserve">г) назначение эффективной фармакотерапии пациентам с высоким риском артериальной гипертензии и острого коронарного синдрома;</w:t>
      </w:r>
    </w:p>
    <w:p>
      <w:pPr>
        <w:spacing w:after="120"/>
        <w:jc w:val="both"/>
      </w:pPr>
      <w:r>
        <w:rPr>
          <w:rFonts w:ascii="Arial" w:cs="Arial" w:eastAsia="Arial" w:hAnsi="Arial"/>
          <w:sz w:val="24"/>
          <w:szCs w:val="24"/>
        </w:rPr>
        <w:t xml:space="preserve">д) принятие мер по повышению приверженности пациентов с артериальной гипертензией и пациентов, перенесших острый коронарный синдром, к назначенному лечению.</w:t>
      </w:r>
    </w:p>
    <w:p>
      <w:pPr>
        <w:spacing w:after="120"/>
        <w:jc w:val="both"/>
      </w:pPr>
      <w:r>
        <w:rPr>
          <w:rFonts w:ascii="Arial" w:cs="Arial" w:eastAsia="Arial" w:hAnsi="Arial"/>
          <w:sz w:val="24"/>
          <w:szCs w:val="24"/>
        </w:rPr>
        <w:t xml:space="preserve">2. Адекватность стационарного лечения будет повышена путем улучшения и внедрения стандартов медицинской помощи, расширения доступности диагностики и лечения, включающих:</w:t>
      </w:r>
    </w:p>
    <w:p>
      <w:pPr>
        <w:spacing w:after="120"/>
        <w:jc w:val="both"/>
      </w:pPr>
      <w:r>
        <w:rPr>
          <w:rFonts w:ascii="Arial" w:cs="Arial" w:eastAsia="Arial" w:hAnsi="Arial"/>
          <w:sz w:val="24"/>
          <w:szCs w:val="24"/>
        </w:rPr>
        <w:t xml:space="preserve">а) оказание эффективных услуг, использование эффективных лекарственных средств, которые снижают риск смертности от инфаркта миокарда и предотвращают повторные случаи;</w:t>
      </w:r>
    </w:p>
    <w:p>
      <w:pPr>
        <w:spacing w:after="120"/>
        <w:jc w:val="both"/>
      </w:pPr>
      <w:r>
        <w:rPr>
          <w:rFonts w:ascii="Arial" w:cs="Arial" w:eastAsia="Arial" w:hAnsi="Arial"/>
          <w:sz w:val="24"/>
          <w:szCs w:val="24"/>
        </w:rPr>
        <w:t xml:space="preserve">б) обеспечение доступа к тромболитической терапии пациентов с инфарктом миокарда;</w:t>
      </w:r>
    </w:p>
    <w:p>
      <w:pPr>
        <w:spacing w:after="120"/>
        <w:jc w:val="both"/>
      </w:pPr>
      <w:r>
        <w:rPr>
          <w:rFonts w:ascii="Arial" w:cs="Arial" w:eastAsia="Arial" w:hAnsi="Arial"/>
          <w:sz w:val="24"/>
          <w:szCs w:val="24"/>
        </w:rPr>
        <w:t xml:space="preserve">в) обеспечение предоставления качественного наблюдения и лабораторных процедур для больных сердечно-сосудистыми заболеваниями на уровне территориальных и областных больниц;</w:t>
      </w:r>
    </w:p>
    <w:p>
      <w:pPr>
        <w:spacing w:after="120"/>
        <w:jc w:val="both"/>
      </w:pPr>
      <w:r>
        <w:rPr>
          <w:rFonts w:ascii="Arial" w:cs="Arial" w:eastAsia="Arial" w:hAnsi="Arial"/>
          <w:sz w:val="24"/>
          <w:szCs w:val="24"/>
        </w:rPr>
        <w:t xml:space="preserve">г) соответствующее ведение и ранняя реабилитация больных, перенесших инфаркт миокарда и острое нарушение мозгового кровообращения, на уровне областных объединенных больниц.</w:t>
      </w:r>
    </w:p>
    <w:p>
      <w:pPr>
        <w:spacing w:after="120"/>
        <w:jc w:val="both"/>
      </w:pPr>
      <w:r>
        <w:rPr>
          <w:rFonts w:ascii="Arial" w:cs="Arial" w:eastAsia="Arial" w:hAnsi="Arial"/>
          <w:sz w:val="24"/>
          <w:szCs w:val="24"/>
        </w:rPr>
        <w:t xml:space="preserve">3. Услуги неотложной помощи будут улучшены путем повышения эффективности бригад скорой медицинской помощи на уровне районов по оказанию помощи больным с острым коронарным синдромом и нарушением мозгового кровообращения, на основе определения перечня необходимого оборудования и лекарственных средств для этой категории пациентов и оснащения необходимым оборудованием (закупка оборудования) автомашин скорой помощи.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Преемственность и новые модели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 требуется внесения существенных изменений в систему организации помощи больным с сердечно-сосудистыми заболеваниями. Но необходимы меры по оптимизации этих услуг для обеспечения преемственности между уровнями. В качестве новой модели предоставления услуг необходимо изучить более рациональное месторасположение кардиологов из ЦСМ и амбулаторно-диагностических отделений территориальных больниц путем тестирования новой модели в пилотных районах.</w:t>
      </w:r>
    </w:p>
    <w:p>
      <w:pPr>
        <w:spacing w:after="120"/>
        <w:jc w:val="both"/>
      </w:pPr>
      <w:r>
        <w:rPr>
          <w:rFonts w:ascii="Arial" w:cs="Arial" w:eastAsia="Arial" w:hAnsi="Arial"/>
          <w:sz w:val="24"/>
          <w:szCs w:val="24"/>
        </w:rPr>
        <w:t xml:space="preserve">1. Взаимодействие сельских комитетов здоровья и организаций первичного звена здравоохранения (ФАП/ГСВ/ЦСМ). Улучшить систему информирования работников первичного звена и их руководителей о пациентах с гипертонией, выявленных на скрининговых исследованиях, проводимых силами сельских комитетов здоровья.</w:t>
      </w:r>
    </w:p>
    <w:p>
      <w:pPr>
        <w:spacing w:after="120"/>
        <w:jc w:val="both"/>
      </w:pPr>
      <w:r>
        <w:rPr>
          <w:rFonts w:ascii="Arial" w:cs="Arial" w:eastAsia="Arial" w:hAnsi="Arial"/>
          <w:sz w:val="24"/>
          <w:szCs w:val="24"/>
        </w:rPr>
        <w:t xml:space="preserve">2. Взаимодействие между стационарами и первичной медико-санитарной помощью. Необходимы меры, которые приведут к улучшению взаимодействия стационаров с первичным звеном здравоохранения для продолжения дальнейшего лечения (улучшение систем направлений и перенаправлений, информационный обмен, специализированная помощь для пациентов с высокой степенью риска).</w:t>
      </w:r>
    </w:p>
    <w:p>
      <w:pPr>
        <w:spacing w:after="120"/>
        <w:jc w:val="both"/>
      </w:pPr>
      <w:r>
        <w:rPr>
          <w:rFonts w:ascii="Arial" w:cs="Arial" w:eastAsia="Arial" w:hAnsi="Arial"/>
          <w:sz w:val="24"/>
          <w:szCs w:val="24"/>
        </w:rPr>
        <w:t xml:space="preserve">3. Оптимизация системы предоставления специализированных услуг в амбулаторных условиях для больных с высоким риском артериальной гипертензии.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Барьеры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барьеры системы здравоохранения, препятствующие предоставлению ключевых услуг и достижению ожидаемых результатов Программы по контролю сердечно-сосудистых заболеваний, сгруппированы по всем функциям системы здравоохранения и представлены в таблице 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Барьеры в области контроля</w:t>
      </w:r>
    </w:p>
    <w:p>
      <w:pPr>
        <w:spacing w:after="120"/>
        <w:jc w:val="both"/>
      </w:pPr>
      <w:r>
        <w:rPr>
          <w:rFonts w:ascii="Arial" w:cs="Arial" w:eastAsia="Arial" w:hAnsi="Arial"/>
          <w:sz w:val="24"/>
          <w:szCs w:val="24"/>
        </w:rPr>
        <w:t xml:space="preserve">сердечно-сосудистых заболеваний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Функции системы    │                   Барьеры                    │</w:t>
      </w:r>
    </w:p>
    <w:p>
      <w:pPr>
        <w:spacing w:after="120"/>
        <w:jc w:val="both"/>
      </w:pPr>
      <w:r>
        <w:rPr>
          <w:rFonts w:ascii="Arial" w:cs="Arial" w:eastAsia="Arial" w:hAnsi="Arial"/>
          <w:sz w:val="24"/>
          <w:szCs w:val="24"/>
        </w:rPr>
        <w:t xml:space="preserve">│   здравоохранения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│Общественное          │1. Слабые механизмы взаимодействия и          │</w:t>
      </w:r>
    </w:p>
    <w:p>
      <w:pPr>
        <w:spacing w:after="120"/>
        <w:jc w:val="both"/>
      </w:pPr>
      <w:r>
        <w:rPr>
          <w:rFonts w:ascii="Arial" w:cs="Arial" w:eastAsia="Arial" w:hAnsi="Arial"/>
          <w:sz w:val="24"/>
          <w:szCs w:val="24"/>
        </w:rPr>
        <w:t xml:space="preserve">│здравоохранение       │отсутствие лидерства в работе, требующей      │</w:t>
      </w:r>
    </w:p>
    <w:p>
      <w:pPr>
        <w:spacing w:after="120"/>
        <w:jc w:val="both"/>
      </w:pPr>
      <w:r>
        <w:rPr>
          <w:rFonts w:ascii="Arial" w:cs="Arial" w:eastAsia="Arial" w:hAnsi="Arial"/>
          <w:sz w:val="24"/>
          <w:szCs w:val="24"/>
        </w:rPr>
        <w:t xml:space="preserve">│                      │межсекторального подхода в вопросах, связанных│</w:t>
      </w:r>
    </w:p>
    <w:p>
      <w:pPr>
        <w:spacing w:after="120"/>
        <w:jc w:val="both"/>
      </w:pPr>
      <w:r>
        <w:rPr>
          <w:rFonts w:ascii="Arial" w:cs="Arial" w:eastAsia="Arial" w:hAnsi="Arial"/>
          <w:sz w:val="24"/>
          <w:szCs w:val="24"/>
        </w:rPr>
        <w:t xml:space="preserve">│                      │с основными факторами риска                   │</w:t>
      </w:r>
    </w:p>
    <w:p>
      <w:pPr>
        <w:spacing w:after="120"/>
        <w:jc w:val="both"/>
      </w:pPr>
      <w:r>
        <w:rPr>
          <w:rFonts w:ascii="Arial" w:cs="Arial" w:eastAsia="Arial" w:hAnsi="Arial"/>
          <w:sz w:val="24"/>
          <w:szCs w:val="24"/>
        </w:rPr>
        <w:t xml:space="preserve">│                      │сердечно-сосудистых заболеваний (курение,     │</w:t>
      </w:r>
    </w:p>
    <w:p>
      <w:pPr>
        <w:spacing w:after="120"/>
        <w:jc w:val="both"/>
      </w:pPr>
      <w:r>
        <w:rPr>
          <w:rFonts w:ascii="Arial" w:cs="Arial" w:eastAsia="Arial" w:hAnsi="Arial"/>
          <w:sz w:val="24"/>
          <w:szCs w:val="24"/>
        </w:rPr>
        <w:t xml:space="preserve">│                      │ожирение, алкоголь).                          │</w:t>
      </w:r>
    </w:p>
    <w:p>
      <w:pPr>
        <w:spacing w:after="120"/>
        <w:jc w:val="both"/>
      </w:pPr>
      <w:r>
        <w:rPr>
          <w:rFonts w:ascii="Arial" w:cs="Arial" w:eastAsia="Arial" w:hAnsi="Arial"/>
          <w:sz w:val="24"/>
          <w:szCs w:val="24"/>
        </w:rPr>
        <w:t xml:space="preserve">│                      │2. Отсутствие единой национальной политики    │</w:t>
      </w:r>
    </w:p>
    <w:p>
      <w:pPr>
        <w:spacing w:after="120"/>
        <w:jc w:val="both"/>
      </w:pPr>
      <w:r>
        <w:rPr>
          <w:rFonts w:ascii="Arial" w:cs="Arial" w:eastAsia="Arial" w:hAnsi="Arial"/>
          <w:sz w:val="24"/>
          <w:szCs w:val="24"/>
        </w:rPr>
        <w:t xml:space="preserve">│                      │по неинфекционным заболеваниям,               │</w:t>
      </w:r>
    </w:p>
    <w:p>
      <w:pPr>
        <w:spacing w:after="120"/>
        <w:jc w:val="both"/>
      </w:pPr>
      <w:r>
        <w:rPr>
          <w:rFonts w:ascii="Arial" w:cs="Arial" w:eastAsia="Arial" w:hAnsi="Arial"/>
          <w:sz w:val="24"/>
          <w:szCs w:val="24"/>
        </w:rPr>
        <w:t xml:space="preserve">│                      │ориентированной на социальные детерминанты    │</w:t>
      </w:r>
    </w:p>
    <w:p>
      <w:pPr>
        <w:spacing w:after="120"/>
        <w:jc w:val="both"/>
      </w:pPr>
      <w:r>
        <w:rPr>
          <w:rFonts w:ascii="Arial" w:cs="Arial" w:eastAsia="Arial" w:hAnsi="Arial"/>
          <w:sz w:val="24"/>
          <w:szCs w:val="24"/>
        </w:rPr>
        <w:t xml:space="preserve">│                      │здоровья.                                     │</w:t>
      </w:r>
    </w:p>
    <w:p>
      <w:pPr>
        <w:spacing w:after="120"/>
        <w:jc w:val="both"/>
      </w:pPr>
      <w:r>
        <w:rPr>
          <w:rFonts w:ascii="Arial" w:cs="Arial" w:eastAsia="Arial" w:hAnsi="Arial"/>
          <w:sz w:val="24"/>
          <w:szCs w:val="24"/>
        </w:rPr>
        <w:t xml:space="preserve">│                      │3. Низкая приверженность населения к          │</w:t>
      </w:r>
    </w:p>
    <w:p>
      <w:pPr>
        <w:spacing w:after="120"/>
        <w:jc w:val="both"/>
      </w:pPr>
      <w:r>
        <w:rPr>
          <w:rFonts w:ascii="Arial" w:cs="Arial" w:eastAsia="Arial" w:hAnsi="Arial"/>
          <w:sz w:val="24"/>
          <w:szCs w:val="24"/>
        </w:rPr>
        <w:t xml:space="preserve">│                      │соблюдению здорового образа жизни.            │</w:t>
      </w:r>
    </w:p>
    <w:p>
      <w:pPr>
        <w:spacing w:after="120"/>
        <w:jc w:val="both"/>
      </w:pPr>
      <w:r>
        <w:rPr>
          <w:rFonts w:ascii="Arial" w:cs="Arial" w:eastAsia="Arial" w:hAnsi="Arial"/>
          <w:sz w:val="24"/>
          <w:szCs w:val="24"/>
        </w:rPr>
        <w:t xml:space="preserve">│                      │4. Отсутствие системы взаимодействия СКЗ и    │</w:t>
      </w:r>
    </w:p>
    <w:p>
      <w:pPr>
        <w:spacing w:after="120"/>
        <w:jc w:val="both"/>
      </w:pPr>
      <w:r>
        <w:rPr>
          <w:rFonts w:ascii="Arial" w:cs="Arial" w:eastAsia="Arial" w:hAnsi="Arial"/>
          <w:sz w:val="24"/>
          <w:szCs w:val="24"/>
        </w:rPr>
        <w:t xml:space="preserve">│                      │первичного звена здравоохранения по контролю  │</w:t>
      </w:r>
    </w:p>
    <w:p>
      <w:pPr>
        <w:spacing w:after="120"/>
        <w:jc w:val="both"/>
      </w:pPr>
      <w:r>
        <w:rPr>
          <w:rFonts w:ascii="Arial" w:cs="Arial" w:eastAsia="Arial" w:hAnsi="Arial"/>
          <w:sz w:val="24"/>
          <w:szCs w:val="24"/>
        </w:rPr>
        <w:t xml:space="preserve">│                      │артериальной гипертензии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│Предоставление        │1. Слабые механизмы внедрения клинических     │</w:t>
      </w:r>
    </w:p>
    <w:p>
      <w:pPr>
        <w:spacing w:after="120"/>
        <w:jc w:val="both"/>
      </w:pPr>
      <w:r>
        <w:rPr>
          <w:rFonts w:ascii="Arial" w:cs="Arial" w:eastAsia="Arial" w:hAnsi="Arial"/>
          <w:sz w:val="24"/>
          <w:szCs w:val="24"/>
        </w:rPr>
        <w:t xml:space="preserve">│индивидуальных услуг  │протоколов на уровне первичного звена и       │</w:t>
      </w:r>
    </w:p>
    <w:p>
      <w:pPr>
        <w:spacing w:after="120"/>
        <w:jc w:val="both"/>
      </w:pPr>
      <w:r>
        <w:rPr>
          <w:rFonts w:ascii="Arial" w:cs="Arial" w:eastAsia="Arial" w:hAnsi="Arial"/>
          <w:sz w:val="24"/>
          <w:szCs w:val="24"/>
        </w:rPr>
        <w:t xml:space="preserve">│                      │стационаров.                                  │</w:t>
      </w:r>
    </w:p>
    <w:p>
      <w:pPr>
        <w:spacing w:after="120"/>
        <w:jc w:val="both"/>
      </w:pPr>
      <w:r>
        <w:rPr>
          <w:rFonts w:ascii="Arial" w:cs="Arial" w:eastAsia="Arial" w:hAnsi="Arial"/>
          <w:sz w:val="24"/>
          <w:szCs w:val="24"/>
        </w:rPr>
        <w:t xml:space="preserve">│                      │2. Низкая доступность к скорой и              │</w:t>
      </w:r>
    </w:p>
    <w:p>
      <w:pPr>
        <w:spacing w:after="120"/>
        <w:jc w:val="both"/>
      </w:pPr>
      <w:r>
        <w:rPr>
          <w:rFonts w:ascii="Arial" w:cs="Arial" w:eastAsia="Arial" w:hAnsi="Arial"/>
          <w:sz w:val="24"/>
          <w:szCs w:val="24"/>
        </w:rPr>
        <w:t xml:space="preserve">│                      │специализированной медицинской помощи.        │</w:t>
      </w:r>
    </w:p>
    <w:p>
      <w:pPr>
        <w:spacing w:after="120"/>
        <w:jc w:val="both"/>
      </w:pPr>
      <w:r>
        <w:rPr>
          <w:rFonts w:ascii="Arial" w:cs="Arial" w:eastAsia="Arial" w:hAnsi="Arial"/>
          <w:sz w:val="24"/>
          <w:szCs w:val="24"/>
        </w:rPr>
        <w:t xml:space="preserve">│                      │3. Отсутствие доступа к функциональной и      │</w:t>
      </w:r>
    </w:p>
    <w:p>
      <w:pPr>
        <w:spacing w:after="120"/>
        <w:jc w:val="both"/>
      </w:pPr>
      <w:r>
        <w:rPr>
          <w:rFonts w:ascii="Arial" w:cs="Arial" w:eastAsia="Arial" w:hAnsi="Arial"/>
          <w:sz w:val="24"/>
          <w:szCs w:val="24"/>
        </w:rPr>
        <w:t xml:space="preserve">│                      │лабораторной диагностике сердечно-сосудистых  │</w:t>
      </w:r>
    </w:p>
    <w:p>
      <w:pPr>
        <w:spacing w:after="120"/>
        <w:jc w:val="both"/>
      </w:pPr>
      <w:r>
        <w:rPr>
          <w:rFonts w:ascii="Arial" w:cs="Arial" w:eastAsia="Arial" w:hAnsi="Arial"/>
          <w:sz w:val="24"/>
          <w:szCs w:val="24"/>
        </w:rPr>
        <w:t xml:space="preserve">│                      │заболеваний.                                  │</w:t>
      </w:r>
    </w:p>
    <w:p>
      <w:pPr>
        <w:spacing w:after="120"/>
        <w:jc w:val="both"/>
      </w:pPr>
      <w:r>
        <w:rPr>
          <w:rFonts w:ascii="Arial" w:cs="Arial" w:eastAsia="Arial" w:hAnsi="Arial"/>
          <w:sz w:val="24"/>
          <w:szCs w:val="24"/>
        </w:rPr>
        <w:t xml:space="preserve">│                      │4. Медработники не обучены аспектам гендерного│</w:t>
      </w:r>
    </w:p>
    <w:p>
      <w:pPr>
        <w:spacing w:after="120"/>
        <w:jc w:val="both"/>
      </w:pPr>
      <w:r>
        <w:rPr>
          <w:rFonts w:ascii="Arial" w:cs="Arial" w:eastAsia="Arial" w:hAnsi="Arial"/>
          <w:sz w:val="24"/>
          <w:szCs w:val="24"/>
        </w:rPr>
        <w:t xml:space="preserve">│                      │различия в диагностике и лечении              │</w:t>
      </w:r>
    </w:p>
    <w:p>
      <w:pPr>
        <w:spacing w:after="120"/>
        <w:jc w:val="both"/>
      </w:pPr>
      <w:r>
        <w:rPr>
          <w:rFonts w:ascii="Arial" w:cs="Arial" w:eastAsia="Arial" w:hAnsi="Arial"/>
          <w:sz w:val="24"/>
          <w:szCs w:val="24"/>
        </w:rPr>
        <w:t xml:space="preserve">│                      │сердечно-сосудистых заболеваний.              │</w:t>
      </w:r>
    </w:p>
    <w:p>
      <w:pPr>
        <w:spacing w:after="120"/>
        <w:jc w:val="both"/>
      </w:pPr>
      <w:r>
        <w:rPr>
          <w:rFonts w:ascii="Arial" w:cs="Arial" w:eastAsia="Arial" w:hAnsi="Arial"/>
          <w:sz w:val="24"/>
          <w:szCs w:val="24"/>
        </w:rPr>
        <w:t xml:space="preserve">│                      │5. Внешний контроль качества носит характер   │</w:t>
      </w:r>
    </w:p>
    <w:p>
      <w:pPr>
        <w:spacing w:after="120"/>
        <w:jc w:val="both"/>
      </w:pPr>
      <w:r>
        <w:rPr>
          <w:rFonts w:ascii="Arial" w:cs="Arial" w:eastAsia="Arial" w:hAnsi="Arial"/>
          <w:sz w:val="24"/>
          <w:szCs w:val="24"/>
        </w:rPr>
        <w:t xml:space="preserve">│                      │наказания, что снижает реальное число случаев │</w:t>
      </w:r>
    </w:p>
    <w:p>
      <w:pPr>
        <w:spacing w:after="120"/>
        <w:jc w:val="both"/>
      </w:pPr>
      <w:r>
        <w:rPr>
          <w:rFonts w:ascii="Arial" w:cs="Arial" w:eastAsia="Arial" w:hAnsi="Arial"/>
          <w:sz w:val="24"/>
          <w:szCs w:val="24"/>
        </w:rPr>
        <w:t xml:space="preserve">│                      │гипертонии по сравнению с зарегистрированными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│Финансирование        │1. Финансовый разрыв Программы государственных│</w:t>
      </w:r>
    </w:p>
    <w:p>
      <w:pPr>
        <w:spacing w:after="120"/>
        <w:jc w:val="both"/>
      </w:pPr>
      <w:r>
        <w:rPr>
          <w:rFonts w:ascii="Arial" w:cs="Arial" w:eastAsia="Arial" w:hAnsi="Arial"/>
          <w:sz w:val="24"/>
          <w:szCs w:val="24"/>
        </w:rPr>
        <w:t xml:space="preserve">│здравоохранения       │гарантий не позволяет включать все            │</w:t>
      </w:r>
    </w:p>
    <w:p>
      <w:pPr>
        <w:spacing w:after="120"/>
        <w:jc w:val="both"/>
      </w:pPr>
      <w:r>
        <w:rPr>
          <w:rFonts w:ascii="Arial" w:cs="Arial" w:eastAsia="Arial" w:hAnsi="Arial"/>
          <w:sz w:val="24"/>
          <w:szCs w:val="24"/>
        </w:rPr>
        <w:t xml:space="preserve">│                      │доказательные услуги (методы лабораторной и   │</w:t>
      </w:r>
    </w:p>
    <w:p>
      <w:pPr>
        <w:spacing w:after="120"/>
        <w:jc w:val="both"/>
      </w:pPr>
      <w:r>
        <w:rPr>
          <w:rFonts w:ascii="Arial" w:cs="Arial" w:eastAsia="Arial" w:hAnsi="Arial"/>
          <w:sz w:val="24"/>
          <w:szCs w:val="24"/>
        </w:rPr>
        <w:t xml:space="preserve">│                      │функциональной диагностики) для больных с     │</w:t>
      </w:r>
    </w:p>
    <w:p>
      <w:pPr>
        <w:spacing w:after="120"/>
        <w:jc w:val="both"/>
      </w:pPr>
      <w:r>
        <w:rPr>
          <w:rFonts w:ascii="Arial" w:cs="Arial" w:eastAsia="Arial" w:hAnsi="Arial"/>
          <w:sz w:val="24"/>
          <w:szCs w:val="24"/>
        </w:rPr>
        <w:t xml:space="preserve">│                      │сердечно-сосудистыми заболеваниями.           │</w:t>
      </w:r>
    </w:p>
    <w:p>
      <w:pPr>
        <w:spacing w:after="120"/>
        <w:jc w:val="both"/>
      </w:pPr>
      <w:r>
        <w:rPr>
          <w:rFonts w:ascii="Arial" w:cs="Arial" w:eastAsia="Arial" w:hAnsi="Arial"/>
          <w:sz w:val="24"/>
          <w:szCs w:val="24"/>
        </w:rPr>
        <w:t xml:space="preserve">│                      │2. Отсутствие механизмов экономического       │</w:t>
      </w:r>
    </w:p>
    <w:p>
      <w:pPr>
        <w:spacing w:after="120"/>
        <w:jc w:val="both"/>
      </w:pPr>
      <w:r>
        <w:rPr>
          <w:rFonts w:ascii="Arial" w:cs="Arial" w:eastAsia="Arial" w:hAnsi="Arial"/>
          <w:sz w:val="24"/>
          <w:szCs w:val="24"/>
        </w:rPr>
        <w:t xml:space="preserve">│                      │стимулирования поставщиков для повышения      │</w:t>
      </w:r>
    </w:p>
    <w:p>
      <w:pPr>
        <w:spacing w:after="120"/>
        <w:jc w:val="both"/>
      </w:pPr>
      <w:r>
        <w:rPr>
          <w:rFonts w:ascii="Arial" w:cs="Arial" w:eastAsia="Arial" w:hAnsi="Arial"/>
          <w:sz w:val="24"/>
          <w:szCs w:val="24"/>
        </w:rPr>
        <w:t xml:space="preserve">│                      │качества услуг.                               │</w:t>
      </w:r>
    </w:p>
    <w:p>
      <w:pPr>
        <w:spacing w:after="120"/>
        <w:jc w:val="both"/>
      </w:pPr>
      <w:r>
        <w:rPr>
          <w:rFonts w:ascii="Arial" w:cs="Arial" w:eastAsia="Arial" w:hAnsi="Arial"/>
          <w:sz w:val="24"/>
          <w:szCs w:val="24"/>
        </w:rPr>
        <w:t xml:space="preserve">│                      │3. Слабые механизмы формирования и исполнения │</w:t>
      </w:r>
    </w:p>
    <w:p>
      <w:pPr>
        <w:spacing w:after="120"/>
        <w:jc w:val="both"/>
      </w:pPr>
      <w:r>
        <w:rPr>
          <w:rFonts w:ascii="Arial" w:cs="Arial" w:eastAsia="Arial" w:hAnsi="Arial"/>
          <w:sz w:val="24"/>
          <w:szCs w:val="24"/>
        </w:rPr>
        <w:t xml:space="preserve">│                      │бюджета медицинского образования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│Формирование ресурсов │1. Нехватка кардиологов на районном уровне.   │</w:t>
      </w:r>
    </w:p>
    <w:p>
      <w:pPr>
        <w:spacing w:after="120"/>
        <w:jc w:val="both"/>
      </w:pPr>
      <w:r>
        <w:rPr>
          <w:rFonts w:ascii="Arial" w:cs="Arial" w:eastAsia="Arial" w:hAnsi="Arial"/>
          <w:sz w:val="24"/>
          <w:szCs w:val="24"/>
        </w:rPr>
        <w:t xml:space="preserve">│                      │2. Существующая система непрерывного          │</w:t>
      </w:r>
    </w:p>
    <w:p>
      <w:pPr>
        <w:spacing w:after="120"/>
        <w:jc w:val="both"/>
      </w:pPr>
      <w:r>
        <w:rPr>
          <w:rFonts w:ascii="Arial" w:cs="Arial" w:eastAsia="Arial" w:hAnsi="Arial"/>
          <w:sz w:val="24"/>
          <w:szCs w:val="24"/>
        </w:rPr>
        <w:t xml:space="preserve">│                      │медицинского образования несовершенна.        │</w:t>
      </w:r>
    </w:p>
    <w:p>
      <w:pPr>
        <w:spacing w:after="120"/>
        <w:jc w:val="both"/>
      </w:pPr>
      <w:r>
        <w:rPr>
          <w:rFonts w:ascii="Arial" w:cs="Arial" w:eastAsia="Arial" w:hAnsi="Arial"/>
          <w:sz w:val="24"/>
          <w:szCs w:val="24"/>
        </w:rPr>
        <w:t xml:space="preserve">│                      │3. Клинические протоколы не интегрированы в   │</w:t>
      </w:r>
    </w:p>
    <w:p>
      <w:pPr>
        <w:spacing w:after="120"/>
        <w:jc w:val="both"/>
      </w:pPr>
      <w:r>
        <w:rPr>
          <w:rFonts w:ascii="Arial" w:cs="Arial" w:eastAsia="Arial" w:hAnsi="Arial"/>
          <w:sz w:val="24"/>
          <w:szCs w:val="24"/>
        </w:rPr>
        <w:t xml:space="preserve">│                      │систему образования.                          │</w:t>
      </w:r>
    </w:p>
    <w:p>
      <w:pPr>
        <w:spacing w:after="120"/>
        <w:jc w:val="both"/>
      </w:pPr>
      <w:r>
        <w:rPr>
          <w:rFonts w:ascii="Arial" w:cs="Arial" w:eastAsia="Arial" w:hAnsi="Arial"/>
          <w:sz w:val="24"/>
          <w:szCs w:val="24"/>
        </w:rPr>
        <w:t xml:space="preserve">│                      │4. Статины не включены в Дополнительную       │</w:t>
      </w:r>
    </w:p>
    <w:p>
      <w:pPr>
        <w:spacing w:after="120"/>
        <w:jc w:val="both"/>
      </w:pPr>
      <w:r>
        <w:rPr>
          <w:rFonts w:ascii="Arial" w:cs="Arial" w:eastAsia="Arial" w:hAnsi="Arial"/>
          <w:sz w:val="24"/>
          <w:szCs w:val="24"/>
        </w:rPr>
        <w:t xml:space="preserve">│                      │Программу обязательного медицинского          │</w:t>
      </w:r>
    </w:p>
    <w:p>
      <w:pPr>
        <w:spacing w:after="120"/>
        <w:jc w:val="both"/>
      </w:pPr>
      <w:r>
        <w:rPr>
          <w:rFonts w:ascii="Arial" w:cs="Arial" w:eastAsia="Arial" w:hAnsi="Arial"/>
          <w:sz w:val="24"/>
          <w:szCs w:val="24"/>
        </w:rPr>
        <w:t xml:space="preserve">│                      │страхования и рыночные цены выше стандартных  │</w:t>
      </w:r>
    </w:p>
    <w:p>
      <w:pPr>
        <w:spacing w:after="120"/>
        <w:jc w:val="both"/>
      </w:pPr>
      <w:r>
        <w:rPr>
          <w:rFonts w:ascii="Arial" w:cs="Arial" w:eastAsia="Arial" w:hAnsi="Arial"/>
          <w:sz w:val="24"/>
          <w:szCs w:val="24"/>
        </w:rPr>
        <w:t xml:space="preserve">│                      │международных цен на генерические препараты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│Стратегическое        │1. Отсутствие лидерства, слабая координация на│</w:t>
      </w:r>
    </w:p>
    <w:p>
      <w:pPr>
        <w:spacing w:after="120"/>
        <w:jc w:val="both"/>
      </w:pPr>
      <w:r>
        <w:rPr>
          <w:rFonts w:ascii="Arial" w:cs="Arial" w:eastAsia="Arial" w:hAnsi="Arial"/>
          <w:sz w:val="24"/>
          <w:szCs w:val="24"/>
        </w:rPr>
        <w:t xml:space="preserve">│управление            │республиканском и областном уровнях.          │</w:t>
      </w:r>
    </w:p>
    <w:p>
      <w:pPr>
        <w:spacing w:after="120"/>
        <w:jc w:val="both"/>
      </w:pPr>
      <w:r>
        <w:rPr>
          <w:rFonts w:ascii="Arial" w:cs="Arial" w:eastAsia="Arial" w:hAnsi="Arial"/>
          <w:sz w:val="24"/>
          <w:szCs w:val="24"/>
        </w:rPr>
        <w:t xml:space="preserve">│                      │2. Нерешенность проблем автономии поставщиков │</w:t>
      </w:r>
    </w:p>
    <w:p>
      <w:pPr>
        <w:spacing w:after="120"/>
        <w:jc w:val="both"/>
      </w:pPr>
      <w:r>
        <w:rPr>
          <w:rFonts w:ascii="Arial" w:cs="Arial" w:eastAsia="Arial" w:hAnsi="Arial"/>
          <w:sz w:val="24"/>
          <w:szCs w:val="24"/>
        </w:rPr>
        <w:t xml:space="preserve">│                      │снижает приверженность руководителей улучшать │</w:t>
      </w:r>
    </w:p>
    <w:p>
      <w:pPr>
        <w:spacing w:after="120"/>
        <w:jc w:val="both"/>
      </w:pPr>
      <w:r>
        <w:rPr>
          <w:rFonts w:ascii="Arial" w:cs="Arial" w:eastAsia="Arial" w:hAnsi="Arial"/>
          <w:sz w:val="24"/>
          <w:szCs w:val="24"/>
        </w:rPr>
        <w:t xml:space="preserve">│                      │качество услуг и результаты деятельности.     │</w:t>
      </w:r>
    </w:p>
    <w:p>
      <w:pPr>
        <w:spacing w:after="120"/>
        <w:jc w:val="both"/>
      </w:pPr>
      <w:r>
        <w:rPr>
          <w:rFonts w:ascii="Arial" w:cs="Arial" w:eastAsia="Arial" w:hAnsi="Arial"/>
          <w:sz w:val="24"/>
          <w:szCs w:val="24"/>
        </w:rPr>
        <w:t xml:space="preserve">│                      │3. Несовершенство системы мониторинга по      │</w:t>
      </w:r>
    </w:p>
    <w:p>
      <w:pPr>
        <w:spacing w:after="120"/>
        <w:jc w:val="both"/>
      </w:pPr>
      <w:r>
        <w:rPr>
          <w:rFonts w:ascii="Arial" w:cs="Arial" w:eastAsia="Arial" w:hAnsi="Arial"/>
          <w:sz w:val="24"/>
          <w:szCs w:val="24"/>
        </w:rPr>
        <w:t xml:space="preserve">│                      │организации помощи больным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Здоровье матери и новорожденного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последние годы Кыргызстан добился снижения показателя младенческой смертности и сохраняет тенденцию к дальнейшему его снижению. Показатель же материнской смертности все еще остается достаточно высоким. На сегодняшний день структура материнской смертности представлена послеродовыми кровотечениями (44,2%), гипертензивными расстройствами (23,1%), септическими осложнениями (3,8%), т.е. теми состояниями, которые зависят от надлежащего ухода и наблюдения за женщиной во время беременности, родов и в послеродовом периоде.</w:t>
      </w:r>
    </w:p>
    <w:p>
      <w:pPr>
        <w:spacing w:after="120"/>
        <w:jc w:val="both"/>
      </w:pPr>
      <w:r>
        <w:rPr>
          <w:rFonts w:ascii="Arial" w:cs="Arial" w:eastAsia="Arial" w:hAnsi="Arial"/>
          <w:sz w:val="24"/>
          <w:szCs w:val="24"/>
        </w:rPr>
        <w:t xml:space="preserve">Анализ младенческой смертности показал, что большинство случаев смертности происходит в течение 24-х часов после рождения, т.е. когда ребенок находится под наблюдением медицинского работника. Поэтому для снижения младенческой и материнской смертности основное внимание необходимо уделять улучшению качества медицинских услуг, оказываемых в организациях здравоохранения, на всех уровнях оказания помощи, активному вовлечению населения и других секторов государства в вопросы охраны здоровья матери и новорожденных.</w:t>
      </w:r>
    </w:p>
    <w:p>
      <w:pPr>
        <w:spacing w:after="120"/>
        <w:jc w:val="both"/>
      </w:pPr>
      <w:r>
        <w:rPr>
          <w:rFonts w:ascii="Arial" w:cs="Arial" w:eastAsia="Arial" w:hAnsi="Arial"/>
          <w:sz w:val="24"/>
          <w:szCs w:val="24"/>
        </w:rPr>
        <w:t xml:space="preserve">В данном разделе представлены ожидаемые результаты и ключевые услуги в отношении здоровья матери и новорожденного, а в следующем разделе - ключевые услуги в отношении здоровья ребенка, в то время как по этим двум программам барьеры в системе здравоохранения частично совпадают и представлены вместе.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4</w:t>
      </w:r>
    </w:p>
    <w:p>
      <w:pPr>
        <w:spacing w:after="120"/>
        <w:jc w:val="both"/>
      </w:pPr>
      <w:r>
        <w:rPr>
          <w:rFonts w:ascii="Arial" w:cs="Arial" w:eastAsia="Arial" w:hAnsi="Arial"/>
          <w:sz w:val="24"/>
          <w:szCs w:val="24"/>
        </w:rPr>
        <w:t xml:space="preserve">Ожидаемое улучшение показателей и ожидаемые</w:t>
      </w:r>
    </w:p>
    <w:p>
      <w:pPr>
        <w:spacing w:after="120"/>
        <w:jc w:val="both"/>
      </w:pPr>
      <w:r>
        <w:rPr>
          <w:rFonts w:ascii="Arial" w:cs="Arial" w:eastAsia="Arial" w:hAnsi="Arial"/>
          <w:sz w:val="24"/>
          <w:szCs w:val="24"/>
        </w:rPr>
        <w:t xml:space="preserve">результаты выполнения Программы "Ден соолук"</w:t>
      </w:r>
    </w:p>
    <w:p>
      <w:pPr>
        <w:spacing w:after="120"/>
        <w:jc w:val="both"/>
      </w:pPr>
      <w:r>
        <w:rPr>
          <w:rFonts w:ascii="Arial" w:cs="Arial" w:eastAsia="Arial" w:hAnsi="Arial"/>
          <w:sz w:val="24"/>
          <w:szCs w:val="24"/>
        </w:rPr>
        <w:t xml:space="preserve">по вопросам охраны здоровья матери и новорожденного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Ожидаемые результаты Программы         │ Ожидаемые изменения  │</w:t>
      </w:r>
    </w:p>
    <w:p>
      <w:pPr>
        <w:spacing w:after="120"/>
        <w:jc w:val="both"/>
      </w:pPr>
      <w:r>
        <w:rPr>
          <w:rFonts w:ascii="Arial" w:cs="Arial" w:eastAsia="Arial" w:hAnsi="Arial"/>
          <w:sz w:val="24"/>
          <w:szCs w:val="24"/>
        </w:rPr>
        <w:t xml:space="preserve">│                                              │ показателей здоровья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Снижение числа родильниц с анемией на 4% к │1. Снижение уровня    │</w:t>
      </w:r>
    </w:p>
    <w:p>
      <w:pPr>
        <w:spacing w:after="120"/>
        <w:jc w:val="both"/>
      </w:pPr>
      <w:r>
        <w:rPr>
          <w:rFonts w:ascii="Arial" w:cs="Arial" w:eastAsia="Arial" w:hAnsi="Arial"/>
          <w:sz w:val="24"/>
          <w:szCs w:val="24"/>
        </w:rPr>
        <w:t xml:space="preserve">│2014 году и на 12% - к 2016 году.             │материнской           │</w:t>
      </w:r>
    </w:p>
    <w:p>
      <w:pPr>
        <w:spacing w:after="120"/>
        <w:jc w:val="both"/>
      </w:pPr>
      <w:r>
        <w:rPr>
          <w:rFonts w:ascii="Arial" w:cs="Arial" w:eastAsia="Arial" w:hAnsi="Arial"/>
          <w:sz w:val="24"/>
          <w:szCs w:val="24"/>
        </w:rPr>
        <w:t xml:space="preserve">│2. Снижение случаев эклампсии на 10% к 2016   │смертности.           │</w:t>
      </w:r>
    </w:p>
    <w:p>
      <w:pPr>
        <w:spacing w:after="120"/>
        <w:jc w:val="both"/>
      </w:pPr>
      <w:r>
        <w:rPr>
          <w:rFonts w:ascii="Arial" w:cs="Arial" w:eastAsia="Arial" w:hAnsi="Arial"/>
          <w:sz w:val="24"/>
          <w:szCs w:val="24"/>
        </w:rPr>
        <w:t xml:space="preserve">│году.                                         │2. Снижение уровня    │</w:t>
      </w:r>
    </w:p>
    <w:p>
      <w:pPr>
        <w:spacing w:after="120"/>
        <w:jc w:val="both"/>
      </w:pPr>
      <w:r>
        <w:rPr>
          <w:rFonts w:ascii="Arial" w:cs="Arial" w:eastAsia="Arial" w:hAnsi="Arial"/>
          <w:sz w:val="24"/>
          <w:szCs w:val="24"/>
        </w:rPr>
        <w:t xml:space="preserve">│3. Снижение случаев послеродовых              │перинатальной         │</w:t>
      </w:r>
    </w:p>
    <w:p>
      <w:pPr>
        <w:spacing w:after="120"/>
        <w:jc w:val="both"/>
      </w:pPr>
      <w:r>
        <w:rPr>
          <w:rFonts w:ascii="Arial" w:cs="Arial" w:eastAsia="Arial" w:hAnsi="Arial"/>
          <w:sz w:val="24"/>
          <w:szCs w:val="24"/>
        </w:rPr>
        <w:t xml:space="preserve">│гнойно-септических осложнений с использованием│смертности детей      │</w:t>
      </w:r>
    </w:p>
    <w:p>
      <w:pPr>
        <w:spacing w:after="120"/>
        <w:jc w:val="both"/>
      </w:pPr>
      <w:r>
        <w:rPr>
          <w:rFonts w:ascii="Arial" w:cs="Arial" w:eastAsia="Arial" w:hAnsi="Arial"/>
          <w:sz w:val="24"/>
          <w:szCs w:val="24"/>
        </w:rPr>
        <w:t xml:space="preserve">│хирургических вмешательств на 10% к 2016 году │с массой тела         │</w:t>
      </w:r>
    </w:p>
    <w:p>
      <w:pPr>
        <w:spacing w:after="120"/>
        <w:jc w:val="both"/>
      </w:pPr>
      <w:r>
        <w:rPr>
          <w:rFonts w:ascii="Arial" w:cs="Arial" w:eastAsia="Arial" w:hAnsi="Arial"/>
          <w:sz w:val="24"/>
          <w:szCs w:val="24"/>
        </w:rPr>
        <w:t xml:space="preserve">│4. Снижение случаев послеродовых кровотечений │2500 гр. и выше       │</w:t>
      </w:r>
    </w:p>
    <w:p>
      <w:pPr>
        <w:spacing w:after="120"/>
        <w:jc w:val="both"/>
      </w:pPr>
      <w:r>
        <w:rPr>
          <w:rFonts w:ascii="Arial" w:cs="Arial" w:eastAsia="Arial" w:hAnsi="Arial"/>
          <w:sz w:val="24"/>
          <w:szCs w:val="24"/>
        </w:rPr>
        <w:t xml:space="preserve">│с использованием хирургических вмешательств   │на 10% к 2016 году    │</w:t>
      </w:r>
    </w:p>
    <w:p>
      <w:pPr>
        <w:spacing w:after="120"/>
        <w:jc w:val="both"/>
      </w:pPr>
      <w:r>
        <w:rPr>
          <w:rFonts w:ascii="Arial" w:cs="Arial" w:eastAsia="Arial" w:hAnsi="Arial"/>
          <w:sz w:val="24"/>
          <w:szCs w:val="24"/>
        </w:rPr>
        <w:t xml:space="preserve">│на 10% к 2016 году.                           │                      │</w:t>
      </w:r>
    </w:p>
    <w:p>
      <w:pPr>
        <w:spacing w:after="120"/>
        <w:jc w:val="both"/>
      </w:pPr>
      <w:r>
        <w:rPr>
          <w:rFonts w:ascii="Arial" w:cs="Arial" w:eastAsia="Arial" w:hAnsi="Arial"/>
          <w:sz w:val="24"/>
          <w:szCs w:val="24"/>
        </w:rPr>
        <w:t xml:space="preserve">│5. Повышение охвата женщин фертильного        │                      │</w:t>
      </w:r>
    </w:p>
    <w:p>
      <w:pPr>
        <w:spacing w:after="120"/>
        <w:jc w:val="both"/>
      </w:pPr>
      <w:r>
        <w:rPr>
          <w:rFonts w:ascii="Arial" w:cs="Arial" w:eastAsia="Arial" w:hAnsi="Arial"/>
          <w:sz w:val="24"/>
          <w:szCs w:val="24"/>
        </w:rPr>
        <w:t xml:space="preserve">│возраста, использующих современные методы     │                      │</w:t>
      </w:r>
    </w:p>
    <w:p>
      <w:pPr>
        <w:spacing w:after="120"/>
        <w:jc w:val="both"/>
      </w:pPr>
      <w:r>
        <w:rPr>
          <w:rFonts w:ascii="Arial" w:cs="Arial" w:eastAsia="Arial" w:hAnsi="Arial"/>
          <w:sz w:val="24"/>
          <w:szCs w:val="24"/>
        </w:rPr>
        <w:t xml:space="preserve">│планирования семьи, на 10% к 2016 году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Ключевые мероприятия на уровне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Ключевые мероприятия на уровне населения должны быть направлены на улучшение информированности женщин по вопросам безопасного материнства и планирования семьи. Также важное направление представляет усиление межсекторального взаимодействия в продвижении вопросов безопасного материнства и планирования семьи.</w:t>
      </w:r>
    </w:p>
    <w:p>
      <w:pPr>
        <w:spacing w:after="120"/>
        <w:jc w:val="both"/>
      </w:pPr>
      <w:r>
        <w:rPr>
          <w:rFonts w:ascii="Arial" w:cs="Arial" w:eastAsia="Arial" w:hAnsi="Arial"/>
          <w:sz w:val="24"/>
          <w:szCs w:val="24"/>
        </w:rPr>
        <w:t xml:space="preserve">1. Улучшение информированности женщин и членов их семей о профилактике анемии, питания матерей, опасных признаках при беременности, необходимости своевременного обращения в организации здравоохранения для получения гарантированных услуг. Вовлечение гражданского сообщества (некоммерческие организации) и СМИ должны стать ключевыми механизмами достижения этой задачи.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Ключевые индивидуальные услуги - меры по улучшению качества</w:t>
      </w:r>
    </w:p>
    <w:p>
      <w:pPr>
        <w:spacing w:after="120"/>
        <w:jc w:val="both"/>
      </w:pPr>
      <w:r>
        <w:rPr>
          <w:rFonts w:ascii="Arial" w:cs="Arial" w:eastAsia="Arial" w:hAnsi="Arial"/>
          <w:sz w:val="24"/>
          <w:szCs w:val="24"/>
        </w:rPr>
        <w:t xml:space="preserve">услуг в организациях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Эффективные и доступные услуги для обеспечения безопасного материнства, планирования семьи хорошо известны. Трудность заключается в том, что не все женщины, нуждающиеся в таких услугах, получают их в полном объеме.</w:t>
      </w:r>
    </w:p>
    <w:p>
      <w:pPr>
        <w:spacing w:after="120"/>
        <w:jc w:val="both"/>
      </w:pPr>
      <w:r>
        <w:rPr>
          <w:rFonts w:ascii="Arial" w:cs="Arial" w:eastAsia="Arial" w:hAnsi="Arial"/>
          <w:sz w:val="24"/>
          <w:szCs w:val="24"/>
        </w:rPr>
        <w:t xml:space="preserve">1. Ключевые услуги для организаций первичного звена здравоохранения. Своевременное выявление и ведение опасных признаков у женщин в период беременности и в послеродовом периоде на уровне организаций первичного звена здравоохранения путем повсеместного внедрения доказанных методов диагностики и лечения включает:</w:t>
      </w:r>
    </w:p>
    <w:p>
      <w:pPr>
        <w:spacing w:after="120"/>
        <w:jc w:val="both"/>
      </w:pPr>
      <w:r>
        <w:rPr>
          <w:rFonts w:ascii="Arial" w:cs="Arial" w:eastAsia="Arial" w:hAnsi="Arial"/>
          <w:sz w:val="24"/>
          <w:szCs w:val="24"/>
        </w:rPr>
        <w:t xml:space="preserve">а) антенатальный уход с целью своевременной диагностики анемии и назначения железосодержащих препаратов и фолиевой кислоты, диагностики бактериурии и назначения антибиотиков, раннего обнаружения гипертензивных нарушений и своевременного направления на родоразрешение, надлежащего наблюдения за состоянием плода, выявления и лечения инфекций, передающихся половым путем, предупреждения передачи ВИЧ-инфекции от матери к ребенку;</w:t>
      </w:r>
    </w:p>
    <w:p>
      <w:pPr>
        <w:spacing w:after="120"/>
        <w:jc w:val="both"/>
      </w:pPr>
      <w:r>
        <w:rPr>
          <w:rFonts w:ascii="Arial" w:cs="Arial" w:eastAsia="Arial" w:hAnsi="Arial"/>
          <w:sz w:val="24"/>
          <w:szCs w:val="24"/>
        </w:rPr>
        <w:t xml:space="preserve">б) услуги по планированию семьи путем применения современных методов контрацепции и консультирования, консультирование по подготовке женщин к родам и опасным признакам беременности.</w:t>
      </w:r>
    </w:p>
    <w:p>
      <w:pPr>
        <w:spacing w:after="120"/>
        <w:jc w:val="both"/>
      </w:pPr>
      <w:r>
        <w:rPr>
          <w:rFonts w:ascii="Arial" w:cs="Arial" w:eastAsia="Arial" w:hAnsi="Arial"/>
          <w:sz w:val="24"/>
          <w:szCs w:val="24"/>
        </w:rPr>
        <w:t xml:space="preserve">2. Ключевые услуги в родовспомогательных организациях включают:</w:t>
      </w:r>
    </w:p>
    <w:p>
      <w:pPr>
        <w:spacing w:after="120"/>
        <w:jc w:val="both"/>
      </w:pPr>
      <w:r>
        <w:rPr>
          <w:rFonts w:ascii="Arial" w:cs="Arial" w:eastAsia="Arial" w:hAnsi="Arial"/>
          <w:sz w:val="24"/>
          <w:szCs w:val="24"/>
        </w:rPr>
        <w:t xml:space="preserve">а) мероприятия по снижению риска материнской и младенческой смертности в родовспомогательных организациях путем обеспечения рутинного и правильного заполнения партограммы, оценки состояния плода, обеспечения тепловой цепочки для предупреждения гипотермии новорожденных, обеспечения компетентности персонала родильных залов навыкам реанимации новорожденного, предоставления послеродового консультирования по планированию семьи, консультирования по грудному вскармливанию и опасным признакам новорожденного;</w:t>
      </w:r>
    </w:p>
    <w:p>
      <w:pPr>
        <w:spacing w:after="120"/>
        <w:jc w:val="both"/>
      </w:pPr>
      <w:r>
        <w:rPr>
          <w:rFonts w:ascii="Arial" w:cs="Arial" w:eastAsia="Arial" w:hAnsi="Arial"/>
          <w:sz w:val="24"/>
          <w:szCs w:val="24"/>
        </w:rPr>
        <w:t xml:space="preserve">б) снижение случаев послеродовых кровотечений путем внедрения активного ведения 3-го периода родов, наблюдения за женщинами, улучшения навыков и знаний по послеродовым кровотечениям, а также использования эффективных препаратов для остановки кровотечения;</w:t>
      </w:r>
    </w:p>
    <w:p>
      <w:pPr>
        <w:spacing w:after="120"/>
        <w:jc w:val="both"/>
      </w:pPr>
      <w:r>
        <w:rPr>
          <w:rFonts w:ascii="Arial" w:cs="Arial" w:eastAsia="Arial" w:hAnsi="Arial"/>
          <w:sz w:val="24"/>
          <w:szCs w:val="24"/>
        </w:rPr>
        <w:t xml:space="preserve">в) улучшение исхода для женщин с тяжелой преэклампсией и эклампсией путем обеспечения качественными неотложными акушерскими услугами;</w:t>
      </w:r>
    </w:p>
    <w:p>
      <w:pPr>
        <w:spacing w:after="120"/>
        <w:jc w:val="both"/>
      </w:pPr>
      <w:r>
        <w:rPr>
          <w:rFonts w:ascii="Arial" w:cs="Arial" w:eastAsia="Arial" w:hAnsi="Arial"/>
          <w:sz w:val="24"/>
          <w:szCs w:val="24"/>
        </w:rPr>
        <w:t xml:space="preserve">г) уменьшение случаев послеродовых септических осложнений путем внедрения периоперационной антибиотикопрофилактики, снижения необоснованных исследований во время родов, адекватной антибиотикотерапии, улучшения регистрации всех случаев послеродовых септических осложнений.</w:t>
      </w:r>
    </w:p>
    <w:p>
      <w:pPr>
        <w:spacing w:after="120"/>
        <w:jc w:val="both"/>
      </w:pPr>
      <w:r>
        <w:rPr>
          <w:rFonts w:ascii="Arial" w:cs="Arial" w:eastAsia="Arial" w:hAnsi="Arial"/>
          <w:sz w:val="24"/>
          <w:szCs w:val="24"/>
        </w:rPr>
        <w:t xml:space="preserve">3. Качество неотложной помощи должно улучшаться путем совершенствования существующей системы, оснащения необходимым оборудованием и лекарственными препаратами для неотложных состояний у беременных женщин (кровотечение, гипертензивные нарушения) на уровне скорой медицинской помощи.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Преемственность и новые модели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Необходимы меры по обеспечению непрерывного наблюдения за женщинами во время беременности, родов и в послеродовом периоде. Новые модели в организации предоставления услуг должны быть протестированы в пилотных организациях, необходимо обсуждение по дальнейшему их внедрению.</w:t>
      </w:r>
    </w:p>
    <w:p>
      <w:pPr>
        <w:spacing w:after="120"/>
        <w:jc w:val="both"/>
      </w:pPr>
      <w:r>
        <w:rPr>
          <w:rFonts w:ascii="Arial" w:cs="Arial" w:eastAsia="Arial" w:hAnsi="Arial"/>
          <w:sz w:val="24"/>
          <w:szCs w:val="24"/>
        </w:rPr>
        <w:t xml:space="preserve">1. Преемственность между организациями первичного и вторичного уровня должна быть улучшена для того, чтобы женщине было предоставлено консультирование в родовспомогательной организации и надлежащее наблюдение в послеродовом периоде на уровне первичного звена.</w:t>
      </w:r>
    </w:p>
    <w:p>
      <w:pPr>
        <w:spacing w:after="120"/>
        <w:jc w:val="both"/>
      </w:pPr>
      <w:r>
        <w:rPr>
          <w:rFonts w:ascii="Arial" w:cs="Arial" w:eastAsia="Arial" w:hAnsi="Arial"/>
          <w:sz w:val="24"/>
          <w:szCs w:val="24"/>
        </w:rPr>
        <w:t xml:space="preserve">2. Улучшение взаимодействия между родовспомогательными организациями районов, областей и организациями третичного уровня.</w:t>
      </w:r>
    </w:p>
    <w:p>
      <w:pPr>
        <w:spacing w:after="120"/>
        <w:jc w:val="both"/>
      </w:pPr>
      <w:r>
        <w:rPr>
          <w:rFonts w:ascii="Arial" w:cs="Arial" w:eastAsia="Arial" w:hAnsi="Arial"/>
          <w:sz w:val="24"/>
          <w:szCs w:val="24"/>
        </w:rPr>
        <w:t xml:space="preserve">3. Новая модель сертификации и аттестации акушеров и гинекологов по неотложным состояниям; модель отбора сотрудников на конкурсной основе для организаций третичного уровня.</w:t>
      </w:r>
    </w:p>
    <w:p>
      <w:pPr>
        <w:spacing w:after="120"/>
        <w:jc w:val="both"/>
      </w:pPr>
      <w:r>
        <w:rPr>
          <w:rFonts w:ascii="Arial" w:cs="Arial" w:eastAsia="Arial" w:hAnsi="Arial"/>
          <w:sz w:val="24"/>
          <w:szCs w:val="24"/>
        </w:rPr>
        <w:t xml:space="preserve">4. Модель предоставления на уровне районов амбулаторных услуг для беременных женщин с высоким риском.</w:t>
      </w:r>
    </w:p>
    <w:p>
      <w:pPr>
        <w:spacing w:after="120"/>
        <w:jc w:val="both"/>
      </w:pPr>
      <w:r>
        <w:rPr>
          <w:rFonts w:ascii="Arial" w:cs="Arial" w:eastAsia="Arial" w:hAnsi="Arial"/>
          <w:sz w:val="24"/>
          <w:szCs w:val="24"/>
        </w:rPr>
        <w:t xml:space="preserve">5. Модель транспортно-консультативной системы оказания медицинской помощи женщинам и новорожденным.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Здоровье ребенка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Принятие мер в отношении снижения детской смертности является актуальной проблемой и приоритетной задачей для государства, поскольку страна должна предпринять все усилия для достижения ЦРТ по снижению детской смертности (цель 4). В последние годы основной процент причин смертности детей до 5 лет приходится на болезни органов дыхания и острые кишечные инфекции. Высокая распространенность анемии среди детей оказывает неблагоприятное влияние на возникновение и течение заболеваний у детей. В связи с этим, системой здравоохранения принимались меры, направленные на снижение этих показателей. Действуют программы по обогащению продуктов питания, в список жизненно важных лекарственных средств включены лекарственные средства, необходимые для лечения основных болезней у детей до 5 лет, охват иммунизацией составляет 96%.</w:t>
      </w:r>
    </w:p>
    <w:p>
      <w:pPr>
        <w:spacing w:after="120"/>
        <w:jc w:val="both"/>
      </w:pPr>
      <w:r>
        <w:rPr>
          <w:rFonts w:ascii="Arial" w:cs="Arial" w:eastAsia="Arial" w:hAnsi="Arial"/>
          <w:sz w:val="24"/>
          <w:szCs w:val="24"/>
        </w:rPr>
        <w:t xml:space="preserve">Все перечисленные достижения являются важными, но необходимо продолжать действия по улучшению качества оказания медицинской помощи детям: внедрять доказанные методы диагностики и лечения на всех уровнях оказания помощи, улучшать доступ к скорой медицинской помощи. Таким образом, определены ожидаемые результаты по охране здоровья детей, достижение которых станет ключевым в рамках Программы "Ден соолук" до 2016 года.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5</w:t>
      </w:r>
    </w:p>
    <w:p>
      <w:pPr>
        <w:spacing w:after="120"/>
        <w:jc w:val="both"/>
      </w:pPr>
      <w:r>
        <w:rPr>
          <w:rFonts w:ascii="Arial" w:cs="Arial" w:eastAsia="Arial" w:hAnsi="Arial"/>
          <w:sz w:val="24"/>
          <w:szCs w:val="24"/>
        </w:rPr>
        <w:t xml:space="preserve">О</w:t>
      </w:r>
      <w:r>
        <w:rPr>
          <w:rFonts w:ascii="Arial" w:cs="Arial" w:eastAsia="Arial" w:hAnsi="Arial"/>
          <w:sz w:val="24"/>
          <w:szCs w:val="24"/>
        </w:rPr>
        <w:t xml:space="preserve">жидаемое улучшение показателей и ожидаемые</w:t>
      </w:r>
    </w:p>
    <w:p>
      <w:pPr>
        <w:spacing w:after="120"/>
        <w:jc w:val="both"/>
      </w:pPr>
      <w:r>
        <w:rPr>
          <w:rFonts w:ascii="Arial" w:cs="Arial" w:eastAsia="Arial" w:hAnsi="Arial"/>
          <w:sz w:val="24"/>
          <w:szCs w:val="24"/>
        </w:rPr>
        <w:t xml:space="preserve">результаты выполнения Программы "Ден соолук"</w:t>
      </w:r>
    </w:p>
    <w:p>
      <w:pPr>
        <w:spacing w:after="120"/>
        <w:jc w:val="both"/>
      </w:pPr>
      <w:r>
        <w:rPr>
          <w:rFonts w:ascii="Arial" w:cs="Arial" w:eastAsia="Arial" w:hAnsi="Arial"/>
          <w:sz w:val="24"/>
          <w:szCs w:val="24"/>
        </w:rPr>
        <w:t xml:space="preserve">по вопросам здоровья ребенка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Ожидаемые результаты Программы         │ Ожидаемое улучшение │</w:t>
      </w:r>
    </w:p>
    <w:p>
      <w:pPr>
        <w:spacing w:after="120"/>
        <w:jc w:val="both"/>
      </w:pPr>
      <w:r>
        <w:rPr>
          <w:rFonts w:ascii="Arial" w:cs="Arial" w:eastAsia="Arial" w:hAnsi="Arial"/>
          <w:sz w:val="24"/>
          <w:szCs w:val="24"/>
        </w:rPr>
        <w:t xml:space="preserve">│                                               │    показателей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Уменьшение распространения анемии среди     │1. Снижение          │</w:t>
      </w:r>
    </w:p>
    <w:p>
      <w:pPr>
        <w:spacing w:after="120"/>
        <w:jc w:val="both"/>
      </w:pPr>
      <w:r>
        <w:rPr>
          <w:rFonts w:ascii="Arial" w:cs="Arial" w:eastAsia="Arial" w:hAnsi="Arial"/>
          <w:sz w:val="24"/>
          <w:szCs w:val="24"/>
        </w:rPr>
        <w:t xml:space="preserve">│детей до 5 лет на 10-15% к 2016 году.          │смертности от        │</w:t>
      </w:r>
    </w:p>
    <w:p>
      <w:pPr>
        <w:spacing w:after="120"/>
        <w:jc w:val="both"/>
      </w:pPr>
      <w:r>
        <w:rPr>
          <w:rFonts w:ascii="Arial" w:cs="Arial" w:eastAsia="Arial" w:hAnsi="Arial"/>
          <w:sz w:val="24"/>
          <w:szCs w:val="24"/>
        </w:rPr>
        <w:t xml:space="preserve">│2. Увеличение до 75% детей до 5 лет, получающих│болезней органов     │</w:t>
      </w:r>
    </w:p>
    <w:p>
      <w:pPr>
        <w:spacing w:after="120"/>
        <w:jc w:val="both"/>
      </w:pPr>
      <w:r>
        <w:rPr>
          <w:rFonts w:ascii="Arial" w:cs="Arial" w:eastAsia="Arial" w:hAnsi="Arial"/>
          <w:sz w:val="24"/>
          <w:szCs w:val="24"/>
        </w:rPr>
        <w:t xml:space="preserve">│оральную регидратационную терапию и цинк при   │дыхания у детей до   │</w:t>
      </w:r>
    </w:p>
    <w:p>
      <w:pPr>
        <w:spacing w:after="120"/>
        <w:jc w:val="both"/>
      </w:pPr>
      <w:r>
        <w:rPr>
          <w:rFonts w:ascii="Arial" w:cs="Arial" w:eastAsia="Arial" w:hAnsi="Arial"/>
          <w:sz w:val="24"/>
          <w:szCs w:val="24"/>
        </w:rPr>
        <w:t xml:space="preserve">│диарее.                                        │5 лет на 7%          │</w:t>
      </w:r>
    </w:p>
    <w:p>
      <w:pPr>
        <w:spacing w:after="120"/>
        <w:jc w:val="both"/>
      </w:pPr>
      <w:r>
        <w:rPr>
          <w:rFonts w:ascii="Arial" w:cs="Arial" w:eastAsia="Arial" w:hAnsi="Arial"/>
          <w:sz w:val="24"/>
          <w:szCs w:val="24"/>
        </w:rPr>
        <w:t xml:space="preserve">│3. Увеличение до 75% детей до 5 лет, получающих│к 2016 году.         │</w:t>
      </w:r>
    </w:p>
    <w:p>
      <w:pPr>
        <w:spacing w:after="120"/>
        <w:jc w:val="both"/>
      </w:pPr>
      <w:r>
        <w:rPr>
          <w:rFonts w:ascii="Arial" w:cs="Arial" w:eastAsia="Arial" w:hAnsi="Arial"/>
          <w:sz w:val="24"/>
          <w:szCs w:val="24"/>
        </w:rPr>
        <w:t xml:space="preserve">│антибактериальные препараты при пневмонии.     │2. Снижение          │</w:t>
      </w:r>
    </w:p>
    <w:p>
      <w:pPr>
        <w:spacing w:after="120"/>
        <w:jc w:val="both"/>
      </w:pPr>
      <w:r>
        <w:rPr>
          <w:rFonts w:ascii="Arial" w:cs="Arial" w:eastAsia="Arial" w:hAnsi="Arial"/>
          <w:sz w:val="24"/>
          <w:szCs w:val="24"/>
        </w:rPr>
        <w:t xml:space="preserve">│4. Поддержка не менее 96% детей до 2 лет       │смертности от диареи │</w:t>
      </w:r>
    </w:p>
    <w:p>
      <w:pPr>
        <w:spacing w:after="120"/>
        <w:jc w:val="both"/>
      </w:pPr>
      <w:r>
        <w:rPr>
          <w:rFonts w:ascii="Arial" w:cs="Arial" w:eastAsia="Arial" w:hAnsi="Arial"/>
          <w:sz w:val="24"/>
          <w:szCs w:val="24"/>
        </w:rPr>
        <w:t xml:space="preserve">│вакцинальным комплексом                        │у детей до 5 лет на  │</w:t>
      </w:r>
    </w:p>
    <w:p>
      <w:pPr>
        <w:spacing w:after="120"/>
        <w:jc w:val="both"/>
      </w:pPr>
      <w:r>
        <w:rPr>
          <w:rFonts w:ascii="Arial" w:cs="Arial" w:eastAsia="Arial" w:hAnsi="Arial"/>
          <w:sz w:val="24"/>
          <w:szCs w:val="24"/>
        </w:rPr>
        <w:t xml:space="preserve">│                                               │7% к 2016 году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Ключевые услуги для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Ключевые услуги для населения должны быть направлены на информирование общественности по вопросам охраны здоровья детей до 5 лет (исключительно грудное вскармливание, иммунизация, питание детей, опасные признаки и признаки болезней у детей до 5 лет, при которых необходимо обратиться к медработнику и др.).</w:t>
      </w:r>
    </w:p>
    <w:p>
      <w:pPr>
        <w:spacing w:after="120"/>
        <w:jc w:val="both"/>
      </w:pPr>
      <w:r>
        <w:rPr>
          <w:rFonts w:ascii="Arial" w:cs="Arial" w:eastAsia="Arial" w:hAnsi="Arial"/>
          <w:sz w:val="24"/>
          <w:szCs w:val="24"/>
        </w:rPr>
        <w:t xml:space="preserve">1. Вовлечение гражданского сообщества (НКО, СКЗ) и населения (волонтеры и другие организации) в улучшение информированности населения о стандартном пакете рекомендованных профилактических услуг для детей до 5 лет, включающем оценку развития, иммунизацию, рутинное микронутриентное обогащение продуктов питания (смесь "Гулазык"), диагностику и лечение анемии, консультирование родителей по опасным признакам заболеваний у детей.</w:t>
      </w:r>
    </w:p>
    <w:p>
      <w:pPr>
        <w:spacing w:after="120"/>
        <w:jc w:val="both"/>
      </w:pPr>
      <w:r>
        <w:rPr>
          <w:rFonts w:ascii="Arial" w:cs="Arial" w:eastAsia="Arial" w:hAnsi="Arial"/>
          <w:sz w:val="24"/>
          <w:szCs w:val="24"/>
        </w:rPr>
        <w:t xml:space="preserve">2. Информационная поддержка и обеспечение социальной мобилизации при плановой вакцинации и дополнительных кампаниях иммунизации, а также проведение недели грудного вскармливания.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Ключевые индивидуальные услуги - меры по улучшению качества</w:t>
      </w:r>
    </w:p>
    <w:p>
      <w:pPr>
        <w:spacing w:after="120"/>
        <w:jc w:val="both"/>
      </w:pPr>
      <w:r>
        <w:rPr>
          <w:rFonts w:ascii="Arial" w:cs="Arial" w:eastAsia="Arial" w:hAnsi="Arial"/>
          <w:sz w:val="24"/>
          <w:szCs w:val="24"/>
        </w:rPr>
        <w:t xml:space="preserve">услуг в организациях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Улучшение качества услуг на уровне организаций здравоохранения заключается в обеспечении ухода за здоровыми и больными детьми, оценке опасных признаков болезней и своевременном направлении в стационар, качественном ведении больного ребенка согласно утвержденным клиническим протоколам.</w:t>
      </w:r>
    </w:p>
    <w:p>
      <w:pPr>
        <w:spacing w:after="120"/>
        <w:jc w:val="both"/>
      </w:pPr>
      <w:r>
        <w:rPr>
          <w:rFonts w:ascii="Arial" w:cs="Arial" w:eastAsia="Arial" w:hAnsi="Arial"/>
          <w:sz w:val="24"/>
          <w:szCs w:val="24"/>
        </w:rPr>
        <w:t xml:space="preserve">1. Улучшение качества услуг на уровне первичного звена путем обеспечения ухода и наблюдения за здоровыми детьми и лечения детей с заболеваниями включает:</w:t>
      </w:r>
    </w:p>
    <w:p>
      <w:pPr>
        <w:spacing w:after="120"/>
        <w:jc w:val="both"/>
      </w:pPr>
      <w:r>
        <w:rPr>
          <w:rFonts w:ascii="Arial" w:cs="Arial" w:eastAsia="Arial" w:hAnsi="Arial"/>
          <w:sz w:val="24"/>
          <w:szCs w:val="24"/>
        </w:rPr>
        <w:t xml:space="preserve">а) обеспечение предоставления всем детям стандартного пакета рекомендованных профилактических услуг, включающих оценку развития с использованием карты развития ребенка, иммунизацию согласно Национальному календарю, рутинное микронутриентное обогащение продуктов питания (для профилактики анемии и других заболеваний, ассоциированных с микронутриентной недостаточностью), диагностику и лечение анемии, консультирование родителей по вопросам важных профилактических мер;</w:t>
      </w:r>
    </w:p>
    <w:p>
      <w:pPr>
        <w:spacing w:after="120"/>
        <w:jc w:val="both"/>
      </w:pPr>
      <w:r>
        <w:rPr>
          <w:rFonts w:ascii="Arial" w:cs="Arial" w:eastAsia="Arial" w:hAnsi="Arial"/>
          <w:sz w:val="24"/>
          <w:szCs w:val="24"/>
        </w:rPr>
        <w:t xml:space="preserve">б) предоставление необходимых услуг и медицинской помощи при заболеваниях у детей (назначение оральной регидратации и цинка при диарее, антибиотиков при пневмонии), оценка состояния, обоснованное и своевременное направление в стационар.</w:t>
      </w:r>
    </w:p>
    <w:p>
      <w:pPr>
        <w:spacing w:after="120"/>
        <w:jc w:val="both"/>
      </w:pPr>
      <w:r>
        <w:rPr>
          <w:rFonts w:ascii="Arial" w:cs="Arial" w:eastAsia="Arial" w:hAnsi="Arial"/>
          <w:sz w:val="24"/>
          <w:szCs w:val="24"/>
        </w:rPr>
        <w:t xml:space="preserve">2. Ключевые услуги в стационарах на основе рекомендаций ВОЗ (карманный справочник "Оказание стационарной помощи детям") по ведению болезней детского возраста включают:</w:t>
      </w:r>
    </w:p>
    <w:p>
      <w:pPr>
        <w:spacing w:after="120"/>
        <w:jc w:val="both"/>
      </w:pPr>
      <w:r>
        <w:rPr>
          <w:rFonts w:ascii="Arial" w:cs="Arial" w:eastAsia="Arial" w:hAnsi="Arial"/>
          <w:sz w:val="24"/>
          <w:szCs w:val="24"/>
        </w:rPr>
        <w:t xml:space="preserve">а) внедрение правильного разделения детей, поступивших в стационар с диареей и респираторными заболеваниями (на основе оценки неотложных и приоритетных признаков болезней в амбулаторном или консультативно-диагностическом отделениях), и обеспечение своевременной медицинской помощью на основе доказанных методов и подходов;</w:t>
      </w:r>
    </w:p>
    <w:p>
      <w:pPr>
        <w:spacing w:after="120"/>
        <w:jc w:val="both"/>
      </w:pPr>
      <w:r>
        <w:rPr>
          <w:rFonts w:ascii="Arial" w:cs="Arial" w:eastAsia="Arial" w:hAnsi="Arial"/>
          <w:sz w:val="24"/>
          <w:szCs w:val="24"/>
        </w:rPr>
        <w:t xml:space="preserve">б) обеспечение качественного наблюдения за больными детьми на основе рекомендаций ВОЗ (карманный справочник "Оказание стационарной помощи детям").</w:t>
      </w:r>
    </w:p>
    <w:p>
      <w:pPr>
        <w:spacing w:after="120"/>
        <w:jc w:val="both"/>
      </w:pPr>
      <w:r>
        <w:rPr>
          <w:rFonts w:ascii="Arial" w:cs="Arial" w:eastAsia="Arial" w:hAnsi="Arial"/>
          <w:sz w:val="24"/>
          <w:szCs w:val="24"/>
        </w:rPr>
        <w:t xml:space="preserve">3. Догоспитальная скорая и неотложная медицинская помощь детям на уровне первичного звена и бригад скорой помощи будут улучшены путем повышения квалификации работников и обеспечения необходимым оборудованием (мешок "Амбу", кислородный концентратор, пульсоксиметр, небулайзер) и списком препаратов (адреналин, кортикостероиды, антибиотики и др.) для оказания скорой и неотложной медицинской помощи детям.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Преемственность и новые модели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Необходимы меры по улучшению преемственности между организациями первичного звена и стационарами для обеспечения обоснованной и своевременной госпитализации детей, нуждающихся в стационарном лечении, на основе четких критериев направления в стационар и механизмов обратного направления детей в организации первичного звена для дальнейшего наблюдения. Необходимо изучить эффективность новых моделей в организации медицинской помощи детям до 5 лет.</w:t>
      </w:r>
    </w:p>
    <w:p>
      <w:pPr>
        <w:spacing w:after="120"/>
        <w:jc w:val="both"/>
      </w:pPr>
      <w:r>
        <w:rPr>
          <w:rFonts w:ascii="Arial" w:cs="Arial" w:eastAsia="Arial" w:hAnsi="Arial"/>
          <w:sz w:val="24"/>
          <w:szCs w:val="24"/>
        </w:rPr>
        <w:t xml:space="preserve">1. Улучшение взаимодействия организаций первичного звена и стационаров.</w:t>
      </w:r>
    </w:p>
    <w:p>
      <w:pPr>
        <w:spacing w:after="120"/>
        <w:jc w:val="both"/>
      </w:pPr>
      <w:r>
        <w:rPr>
          <w:rFonts w:ascii="Arial" w:cs="Arial" w:eastAsia="Arial" w:hAnsi="Arial"/>
          <w:sz w:val="24"/>
          <w:szCs w:val="24"/>
        </w:rPr>
        <w:t xml:space="preserve">2. Изучение возможности по созданию надзорной системы за врожденными пороками развития.</w:t>
      </w:r>
    </w:p>
    <w:p>
      <w:pPr>
        <w:spacing w:after="120"/>
        <w:jc w:val="both"/>
      </w:pPr>
      <w:r>
        <w:rPr>
          <w:rFonts w:ascii="Arial" w:cs="Arial" w:eastAsia="Arial" w:hAnsi="Arial"/>
          <w:sz w:val="24"/>
          <w:szCs w:val="24"/>
        </w:rPr>
        <w:t xml:space="preserve">3. Совершенствование системы оказания медико-реабилитационной помощи детям с ограниченными возможностями.</w:t>
      </w:r>
    </w:p>
    <w:p>
      <w:pPr>
        <w:spacing w:after="120"/>
        <w:jc w:val="both"/>
      </w:pPr>
      <w:r>
        <w:rPr>
          <w:rFonts w:ascii="Arial" w:cs="Arial" w:eastAsia="Arial" w:hAnsi="Arial"/>
          <w:sz w:val="24"/>
          <w:szCs w:val="24"/>
        </w:rPr>
        <w:t xml:space="preserve">4. Развитие медико-генетической службы (врожденные пороки, наследственные заболевания).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Барьеры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Барьеры, препятствующие надлежащему предоставлению ключевых услуг, достижению результатов в снижении материнской и детской смертности, представлены в таблице 6.</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6</w:t>
      </w:r>
    </w:p>
    <w:p>
      <w:pPr>
        <w:spacing w:after="120"/>
        <w:jc w:val="both"/>
      </w:pPr>
      <w:r>
        <w:rPr>
          <w:rFonts w:ascii="Arial" w:cs="Arial" w:eastAsia="Arial" w:hAnsi="Arial"/>
          <w:sz w:val="24"/>
          <w:szCs w:val="24"/>
        </w:rPr>
        <w:t xml:space="preserve">Барьеры по охране здоровья матери и ребенка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Функции системы    │                   Барьеры                    │</w:t>
      </w:r>
    </w:p>
    <w:p>
      <w:pPr>
        <w:spacing w:after="120"/>
        <w:jc w:val="both"/>
      </w:pPr>
      <w:r>
        <w:rPr>
          <w:rFonts w:ascii="Arial" w:cs="Arial" w:eastAsia="Arial" w:hAnsi="Arial"/>
          <w:sz w:val="24"/>
          <w:szCs w:val="24"/>
        </w:rPr>
        <w:t xml:space="preserve">│   здравоохранения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│Общественное          │1. Слабая вовлеченность других секторов в     │</w:t>
      </w:r>
    </w:p>
    <w:p>
      <w:pPr>
        <w:spacing w:after="120"/>
        <w:jc w:val="both"/>
      </w:pPr>
      <w:r>
        <w:rPr>
          <w:rFonts w:ascii="Arial" w:cs="Arial" w:eastAsia="Arial" w:hAnsi="Arial"/>
          <w:sz w:val="24"/>
          <w:szCs w:val="24"/>
        </w:rPr>
        <w:t xml:space="preserve">│здравоохранение       │вопросы охраны здоровья матери и ребенка.     │</w:t>
      </w:r>
    </w:p>
    <w:p>
      <w:pPr>
        <w:spacing w:after="120"/>
        <w:jc w:val="both"/>
      </w:pPr>
      <w:r>
        <w:rPr>
          <w:rFonts w:ascii="Arial" w:cs="Arial" w:eastAsia="Arial" w:hAnsi="Arial"/>
          <w:sz w:val="24"/>
          <w:szCs w:val="24"/>
        </w:rPr>
        <w:t xml:space="preserve">│                      │2. Низкая информированность и ответственность │</w:t>
      </w:r>
    </w:p>
    <w:p>
      <w:pPr>
        <w:spacing w:after="120"/>
        <w:jc w:val="both"/>
      </w:pPr>
      <w:r>
        <w:rPr>
          <w:rFonts w:ascii="Arial" w:cs="Arial" w:eastAsia="Arial" w:hAnsi="Arial"/>
          <w:sz w:val="24"/>
          <w:szCs w:val="24"/>
        </w:rPr>
        <w:t xml:space="preserve">│                      │населения по вопросам охраны здоровья матери и│</w:t>
      </w:r>
    </w:p>
    <w:p>
      <w:pPr>
        <w:spacing w:after="120"/>
        <w:jc w:val="both"/>
      </w:pPr>
      <w:r>
        <w:rPr>
          <w:rFonts w:ascii="Arial" w:cs="Arial" w:eastAsia="Arial" w:hAnsi="Arial"/>
          <w:sz w:val="24"/>
          <w:szCs w:val="24"/>
        </w:rPr>
        <w:t xml:space="preserve">│                      │ребенка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│Индивидуальные        │1. Недостаточные знания и навыки специалистов │</w:t>
      </w:r>
    </w:p>
    <w:p>
      <w:pPr>
        <w:spacing w:after="120"/>
        <w:jc w:val="both"/>
      </w:pPr>
      <w:r>
        <w:rPr>
          <w:rFonts w:ascii="Arial" w:cs="Arial" w:eastAsia="Arial" w:hAnsi="Arial"/>
          <w:sz w:val="24"/>
          <w:szCs w:val="24"/>
        </w:rPr>
        <w:t xml:space="preserve">│медицинские услуги    │первичного звена по диагностике опасных       │</w:t>
      </w:r>
    </w:p>
    <w:p>
      <w:pPr>
        <w:spacing w:after="120"/>
        <w:jc w:val="both"/>
      </w:pPr>
      <w:r>
        <w:rPr>
          <w:rFonts w:ascii="Arial" w:cs="Arial" w:eastAsia="Arial" w:hAnsi="Arial"/>
          <w:sz w:val="24"/>
          <w:szCs w:val="24"/>
        </w:rPr>
        <w:t xml:space="preserve">│                      │признаков беременности, опасных признаков     │</w:t>
      </w:r>
    </w:p>
    <w:p>
      <w:pPr>
        <w:spacing w:after="120"/>
        <w:jc w:val="both"/>
      </w:pPr>
      <w:r>
        <w:rPr>
          <w:rFonts w:ascii="Arial" w:cs="Arial" w:eastAsia="Arial" w:hAnsi="Arial"/>
          <w:sz w:val="24"/>
          <w:szCs w:val="24"/>
        </w:rPr>
        <w:t xml:space="preserve">│                      │заболеваний у детей.                          │</w:t>
      </w:r>
    </w:p>
    <w:p>
      <w:pPr>
        <w:spacing w:after="120"/>
        <w:jc w:val="both"/>
      </w:pPr>
      <w:r>
        <w:rPr>
          <w:rFonts w:ascii="Arial" w:cs="Arial" w:eastAsia="Arial" w:hAnsi="Arial"/>
          <w:sz w:val="24"/>
          <w:szCs w:val="24"/>
        </w:rPr>
        <w:t xml:space="preserve">│                      │2. Низкий уровень доступности к скорой помощи │</w:t>
      </w:r>
    </w:p>
    <w:p>
      <w:pPr>
        <w:spacing w:after="120"/>
        <w:jc w:val="both"/>
      </w:pPr>
      <w:r>
        <w:rPr>
          <w:rFonts w:ascii="Arial" w:cs="Arial" w:eastAsia="Arial" w:hAnsi="Arial"/>
          <w:sz w:val="24"/>
          <w:szCs w:val="24"/>
        </w:rPr>
        <w:t xml:space="preserve">│                      │приводит к снижению своевременности и качества│</w:t>
      </w:r>
    </w:p>
    <w:p>
      <w:pPr>
        <w:spacing w:after="120"/>
        <w:jc w:val="both"/>
      </w:pPr>
      <w:r>
        <w:rPr>
          <w:rFonts w:ascii="Arial" w:cs="Arial" w:eastAsia="Arial" w:hAnsi="Arial"/>
          <w:sz w:val="24"/>
          <w:szCs w:val="24"/>
        </w:rPr>
        <w:t xml:space="preserve">│                      │оказания неотложной помощи.                   │</w:t>
      </w:r>
    </w:p>
    <w:p>
      <w:pPr>
        <w:spacing w:after="120"/>
        <w:jc w:val="both"/>
      </w:pPr>
      <w:r>
        <w:rPr>
          <w:rFonts w:ascii="Arial" w:cs="Arial" w:eastAsia="Arial" w:hAnsi="Arial"/>
          <w:sz w:val="24"/>
          <w:szCs w:val="24"/>
        </w:rPr>
        <w:t xml:space="preserve">│                      │3. Инфраструктура стационаров не соответствует│</w:t>
      </w:r>
    </w:p>
    <w:p>
      <w:pPr>
        <w:spacing w:after="120"/>
        <w:jc w:val="both"/>
      </w:pPr>
      <w:r>
        <w:rPr>
          <w:rFonts w:ascii="Arial" w:cs="Arial" w:eastAsia="Arial" w:hAnsi="Arial"/>
          <w:sz w:val="24"/>
          <w:szCs w:val="24"/>
        </w:rPr>
        <w:t xml:space="preserve">│                      │предоставлению качественных услуг (вода,      │</w:t>
      </w:r>
    </w:p>
    <w:p>
      <w:pPr>
        <w:spacing w:after="120"/>
        <w:jc w:val="both"/>
      </w:pPr>
      <w:r>
        <w:rPr>
          <w:rFonts w:ascii="Arial" w:cs="Arial" w:eastAsia="Arial" w:hAnsi="Arial"/>
          <w:sz w:val="24"/>
          <w:szCs w:val="24"/>
        </w:rPr>
        <w:t xml:space="preserve">│                      │тепло, канализация и др.).                    │</w:t>
      </w:r>
    </w:p>
    <w:p>
      <w:pPr>
        <w:spacing w:after="120"/>
        <w:jc w:val="both"/>
      </w:pPr>
      <w:r>
        <w:rPr>
          <w:rFonts w:ascii="Arial" w:cs="Arial" w:eastAsia="Arial" w:hAnsi="Arial"/>
          <w:sz w:val="24"/>
          <w:szCs w:val="24"/>
        </w:rPr>
        <w:t xml:space="preserve">│                      │4. Низкая эффективность и качество            │</w:t>
      </w:r>
    </w:p>
    <w:p>
      <w:pPr>
        <w:spacing w:after="120"/>
        <w:jc w:val="both"/>
      </w:pPr>
      <w:r>
        <w:rPr>
          <w:rFonts w:ascii="Arial" w:cs="Arial" w:eastAsia="Arial" w:hAnsi="Arial"/>
          <w:sz w:val="24"/>
          <w:szCs w:val="24"/>
        </w:rPr>
        <w:t xml:space="preserve">│                      │лабораторной службы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│Финансирование        │1. Отсутствие механизмов дифференцированной   │</w:t>
      </w:r>
    </w:p>
    <w:p>
      <w:pPr>
        <w:spacing w:after="120"/>
        <w:jc w:val="both"/>
      </w:pPr>
      <w:r>
        <w:rPr>
          <w:rFonts w:ascii="Arial" w:cs="Arial" w:eastAsia="Arial" w:hAnsi="Arial"/>
          <w:sz w:val="24"/>
          <w:szCs w:val="24"/>
        </w:rPr>
        <w:t xml:space="preserve">│здравоохранения       │оплаты услуг, ориентированных на качество.    │</w:t>
      </w:r>
    </w:p>
    <w:p>
      <w:pPr>
        <w:spacing w:after="120"/>
        <w:jc w:val="both"/>
      </w:pPr>
      <w:r>
        <w:rPr>
          <w:rFonts w:ascii="Arial" w:cs="Arial" w:eastAsia="Arial" w:hAnsi="Arial"/>
          <w:sz w:val="24"/>
          <w:szCs w:val="24"/>
        </w:rPr>
        <w:t xml:space="preserve">│                      │2. Несовершенная система лекарственного       │</w:t>
      </w:r>
    </w:p>
    <w:p>
      <w:pPr>
        <w:spacing w:after="120"/>
        <w:jc w:val="both"/>
      </w:pPr>
      <w:r>
        <w:rPr>
          <w:rFonts w:ascii="Arial" w:cs="Arial" w:eastAsia="Arial" w:hAnsi="Arial"/>
          <w:sz w:val="24"/>
          <w:szCs w:val="24"/>
        </w:rPr>
        <w:t xml:space="preserve">│                      │обеспечения незастрахованных беременных.      │</w:t>
      </w:r>
    </w:p>
    <w:p>
      <w:pPr>
        <w:spacing w:after="120"/>
        <w:jc w:val="both"/>
      </w:pPr>
      <w:r>
        <w:rPr>
          <w:rFonts w:ascii="Arial" w:cs="Arial" w:eastAsia="Arial" w:hAnsi="Arial"/>
          <w:sz w:val="24"/>
          <w:szCs w:val="24"/>
        </w:rPr>
        <w:t xml:space="preserve">│                      │3. Отсутствие устойчивой политики             │</w:t>
      </w:r>
    </w:p>
    <w:p>
      <w:pPr>
        <w:spacing w:after="120"/>
        <w:jc w:val="both"/>
      </w:pPr>
      <w:r>
        <w:rPr>
          <w:rFonts w:ascii="Arial" w:cs="Arial" w:eastAsia="Arial" w:hAnsi="Arial"/>
          <w:sz w:val="24"/>
          <w:szCs w:val="24"/>
        </w:rPr>
        <w:t xml:space="preserve">│                      │финансирования капитальных инвестиций для     │</w:t>
      </w:r>
    </w:p>
    <w:p>
      <w:pPr>
        <w:spacing w:after="120"/>
        <w:jc w:val="both"/>
      </w:pPr>
      <w:r>
        <w:rPr>
          <w:rFonts w:ascii="Arial" w:cs="Arial" w:eastAsia="Arial" w:hAnsi="Arial"/>
          <w:sz w:val="24"/>
          <w:szCs w:val="24"/>
        </w:rPr>
        <w:t xml:space="preserve">│                      │улучшения инфраструктуры.                     │</w:t>
      </w:r>
    </w:p>
    <w:p>
      <w:pPr>
        <w:spacing w:after="120"/>
        <w:jc w:val="both"/>
      </w:pPr>
      <w:r>
        <w:rPr>
          <w:rFonts w:ascii="Arial" w:cs="Arial" w:eastAsia="Arial" w:hAnsi="Arial"/>
          <w:sz w:val="24"/>
          <w:szCs w:val="24"/>
        </w:rPr>
        <w:t xml:space="preserve">│                      │4. Отсутствие системы государственного        │</w:t>
      </w:r>
    </w:p>
    <w:p>
      <w:pPr>
        <w:spacing w:after="120"/>
        <w:jc w:val="both"/>
      </w:pPr>
      <w:r>
        <w:rPr>
          <w:rFonts w:ascii="Arial" w:cs="Arial" w:eastAsia="Arial" w:hAnsi="Arial"/>
          <w:sz w:val="24"/>
          <w:szCs w:val="24"/>
        </w:rPr>
        <w:t xml:space="preserve">│                      │финансирования поставки контрацептивных       │</w:t>
      </w:r>
    </w:p>
    <w:p>
      <w:pPr>
        <w:spacing w:after="120"/>
        <w:jc w:val="both"/>
      </w:pPr>
      <w:r>
        <w:rPr>
          <w:rFonts w:ascii="Arial" w:cs="Arial" w:eastAsia="Arial" w:hAnsi="Arial"/>
          <w:sz w:val="24"/>
          <w:szCs w:val="24"/>
        </w:rPr>
        <w:t xml:space="preserve">│                      │средств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│Формирование ресурсов │1. Дисбаланс специалистов в районах и городах │</w:t>
      </w:r>
    </w:p>
    <w:p>
      <w:pPr>
        <w:spacing w:after="120"/>
        <w:jc w:val="both"/>
      </w:pPr>
      <w:r>
        <w:rPr>
          <w:rFonts w:ascii="Arial" w:cs="Arial" w:eastAsia="Arial" w:hAnsi="Arial"/>
          <w:sz w:val="24"/>
          <w:szCs w:val="24"/>
        </w:rPr>
        <w:t xml:space="preserve">│                      │(неонатологов, акушеров-гинекологов).         │</w:t>
      </w:r>
    </w:p>
    <w:p>
      <w:pPr>
        <w:spacing w:after="120"/>
        <w:jc w:val="both"/>
      </w:pPr>
      <w:r>
        <w:rPr>
          <w:rFonts w:ascii="Arial" w:cs="Arial" w:eastAsia="Arial" w:hAnsi="Arial"/>
          <w:sz w:val="24"/>
          <w:szCs w:val="24"/>
        </w:rPr>
        <w:t xml:space="preserve">│                      │2. Недостаточные знания и навыки специалистов │</w:t>
      </w:r>
    </w:p>
    <w:p>
      <w:pPr>
        <w:spacing w:after="120"/>
        <w:jc w:val="both"/>
      </w:pPr>
      <w:r>
        <w:rPr>
          <w:rFonts w:ascii="Arial" w:cs="Arial" w:eastAsia="Arial" w:hAnsi="Arial"/>
          <w:sz w:val="24"/>
          <w:szCs w:val="24"/>
        </w:rPr>
        <w:t xml:space="preserve">│                      │по эффективным технологиям.                   │</w:t>
      </w:r>
    </w:p>
    <w:p>
      <w:pPr>
        <w:spacing w:after="120"/>
        <w:jc w:val="both"/>
      </w:pPr>
      <w:r>
        <w:rPr>
          <w:rFonts w:ascii="Arial" w:cs="Arial" w:eastAsia="Arial" w:hAnsi="Arial"/>
          <w:sz w:val="24"/>
          <w:szCs w:val="24"/>
        </w:rPr>
        <w:t xml:space="preserve">│                      │3. Недостаточный уровень профессиональной     │</w:t>
      </w:r>
    </w:p>
    <w:p>
      <w:pPr>
        <w:spacing w:after="120"/>
        <w:jc w:val="both"/>
      </w:pPr>
      <w:r>
        <w:rPr>
          <w:rFonts w:ascii="Arial" w:cs="Arial" w:eastAsia="Arial" w:hAnsi="Arial"/>
          <w:sz w:val="24"/>
          <w:szCs w:val="24"/>
        </w:rPr>
        <w:t xml:space="preserve">│                      │компетенции персонала организаций третичного  │</w:t>
      </w:r>
    </w:p>
    <w:p>
      <w:pPr>
        <w:spacing w:after="120"/>
        <w:jc w:val="both"/>
      </w:pPr>
      <w:r>
        <w:rPr>
          <w:rFonts w:ascii="Arial" w:cs="Arial" w:eastAsia="Arial" w:hAnsi="Arial"/>
          <w:sz w:val="24"/>
          <w:szCs w:val="24"/>
        </w:rPr>
        <w:t xml:space="preserve">│                      │звена.                                        │</w:t>
      </w:r>
    </w:p>
    <w:p>
      <w:pPr>
        <w:spacing w:after="120"/>
        <w:jc w:val="both"/>
      </w:pPr>
      <w:r>
        <w:rPr>
          <w:rFonts w:ascii="Arial" w:cs="Arial" w:eastAsia="Arial" w:hAnsi="Arial"/>
          <w:sz w:val="24"/>
          <w:szCs w:val="24"/>
        </w:rPr>
        <w:t xml:space="preserve">│                      │4. Неэффективная кадровая политика по         │</w:t>
      </w:r>
    </w:p>
    <w:p>
      <w:pPr>
        <w:spacing w:after="120"/>
        <w:jc w:val="both"/>
      </w:pPr>
      <w:r>
        <w:rPr>
          <w:rFonts w:ascii="Arial" w:cs="Arial" w:eastAsia="Arial" w:hAnsi="Arial"/>
          <w:sz w:val="24"/>
          <w:szCs w:val="24"/>
        </w:rPr>
        <w:t xml:space="preserve">│                      │формированию управленческого персонала на всех│</w:t>
      </w:r>
    </w:p>
    <w:p>
      <w:pPr>
        <w:spacing w:after="120"/>
        <w:jc w:val="both"/>
      </w:pPr>
      <w:r>
        <w:rPr>
          <w:rFonts w:ascii="Arial" w:cs="Arial" w:eastAsia="Arial" w:hAnsi="Arial"/>
          <w:sz w:val="24"/>
          <w:szCs w:val="24"/>
        </w:rPr>
        <w:t xml:space="preserve">│                      │уровнях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│Стратегическое        │1. Недостаточная автономия организаций        │</w:t>
      </w:r>
    </w:p>
    <w:p>
      <w:pPr>
        <w:spacing w:after="120"/>
        <w:jc w:val="both"/>
      </w:pPr>
      <w:r>
        <w:rPr>
          <w:rFonts w:ascii="Arial" w:cs="Arial" w:eastAsia="Arial" w:hAnsi="Arial"/>
          <w:sz w:val="24"/>
          <w:szCs w:val="24"/>
        </w:rPr>
        <w:t xml:space="preserve">│управление            │здравоохранения снижает заинтересованность    │</w:t>
      </w:r>
    </w:p>
    <w:p>
      <w:pPr>
        <w:spacing w:after="120"/>
        <w:jc w:val="both"/>
      </w:pPr>
      <w:r>
        <w:rPr>
          <w:rFonts w:ascii="Arial" w:cs="Arial" w:eastAsia="Arial" w:hAnsi="Arial"/>
          <w:sz w:val="24"/>
          <w:szCs w:val="24"/>
        </w:rPr>
        <w:t xml:space="preserve">│                      │улучшать внутриучрежденческий менеджмент,     │</w:t>
      </w:r>
    </w:p>
    <w:p>
      <w:pPr>
        <w:spacing w:after="120"/>
        <w:jc w:val="both"/>
      </w:pPr>
      <w:r>
        <w:rPr>
          <w:rFonts w:ascii="Arial" w:cs="Arial" w:eastAsia="Arial" w:hAnsi="Arial"/>
          <w:sz w:val="24"/>
          <w:szCs w:val="24"/>
        </w:rPr>
        <w:t xml:space="preserve">│                      │проводить внутренний контроль качества,       │</w:t>
      </w:r>
    </w:p>
    <w:p>
      <w:pPr>
        <w:spacing w:after="120"/>
        <w:jc w:val="both"/>
      </w:pPr>
      <w:r>
        <w:rPr>
          <w:rFonts w:ascii="Arial" w:cs="Arial" w:eastAsia="Arial" w:hAnsi="Arial"/>
          <w:sz w:val="24"/>
          <w:szCs w:val="24"/>
        </w:rPr>
        <w:t xml:space="preserve">│                      │мониторинг, улучшать лабораторные услуги и др.│</w:t>
      </w:r>
    </w:p>
    <w:p>
      <w:pPr>
        <w:spacing w:after="120"/>
        <w:jc w:val="both"/>
      </w:pPr>
      <w:r>
        <w:rPr>
          <w:rFonts w:ascii="Arial" w:cs="Arial" w:eastAsia="Arial" w:hAnsi="Arial"/>
          <w:sz w:val="24"/>
          <w:szCs w:val="24"/>
        </w:rPr>
        <w:t xml:space="preserve">│                      │2. Слабая система мониторинга мероприятий по  │</w:t>
      </w:r>
    </w:p>
    <w:p>
      <w:pPr>
        <w:spacing w:after="120"/>
        <w:jc w:val="both"/>
      </w:pPr>
      <w:r>
        <w:rPr>
          <w:rFonts w:ascii="Arial" w:cs="Arial" w:eastAsia="Arial" w:hAnsi="Arial"/>
          <w:sz w:val="24"/>
          <w:szCs w:val="24"/>
        </w:rPr>
        <w:t xml:space="preserve">│                      │охране здоровья матери и ребенка.             │</w:t>
      </w:r>
    </w:p>
    <w:p>
      <w:pPr>
        <w:spacing w:after="120"/>
        <w:jc w:val="both"/>
      </w:pPr>
      <w:r>
        <w:rPr>
          <w:rFonts w:ascii="Arial" w:cs="Arial" w:eastAsia="Arial" w:hAnsi="Arial"/>
          <w:sz w:val="24"/>
          <w:szCs w:val="24"/>
        </w:rPr>
        <w:t xml:space="preserve">│                      │3. Несовершенная система контроля качества    │</w:t>
      </w:r>
    </w:p>
    <w:p>
      <w:pPr>
        <w:spacing w:after="120"/>
        <w:jc w:val="both"/>
      </w:pPr>
      <w:r>
        <w:rPr>
          <w:rFonts w:ascii="Arial" w:cs="Arial" w:eastAsia="Arial" w:hAnsi="Arial"/>
          <w:sz w:val="24"/>
          <w:szCs w:val="24"/>
        </w:rPr>
        <w:t xml:space="preserve">│                      │мероприятий по организации помощи беременным  │</w:t>
      </w:r>
    </w:p>
    <w:p>
      <w:pPr>
        <w:spacing w:after="120"/>
        <w:jc w:val="both"/>
      </w:pPr>
      <w:r>
        <w:rPr>
          <w:rFonts w:ascii="Arial" w:cs="Arial" w:eastAsia="Arial" w:hAnsi="Arial"/>
          <w:sz w:val="24"/>
          <w:szCs w:val="24"/>
        </w:rPr>
        <w:t xml:space="preserve">│                      │женщинам и детям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Туберкулез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Кыргызской Республике достигнута политическая приверженность государства к внедрению мероприятий, направленных на снижение заболеваемости и смертности от туберкулеза, были приняты национальные программы "Туберкулез-1", 2 и 3, составленные на принципах стратегии ВОЗ "Остановить туберкулез". Несмотря на стабилизацию показателей заболеваемости и смертности, эпидемиологическая ситуация по туберкулезу в Кыргызстане продолжает оставаться неблагоприятной. Рост первичной и вторичной устойчивости свидетельствует о серьезных проблемах на всех этапах лечения. Проблемы с туберкулезом связаны: со слабостью первичного звена здравоохранения и лабораторных услуг; гипердиагностикой туберкулеза среди пациентов с отрицательным результатом мазка, включая детей и взрослых; неприемлемо высокими показателями перерыва в лечении, со слабой организацией терапии под непосредственным наблюдением на уровне ПМСП, а также отсутствием эффективной социальной поддержки пациентов для улучшения приверженности к лечению. Отметим, что практически отсутствуют эффективные системы инфекционного контроля, как на стационарном уровне, так и на уровне первичного звена здравоохранения. Это, в сочетании с ненужной госпитализацией пациентов с отрицательным результатом мокроты и длительной госпитализацией больных с положительным результатом мазка, способствует внутрибольничному распространению туберкулеза (в том числе множественно-лекарственной устойчивости туберкулеза) среди взрослых и детей.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7</w:t>
      </w:r>
    </w:p>
    <w:p>
      <w:pPr>
        <w:spacing w:after="120"/>
        <w:jc w:val="both"/>
      </w:pPr>
      <w:r>
        <w:rPr>
          <w:rFonts w:ascii="Arial" w:cs="Arial" w:eastAsia="Arial" w:hAnsi="Arial"/>
          <w:sz w:val="24"/>
          <w:szCs w:val="24"/>
        </w:rPr>
        <w:t xml:space="preserve">Ожидаемое улучшение показателей и ожидаемые результаты</w:t>
      </w:r>
    </w:p>
    <w:p>
      <w:pPr>
        <w:spacing w:after="120"/>
        <w:jc w:val="both"/>
      </w:pPr>
      <w:r>
        <w:rPr>
          <w:rFonts w:ascii="Arial" w:cs="Arial" w:eastAsia="Arial" w:hAnsi="Arial"/>
          <w:sz w:val="24"/>
          <w:szCs w:val="24"/>
        </w:rPr>
        <w:t xml:space="preserve">выполнения Программы "Ден соолук" по туберкулезу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Ожидаемые результаты Программы    │Ожидаемое улучшение показателей│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Улучшение выявления новых         │1. Снижение смертности от      │</w:t>
      </w:r>
    </w:p>
    <w:p>
      <w:pPr>
        <w:spacing w:after="120"/>
        <w:jc w:val="both"/>
      </w:pPr>
      <w:r>
        <w:rPr>
          <w:rFonts w:ascii="Arial" w:cs="Arial" w:eastAsia="Arial" w:hAnsi="Arial"/>
          <w:sz w:val="24"/>
          <w:szCs w:val="24"/>
        </w:rPr>
        <w:t xml:space="preserve">│бациллярных случаев туберкулеза до   │туберкулеза ниже 8 случаев на  │</w:t>
      </w:r>
    </w:p>
    <w:p>
      <w:pPr>
        <w:spacing w:after="120"/>
        <w:jc w:val="both"/>
      </w:pPr>
      <w:r>
        <w:rPr>
          <w:rFonts w:ascii="Arial" w:cs="Arial" w:eastAsia="Arial" w:hAnsi="Arial"/>
          <w:sz w:val="24"/>
          <w:szCs w:val="24"/>
        </w:rPr>
        <w:t xml:space="preserve">│70% к 2016 году.                     │100 тысяч населения к 2016     │</w:t>
      </w:r>
    </w:p>
    <w:p>
      <w:pPr>
        <w:spacing w:after="120"/>
        <w:jc w:val="both"/>
      </w:pPr>
      <w:r>
        <w:rPr>
          <w:rFonts w:ascii="Arial" w:cs="Arial" w:eastAsia="Arial" w:hAnsi="Arial"/>
          <w:sz w:val="24"/>
          <w:szCs w:val="24"/>
        </w:rPr>
        <w:t xml:space="preserve">│2. Улучшение показателя успешного    │году.                          │</w:t>
      </w:r>
    </w:p>
    <w:p>
      <w:pPr>
        <w:spacing w:after="120"/>
        <w:jc w:val="both"/>
      </w:pPr>
      <w:r>
        <w:rPr>
          <w:rFonts w:ascii="Arial" w:cs="Arial" w:eastAsia="Arial" w:hAnsi="Arial"/>
          <w:sz w:val="24"/>
          <w:szCs w:val="24"/>
        </w:rPr>
        <w:t xml:space="preserve">│лечения новых бациллярных случаев    │2. Снижение заболеваемости     │</w:t>
      </w:r>
    </w:p>
    <w:p>
      <w:pPr>
        <w:spacing w:after="120"/>
        <w:jc w:val="both"/>
      </w:pPr>
      <w:r>
        <w:rPr>
          <w:rFonts w:ascii="Arial" w:cs="Arial" w:eastAsia="Arial" w:hAnsi="Arial"/>
          <w:sz w:val="24"/>
          <w:szCs w:val="24"/>
        </w:rPr>
        <w:t xml:space="preserve">│туберкулеза до 85% к 2016 году.      │ниже 92 случаев на 100 тысяч   │</w:t>
      </w:r>
    </w:p>
    <w:p>
      <w:pPr>
        <w:spacing w:after="120"/>
        <w:jc w:val="both"/>
      </w:pPr>
      <w:r>
        <w:rPr>
          <w:rFonts w:ascii="Arial" w:cs="Arial" w:eastAsia="Arial" w:hAnsi="Arial"/>
          <w:sz w:val="24"/>
          <w:szCs w:val="24"/>
        </w:rPr>
        <w:t xml:space="preserve">│3. Охват лечением больных с          │населения к 2016 году          │</w:t>
      </w:r>
    </w:p>
    <w:p>
      <w:pPr>
        <w:spacing w:after="120"/>
        <w:jc w:val="both"/>
      </w:pPr>
      <w:r>
        <w:rPr>
          <w:rFonts w:ascii="Arial" w:cs="Arial" w:eastAsia="Arial" w:hAnsi="Arial"/>
          <w:sz w:val="24"/>
          <w:szCs w:val="24"/>
        </w:rPr>
        <w:t xml:space="preserve">│лекарственно-устойчивыми формами     │                               │</w:t>
      </w:r>
    </w:p>
    <w:p>
      <w:pPr>
        <w:spacing w:after="120"/>
        <w:jc w:val="both"/>
      </w:pPr>
      <w:r>
        <w:rPr>
          <w:rFonts w:ascii="Arial" w:cs="Arial" w:eastAsia="Arial" w:hAnsi="Arial"/>
          <w:sz w:val="24"/>
          <w:szCs w:val="24"/>
        </w:rPr>
        <w:t xml:space="preserve">│туберкулеза до 85% к 2016 году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Ключевые услуги для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Ключевые услуги для населения будут выполняться в направлениях первичной и вторичной профилактики туберкулеза, обучения пациентов, снижения стигмы среди населения и в сообществе, целенаправленной и интенсивной социальной поддержки пациентов для улучшения приверженности к лечению и услуг для уязвимых групп больных туберкулезом. Приоритетными направлениями Программы "Ден соолук" в работе с населением являются следующие:</w:t>
      </w:r>
    </w:p>
    <w:p>
      <w:pPr>
        <w:spacing w:after="120"/>
        <w:jc w:val="both"/>
      </w:pPr>
      <w:r>
        <w:rPr>
          <w:rFonts w:ascii="Arial" w:cs="Arial" w:eastAsia="Arial" w:hAnsi="Arial"/>
          <w:sz w:val="24"/>
          <w:szCs w:val="24"/>
        </w:rPr>
        <w:t xml:space="preserve">1. Активное вовлечение гражданского сообщества, СМИ и других организаций для содействия в выявлении туберкулеза, успешности лечения, предотвращения стигмы и дискриминации среди населения, с фокусом на особо уязвимые слои населения (мигранты, наркозависимые, бывшие заключенные и др.) включает:</w:t>
      </w:r>
    </w:p>
    <w:p>
      <w:pPr>
        <w:spacing w:after="120"/>
        <w:jc w:val="both"/>
      </w:pPr>
      <w:r>
        <w:rPr>
          <w:rFonts w:ascii="Arial" w:cs="Arial" w:eastAsia="Arial" w:hAnsi="Arial"/>
          <w:sz w:val="24"/>
          <w:szCs w:val="24"/>
        </w:rPr>
        <w:t xml:space="preserve">а) обеспечение социальной поддержки больных туберкулезом, включая пациентов с лекарственно-устойчивыми формами, организацию контролируемого лечения в амбулаторных условиях, с вовлечением представителей местных сообществ (СКЗ и др.);</w:t>
      </w:r>
    </w:p>
    <w:p>
      <w:pPr>
        <w:spacing w:after="120"/>
        <w:jc w:val="both"/>
      </w:pPr>
      <w:r>
        <w:rPr>
          <w:rFonts w:ascii="Arial" w:cs="Arial" w:eastAsia="Arial" w:hAnsi="Arial"/>
          <w:sz w:val="24"/>
          <w:szCs w:val="24"/>
        </w:rPr>
        <w:t xml:space="preserve">б) комплексную кампанию по информированию населения о правах на бесплатные услуги по диагностике и лечению туберкулеза на уровне первичного звена и в стационаре, и по новой модели лечения больных туберкулезом в амбулаторных условиях.</w:t>
      </w:r>
    </w:p>
    <w:p>
      <w:pPr>
        <w:spacing w:after="120"/>
        <w:jc w:val="both"/>
      </w:pPr>
      <w:r>
        <w:rPr>
          <w:rFonts w:ascii="Arial" w:cs="Arial" w:eastAsia="Arial" w:hAnsi="Arial"/>
          <w:sz w:val="24"/>
          <w:szCs w:val="24"/>
        </w:rPr>
        <w:t xml:space="preserve">2. Улучшение механизмов эпидемиологического надзора для раннего выявления недостатков качества, которые способствуют росту заболеваемости лекарственно-устойчивыми формами туберкулеза.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Ключевые индивидуальные услуги - меры по улучшению качества</w:t>
      </w:r>
    </w:p>
    <w:p>
      <w:pPr>
        <w:spacing w:after="120"/>
        <w:jc w:val="both"/>
      </w:pPr>
      <w:r>
        <w:rPr>
          <w:rFonts w:ascii="Arial" w:cs="Arial" w:eastAsia="Arial" w:hAnsi="Arial"/>
          <w:sz w:val="24"/>
          <w:szCs w:val="24"/>
        </w:rPr>
        <w:t xml:space="preserve">услуг в организациях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Необходимо пересмотреть существующие клинические протоколы по туберкулезу в соответствии с международными рекомендациями, с учетом новых диагностических возможностей и предлагаемых моделей медицинской помощи. Для внедрения в деятельность организаций здравоохранения и медицинских работников обновленных стандартов диагностики и лечения туберкулеза, в том числе для лекарственно-устойчивых форм, необходимы механизмы внутреннего и внешнего контроля качества, которые позволят устранять системные барьеры на пути к качественной медицинской помощи. Создание мультидисциплинарных групп с участием фтизиатров, лаборантов, сотрудников первичного звена, а также представителей МСУ, могут стать действенным подходом к решению проблем с качеством услуг на уровне организаций здравоохранения. Необходимо разработать политику и внедрять рекомендованные ВОЗ меры инфекционного контроля на уровне первичного звена. Также в реструктуризации услуг по лечению туберкулеза приоритетными должны быть меры инфекционного контроля для минимизации внутрибольничного распространения лекарственно-устойчивых форм туберкулеза.</w:t>
      </w:r>
    </w:p>
    <w:p>
      <w:pPr>
        <w:spacing w:after="120"/>
        <w:jc w:val="both"/>
      </w:pPr>
      <w:r>
        <w:rPr>
          <w:rFonts w:ascii="Arial" w:cs="Arial" w:eastAsia="Arial" w:hAnsi="Arial"/>
          <w:sz w:val="24"/>
          <w:szCs w:val="24"/>
        </w:rPr>
        <w:t xml:space="preserve">1. Предоставление ключевых услуг по туберкулезу на уровне организаций первичного звена включает:</w:t>
      </w:r>
    </w:p>
    <w:p>
      <w:pPr>
        <w:spacing w:after="120"/>
        <w:jc w:val="both"/>
      </w:pPr>
      <w:r>
        <w:rPr>
          <w:rFonts w:ascii="Arial" w:cs="Arial" w:eastAsia="Arial" w:hAnsi="Arial"/>
          <w:sz w:val="24"/>
          <w:szCs w:val="24"/>
        </w:rPr>
        <w:t xml:space="preserve">а) выявление случаев туберкулеза путем соблюдения стандарта проведения микроскопии мазка у всех пациентов с кашлем более 2-х недель; улучшение отбора пациентов с кашлем и сбор мокроты медицинскими сестрами и фельдшерами; надежную лабораторную интерпретацию мазков мокроты, меры по внутреннему и внешнему контролю качества и внедрение стандартных операционных процедур;</w:t>
      </w:r>
    </w:p>
    <w:p>
      <w:pPr>
        <w:spacing w:after="120"/>
        <w:jc w:val="both"/>
      </w:pPr>
      <w:r>
        <w:rPr>
          <w:rFonts w:ascii="Arial" w:cs="Arial" w:eastAsia="Arial" w:hAnsi="Arial"/>
          <w:sz w:val="24"/>
          <w:szCs w:val="24"/>
        </w:rPr>
        <w:t xml:space="preserve">б) улучшение диагностики туберкулеза у детей путем соблюдения техники проведения и интерпретации туберкулиновой пробы, улучшение диагностики и ведения детей с положительной туберкулиновой пробой и контроль детей из контактной группы;</w:t>
      </w:r>
    </w:p>
    <w:p>
      <w:pPr>
        <w:spacing w:after="120"/>
        <w:jc w:val="both"/>
      </w:pPr>
      <w:r>
        <w:rPr>
          <w:rFonts w:ascii="Arial" w:cs="Arial" w:eastAsia="Arial" w:hAnsi="Arial"/>
          <w:sz w:val="24"/>
          <w:szCs w:val="24"/>
        </w:rPr>
        <w:t xml:space="preserve">в) совершенствование подходов по организации контролируемого лечения туберкулеза на уровне организаций первичного звена здравоохранения;</w:t>
      </w:r>
    </w:p>
    <w:p>
      <w:pPr>
        <w:spacing w:after="120"/>
        <w:jc w:val="both"/>
      </w:pPr>
      <w:r>
        <w:rPr>
          <w:rFonts w:ascii="Arial" w:cs="Arial" w:eastAsia="Arial" w:hAnsi="Arial"/>
          <w:sz w:val="24"/>
          <w:szCs w:val="24"/>
        </w:rPr>
        <w:t xml:space="preserve">г) эффективные меры инфекционного контроля в организациях первичного звена: разделение потока пациентов, соблюдение этики кашля, оценка и изоляция потенциальных инфекционных больных;</w:t>
      </w:r>
    </w:p>
    <w:p>
      <w:pPr>
        <w:spacing w:after="120"/>
        <w:jc w:val="both"/>
      </w:pPr>
      <w:r>
        <w:rPr>
          <w:rFonts w:ascii="Arial" w:cs="Arial" w:eastAsia="Arial" w:hAnsi="Arial"/>
          <w:sz w:val="24"/>
          <w:szCs w:val="24"/>
        </w:rPr>
        <w:t xml:space="preserve">д) внедрение новых быстрых диагностических методов (Ge№eXpert) с использованием всех необходимых условий обучения, технического обслуживания, а также мер по обеспечению качества.</w:t>
      </w:r>
    </w:p>
    <w:p>
      <w:pPr>
        <w:spacing w:after="120"/>
        <w:jc w:val="both"/>
      </w:pPr>
      <w:r>
        <w:rPr>
          <w:rFonts w:ascii="Arial" w:cs="Arial" w:eastAsia="Arial" w:hAnsi="Arial"/>
          <w:sz w:val="24"/>
          <w:szCs w:val="24"/>
        </w:rPr>
        <w:t xml:space="preserve">2. Предоставление ключевых услуг, оказываемых в противотуберкулезных стационарах, включая медицинские учреждения уголовно-исполнительной системы предписывает:</w:t>
      </w:r>
    </w:p>
    <w:p>
      <w:pPr>
        <w:spacing w:after="120"/>
        <w:jc w:val="both"/>
      </w:pPr>
      <w:r>
        <w:rPr>
          <w:rFonts w:ascii="Arial" w:cs="Arial" w:eastAsia="Arial" w:hAnsi="Arial"/>
          <w:sz w:val="24"/>
          <w:szCs w:val="24"/>
        </w:rPr>
        <w:t xml:space="preserve">а) применение стандартизированных схем контролируемой химиотерапии для лечения впервые выявленных больных туберкулезом;</w:t>
      </w:r>
    </w:p>
    <w:p>
      <w:pPr>
        <w:spacing w:after="120"/>
        <w:jc w:val="both"/>
      </w:pPr>
      <w:r>
        <w:rPr>
          <w:rFonts w:ascii="Arial" w:cs="Arial" w:eastAsia="Arial" w:hAnsi="Arial"/>
          <w:sz w:val="24"/>
          <w:szCs w:val="24"/>
        </w:rPr>
        <w:t xml:space="preserve">б) полный охват лечением больных с лекарственно-устойчивыми формами туберкулеза препаратами второго ряда;</w:t>
      </w:r>
    </w:p>
    <w:p>
      <w:pPr>
        <w:spacing w:after="120"/>
        <w:jc w:val="both"/>
      </w:pPr>
      <w:r>
        <w:rPr>
          <w:rFonts w:ascii="Arial" w:cs="Arial" w:eastAsia="Arial" w:hAnsi="Arial"/>
          <w:sz w:val="24"/>
          <w:szCs w:val="24"/>
        </w:rPr>
        <w:t xml:space="preserve">в) обеспечение внутрибольничного инфекционного контроля путем разделения пациентов с лекарственно-устойчивыми формами, а также пациентов с положительным результатом мазка мокроты от пациентов с отрицательным результатом мокроты;</w:t>
      </w:r>
    </w:p>
    <w:p>
      <w:pPr>
        <w:spacing w:after="120"/>
        <w:jc w:val="both"/>
      </w:pPr>
      <w:r>
        <w:rPr>
          <w:rFonts w:ascii="Arial" w:cs="Arial" w:eastAsia="Arial" w:hAnsi="Arial"/>
          <w:sz w:val="24"/>
          <w:szCs w:val="24"/>
        </w:rPr>
        <w:t xml:space="preserve">г) внедрение новой методологии определения чувствительности туберкулеза к противотуберкулезным препаратам в стационарах и повышение качества диагностики туберкулеза;</w:t>
      </w:r>
    </w:p>
    <w:p>
      <w:pPr>
        <w:spacing w:after="120"/>
        <w:jc w:val="both"/>
      </w:pPr>
      <w:r>
        <w:rPr>
          <w:rFonts w:ascii="Arial" w:cs="Arial" w:eastAsia="Arial" w:hAnsi="Arial"/>
          <w:sz w:val="24"/>
          <w:szCs w:val="24"/>
        </w:rPr>
        <w:t xml:space="preserve">д) повышение качества диагностики и лечения туберкулеза в медицинских учреждениях уголовно-исполнительной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Преемственность и новые модели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Необходимо внесение изменений в систему организации и предоставления медицинской помощи больным туберкулезом и совершенствование системы направления между организациями различных уровней. Предоставление индивидуальных услуг будет развиваться от лечения в стационарах к лечению в амбулаторных условиях. Данные изменения необходимо внедрять поэтапно, с изучением благоприятных факторов и устранением отрицательных моментов. Следует постепенно расширять практику перехода на амбулаторное лечение больных туберкулезом, начиная с пациентов с отрицательным результатом мазка мокроты, далее - на больных с положительным результатом мазка мокроты. Изменения, активизированные реформой финансирования противотуберкулезной службы, помогут усилить интеграцию на первичном уровне, повышение средств, выделяемых на каждый отдельный случай, для стационарного больного туберкулезом.</w:t>
      </w:r>
    </w:p>
    <w:p>
      <w:pPr>
        <w:spacing w:after="120"/>
        <w:jc w:val="both"/>
      </w:pPr>
      <w:r>
        <w:rPr>
          <w:rFonts w:ascii="Arial" w:cs="Arial" w:eastAsia="Arial" w:hAnsi="Arial"/>
          <w:sz w:val="24"/>
          <w:szCs w:val="24"/>
        </w:rPr>
        <w:t xml:space="preserve">1. Разработка системы преемственности между уголовно-исполнительной системой и системой здравоохранения для завершения лечения больных (бывшие заключенные).</w:t>
      </w:r>
    </w:p>
    <w:p>
      <w:pPr>
        <w:spacing w:after="120"/>
        <w:jc w:val="both"/>
      </w:pPr>
      <w:r>
        <w:rPr>
          <w:rFonts w:ascii="Arial" w:cs="Arial" w:eastAsia="Arial" w:hAnsi="Arial"/>
          <w:sz w:val="24"/>
          <w:szCs w:val="24"/>
        </w:rPr>
        <w:t xml:space="preserve">2. Внедрение новой модели полного амбулаторного лечения больных туберкулезом в пилотных районах.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Барьеры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Несмотря на то, что консолидированные данные по смертности и заболеваемости показывают небольшое улучшение показателей, начиная с 2004 года, появление формы мультирезистентного туберкулеза является признаком того, что Программа не срабатывает. Это происходит не только из-за факторов, которые находятся вне контроля программы, таких как бедность, условия проживания и труда нелегальных мигрантов, но также из-за недостаточного стратегического управления и неэффективного общего менеджмента персоналом, инфекционным контролем, системы технического обслуживания оборудования, транспорта и связи. Существует несколько барьеров системы здравоохранения на пути эффективного сдерживания эпидемии туберкулеза, которые представлены в таблице 8.</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8</w:t>
      </w:r>
    </w:p>
    <w:p>
      <w:pPr>
        <w:spacing w:after="120"/>
        <w:jc w:val="both"/>
      </w:pPr>
      <w:r>
        <w:rPr>
          <w:rFonts w:ascii="Arial" w:cs="Arial" w:eastAsia="Arial" w:hAnsi="Arial"/>
          <w:sz w:val="24"/>
          <w:szCs w:val="24"/>
        </w:rPr>
        <w:t xml:space="preserve">Барьеры по контролю туберкулеза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Функции системы    │                     Барьеры                  │</w:t>
      </w:r>
    </w:p>
    <w:p>
      <w:pPr>
        <w:spacing w:after="120"/>
        <w:jc w:val="both"/>
      </w:pPr>
      <w:r>
        <w:rPr>
          <w:rFonts w:ascii="Arial" w:cs="Arial" w:eastAsia="Arial" w:hAnsi="Arial"/>
          <w:sz w:val="24"/>
          <w:szCs w:val="24"/>
        </w:rPr>
        <w:t xml:space="preserve">│   здравоохранения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│Общественное          │1. Мероприятия по общественному               │</w:t>
      </w:r>
    </w:p>
    <w:p>
      <w:pPr>
        <w:spacing w:after="120"/>
        <w:jc w:val="both"/>
      </w:pPr>
      <w:r>
        <w:rPr>
          <w:rFonts w:ascii="Arial" w:cs="Arial" w:eastAsia="Arial" w:hAnsi="Arial"/>
          <w:sz w:val="24"/>
          <w:szCs w:val="24"/>
        </w:rPr>
        <w:t xml:space="preserve">│здравоохранение       │здравоохранению не скоординированы с          │</w:t>
      </w:r>
    </w:p>
    <w:p>
      <w:pPr>
        <w:spacing w:after="120"/>
        <w:jc w:val="both"/>
      </w:pPr>
      <w:r>
        <w:rPr>
          <w:rFonts w:ascii="Arial" w:cs="Arial" w:eastAsia="Arial" w:hAnsi="Arial"/>
          <w:sz w:val="24"/>
          <w:szCs w:val="24"/>
        </w:rPr>
        <w:t xml:space="preserve">│                      │мероприятиями по туберкулезу.                 │</w:t>
      </w:r>
    </w:p>
    <w:p>
      <w:pPr>
        <w:spacing w:after="120"/>
        <w:jc w:val="both"/>
      </w:pPr>
      <w:r>
        <w:rPr>
          <w:rFonts w:ascii="Arial" w:cs="Arial" w:eastAsia="Arial" w:hAnsi="Arial"/>
          <w:sz w:val="24"/>
          <w:szCs w:val="24"/>
        </w:rPr>
        <w:t xml:space="preserve">│                      │2. Несовершенный механизм государственного    │</w:t>
      </w:r>
    </w:p>
    <w:p>
      <w:pPr>
        <w:spacing w:after="120"/>
        <w:jc w:val="both"/>
      </w:pPr>
      <w:r>
        <w:rPr>
          <w:rFonts w:ascii="Arial" w:cs="Arial" w:eastAsia="Arial" w:hAnsi="Arial"/>
          <w:sz w:val="24"/>
          <w:szCs w:val="24"/>
        </w:rPr>
        <w:t xml:space="preserve">│                      │надзора и контроля над распространением       │</w:t>
      </w:r>
    </w:p>
    <w:p>
      <w:pPr>
        <w:spacing w:after="120"/>
        <w:jc w:val="both"/>
      </w:pPr>
      <w:r>
        <w:rPr>
          <w:rFonts w:ascii="Arial" w:cs="Arial" w:eastAsia="Arial" w:hAnsi="Arial"/>
          <w:sz w:val="24"/>
          <w:szCs w:val="24"/>
        </w:rPr>
        <w:t xml:space="preserve">│                      │туберкулеза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│Предоставление        │1. Несовершенная система предоставления       │</w:t>
      </w:r>
    </w:p>
    <w:p>
      <w:pPr>
        <w:spacing w:after="120"/>
        <w:jc w:val="both"/>
      </w:pPr>
      <w:r>
        <w:rPr>
          <w:rFonts w:ascii="Arial" w:cs="Arial" w:eastAsia="Arial" w:hAnsi="Arial"/>
          <w:sz w:val="24"/>
          <w:szCs w:val="24"/>
        </w:rPr>
        <w:t xml:space="preserve">│индивидуальных услуг  │индивидуальных медицинских услуг на всех      │</w:t>
      </w:r>
    </w:p>
    <w:p>
      <w:pPr>
        <w:spacing w:after="120"/>
        <w:jc w:val="both"/>
      </w:pPr>
      <w:r>
        <w:rPr>
          <w:rFonts w:ascii="Arial" w:cs="Arial" w:eastAsia="Arial" w:hAnsi="Arial"/>
          <w:sz w:val="24"/>
          <w:szCs w:val="24"/>
        </w:rPr>
        <w:t xml:space="preserve">│                      │уровнях оказания помощи.                      │</w:t>
      </w:r>
    </w:p>
    <w:p>
      <w:pPr>
        <w:spacing w:after="120"/>
        <w:jc w:val="both"/>
      </w:pPr>
      <w:r>
        <w:rPr>
          <w:rFonts w:ascii="Arial" w:cs="Arial" w:eastAsia="Arial" w:hAnsi="Arial"/>
          <w:sz w:val="24"/>
          <w:szCs w:val="24"/>
        </w:rPr>
        <w:t xml:space="preserve">│                      │2. Недостаточная автономия поставщиков        │</w:t>
      </w:r>
    </w:p>
    <w:p>
      <w:pPr>
        <w:spacing w:after="120"/>
        <w:jc w:val="both"/>
      </w:pPr>
      <w:r>
        <w:rPr>
          <w:rFonts w:ascii="Arial" w:cs="Arial" w:eastAsia="Arial" w:hAnsi="Arial"/>
          <w:sz w:val="24"/>
          <w:szCs w:val="24"/>
        </w:rPr>
        <w:t xml:space="preserve">│                      │(финансовая, управленческая) влияет на        │</w:t>
      </w:r>
    </w:p>
    <w:p>
      <w:pPr>
        <w:spacing w:after="120"/>
        <w:jc w:val="both"/>
      </w:pPr>
      <w:r>
        <w:rPr>
          <w:rFonts w:ascii="Arial" w:cs="Arial" w:eastAsia="Arial" w:hAnsi="Arial"/>
          <w:sz w:val="24"/>
          <w:szCs w:val="24"/>
        </w:rPr>
        <w:t xml:space="preserve">│                      │качество услуг (инфекционный контроль).       │</w:t>
      </w:r>
    </w:p>
    <w:p>
      <w:pPr>
        <w:spacing w:after="120"/>
        <w:jc w:val="both"/>
      </w:pPr>
      <w:r>
        <w:rPr>
          <w:rFonts w:ascii="Arial" w:cs="Arial" w:eastAsia="Arial" w:hAnsi="Arial"/>
          <w:sz w:val="24"/>
          <w:szCs w:val="24"/>
        </w:rPr>
        <w:t xml:space="preserve">│                      │3. Не обновлены клинические протоколы по      │</w:t>
      </w:r>
    </w:p>
    <w:p>
      <w:pPr>
        <w:spacing w:after="120"/>
        <w:jc w:val="both"/>
      </w:pPr>
      <w:r>
        <w:rPr>
          <w:rFonts w:ascii="Arial" w:cs="Arial" w:eastAsia="Arial" w:hAnsi="Arial"/>
          <w:sz w:val="24"/>
          <w:szCs w:val="24"/>
        </w:rPr>
        <w:t xml:space="preserve">│                      │туберкулезу.                                  │</w:t>
      </w:r>
    </w:p>
    <w:p>
      <w:pPr>
        <w:spacing w:after="120"/>
        <w:jc w:val="both"/>
      </w:pPr>
      <w:r>
        <w:rPr>
          <w:rFonts w:ascii="Arial" w:cs="Arial" w:eastAsia="Arial" w:hAnsi="Arial"/>
          <w:sz w:val="24"/>
          <w:szCs w:val="24"/>
        </w:rPr>
        <w:t xml:space="preserve">│                      │4. Не отработаны механизмы внедрения мер по   │</w:t>
      </w:r>
    </w:p>
    <w:p>
      <w:pPr>
        <w:spacing w:after="120"/>
        <w:jc w:val="both"/>
      </w:pPr>
      <w:r>
        <w:rPr>
          <w:rFonts w:ascii="Arial" w:cs="Arial" w:eastAsia="Arial" w:hAnsi="Arial"/>
          <w:sz w:val="24"/>
          <w:szCs w:val="24"/>
        </w:rPr>
        <w:t xml:space="preserve">│                      │инфекционному контролю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│Финансирование        │1. Финансирование противотуберкулезных        │</w:t>
      </w:r>
    </w:p>
    <w:p>
      <w:pPr>
        <w:spacing w:after="120"/>
        <w:jc w:val="both"/>
      </w:pPr>
      <w:r>
        <w:rPr>
          <w:rFonts w:ascii="Arial" w:cs="Arial" w:eastAsia="Arial" w:hAnsi="Arial"/>
          <w:sz w:val="24"/>
          <w:szCs w:val="24"/>
        </w:rPr>
        <w:t xml:space="preserve">│здравоохранения       │стационаров не оказывает стимулирующего       │</w:t>
      </w:r>
    </w:p>
    <w:p>
      <w:pPr>
        <w:spacing w:after="120"/>
        <w:jc w:val="both"/>
      </w:pPr>
      <w:r>
        <w:rPr>
          <w:rFonts w:ascii="Arial" w:cs="Arial" w:eastAsia="Arial" w:hAnsi="Arial"/>
          <w:sz w:val="24"/>
          <w:szCs w:val="24"/>
        </w:rPr>
        <w:t xml:space="preserve">│                      │влияния на повышение качества услуг.          │</w:t>
      </w:r>
    </w:p>
    <w:p>
      <w:pPr>
        <w:spacing w:after="120"/>
        <w:jc w:val="both"/>
      </w:pPr>
      <w:r>
        <w:rPr>
          <w:rFonts w:ascii="Arial" w:cs="Arial" w:eastAsia="Arial" w:hAnsi="Arial"/>
          <w:sz w:val="24"/>
          <w:szCs w:val="24"/>
        </w:rPr>
        <w:t xml:space="preserve">│                      │2. Финансовый разрыв Программы государственных│</w:t>
      </w:r>
    </w:p>
    <w:p>
      <w:pPr>
        <w:spacing w:after="120"/>
        <w:jc w:val="both"/>
      </w:pPr>
      <w:r>
        <w:rPr>
          <w:rFonts w:ascii="Arial" w:cs="Arial" w:eastAsia="Arial" w:hAnsi="Arial"/>
          <w:sz w:val="24"/>
          <w:szCs w:val="24"/>
        </w:rPr>
        <w:t xml:space="preserve">│                      │гарантий приведет к увеличению неформальных   │</w:t>
      </w:r>
    </w:p>
    <w:p>
      <w:pPr>
        <w:spacing w:after="120"/>
        <w:jc w:val="both"/>
      </w:pPr>
      <w:r>
        <w:rPr>
          <w:rFonts w:ascii="Arial" w:cs="Arial" w:eastAsia="Arial" w:hAnsi="Arial"/>
          <w:sz w:val="24"/>
          <w:szCs w:val="24"/>
        </w:rPr>
        <w:t xml:space="preserve">│                      │платежей и финансового бремени населения и    │</w:t>
      </w:r>
    </w:p>
    <w:p>
      <w:pPr>
        <w:spacing w:after="120"/>
        <w:jc w:val="both"/>
      </w:pPr>
      <w:r>
        <w:rPr>
          <w:rFonts w:ascii="Arial" w:cs="Arial" w:eastAsia="Arial" w:hAnsi="Arial"/>
          <w:sz w:val="24"/>
          <w:szCs w:val="24"/>
        </w:rPr>
        <w:t xml:space="preserve">│                      │ограничит доступность к диагностике и лечению │</w:t>
      </w:r>
    </w:p>
    <w:p>
      <w:pPr>
        <w:spacing w:after="120"/>
        <w:jc w:val="both"/>
      </w:pPr>
      <w:r>
        <w:rPr>
          <w:rFonts w:ascii="Arial" w:cs="Arial" w:eastAsia="Arial" w:hAnsi="Arial"/>
          <w:sz w:val="24"/>
          <w:szCs w:val="24"/>
        </w:rPr>
        <w:t xml:space="preserve">│                      │туберкулеза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│Формирование ресурсов │1. Нехватка среднего медицинского персонала и │</w:t>
      </w:r>
    </w:p>
    <w:p>
      <w:pPr>
        <w:spacing w:after="120"/>
        <w:jc w:val="both"/>
      </w:pPr>
      <w:r>
        <w:rPr>
          <w:rFonts w:ascii="Arial" w:cs="Arial" w:eastAsia="Arial" w:hAnsi="Arial"/>
          <w:sz w:val="24"/>
          <w:szCs w:val="24"/>
        </w:rPr>
        <w:t xml:space="preserve">│                      │фтизиатров.                                   │</w:t>
      </w:r>
    </w:p>
    <w:p>
      <w:pPr>
        <w:spacing w:after="120"/>
        <w:jc w:val="both"/>
      </w:pPr>
      <w:r>
        <w:rPr>
          <w:rFonts w:ascii="Arial" w:cs="Arial" w:eastAsia="Arial" w:hAnsi="Arial"/>
          <w:sz w:val="24"/>
          <w:szCs w:val="24"/>
        </w:rPr>
        <w:t xml:space="preserve">│                      │2. Недостаточные знания и навыки медперсонала │</w:t>
      </w:r>
    </w:p>
    <w:p>
      <w:pPr>
        <w:spacing w:after="120"/>
        <w:jc w:val="both"/>
      </w:pPr>
      <w:r>
        <w:rPr>
          <w:rFonts w:ascii="Arial" w:cs="Arial" w:eastAsia="Arial" w:hAnsi="Arial"/>
          <w:sz w:val="24"/>
          <w:szCs w:val="24"/>
        </w:rPr>
        <w:t xml:space="preserve">│                      │первичного звена здравоохранения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│Стратегическое        │1. Недостаточное межсекторальное              │</w:t>
      </w:r>
    </w:p>
    <w:p>
      <w:pPr>
        <w:spacing w:after="120"/>
        <w:jc w:val="both"/>
      </w:pPr>
      <w:r>
        <w:rPr>
          <w:rFonts w:ascii="Arial" w:cs="Arial" w:eastAsia="Arial" w:hAnsi="Arial"/>
          <w:sz w:val="24"/>
          <w:szCs w:val="24"/>
        </w:rPr>
        <w:t xml:space="preserve">│управление            │взаимодействие и координация                  │</w:t>
      </w:r>
    </w:p>
    <w:p>
      <w:pPr>
        <w:spacing w:after="120"/>
        <w:jc w:val="both"/>
      </w:pPr>
      <w:r>
        <w:rPr>
          <w:rFonts w:ascii="Arial" w:cs="Arial" w:eastAsia="Arial" w:hAnsi="Arial"/>
          <w:sz w:val="24"/>
          <w:szCs w:val="24"/>
        </w:rPr>
        <w:t xml:space="preserve">│                      │противотуберкулезных мероприятий.             │</w:t>
      </w:r>
    </w:p>
    <w:p>
      <w:pPr>
        <w:spacing w:after="120"/>
        <w:jc w:val="both"/>
      </w:pPr>
      <w:r>
        <w:rPr>
          <w:rFonts w:ascii="Arial" w:cs="Arial" w:eastAsia="Arial" w:hAnsi="Arial"/>
          <w:sz w:val="24"/>
          <w:szCs w:val="24"/>
        </w:rPr>
        <w:t xml:space="preserve">│                      │2. Слабое взаимодействие с органами           │</w:t>
      </w:r>
    </w:p>
    <w:p>
      <w:pPr>
        <w:spacing w:after="120"/>
        <w:jc w:val="both"/>
      </w:pPr>
      <w:r>
        <w:rPr>
          <w:rFonts w:ascii="Arial" w:cs="Arial" w:eastAsia="Arial" w:hAnsi="Arial"/>
          <w:sz w:val="24"/>
          <w:szCs w:val="24"/>
        </w:rPr>
        <w:t xml:space="preserve">│                      │государственной власти по исполнению Закона   │</w:t>
      </w:r>
    </w:p>
    <w:p>
      <w:pPr>
        <w:spacing w:after="120"/>
        <w:jc w:val="both"/>
      </w:pPr>
      <w:r>
        <w:rPr>
          <w:rFonts w:ascii="Arial" w:cs="Arial" w:eastAsia="Arial" w:hAnsi="Arial"/>
          <w:sz w:val="24"/>
          <w:szCs w:val="24"/>
        </w:rPr>
        <w:t xml:space="preserve">│                      │Кыргызской Республики "О защите населения от  │</w:t>
      </w:r>
    </w:p>
    <w:p>
      <w:pPr>
        <w:spacing w:after="120"/>
        <w:jc w:val="both"/>
      </w:pPr>
      <w:r>
        <w:rPr>
          <w:rFonts w:ascii="Arial" w:cs="Arial" w:eastAsia="Arial" w:hAnsi="Arial"/>
          <w:sz w:val="24"/>
          <w:szCs w:val="24"/>
        </w:rPr>
        <w:t xml:space="preserve">│                      │туберкулеза".                                 │</w:t>
      </w:r>
    </w:p>
    <w:p>
      <w:pPr>
        <w:spacing w:after="120"/>
        <w:jc w:val="both"/>
      </w:pPr>
      <w:r>
        <w:rPr>
          <w:rFonts w:ascii="Arial" w:cs="Arial" w:eastAsia="Arial" w:hAnsi="Arial"/>
          <w:sz w:val="24"/>
          <w:szCs w:val="24"/>
        </w:rPr>
        <w:t xml:space="preserve">│                      │3. Слабое взаимодействие со службой СПИД для  │</w:t>
      </w:r>
    </w:p>
    <w:p>
      <w:pPr>
        <w:spacing w:after="120"/>
        <w:jc w:val="both"/>
      </w:pPr>
      <w:r>
        <w:rPr>
          <w:rFonts w:ascii="Arial" w:cs="Arial" w:eastAsia="Arial" w:hAnsi="Arial"/>
          <w:sz w:val="24"/>
          <w:szCs w:val="24"/>
        </w:rPr>
        <w:t xml:space="preserve">│                      │профилактики туберкулеза у ВИЧ-инфицированных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ВИЧ-инфекция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Сдерживание распространения ВИЧ-инфекции является одной из приоритетных задач Правительства Кыргызской Республики в области охраны здоровья населения. По данным дозорного эпидемиологического надзора, страна находится в концентрированной стадии распространения ВИЧ-инфекции, и показатель распространенности ВИЧ-инфекции среди потребителей инъекционных наркотиков составил 13,6%. С другой стороны, за последние годы также увеличивается число женщин, живущих с ВИЧ, и детей, рожденных от ВИЧ-инфицированных матерей, что свидетельствует о переходе инфекции из среды потребителей наркотиков инъекционным путем в общую популяцию. Одной из возможных причин роста и увеличения распространенности ВИЧ-инфекции является ограниченный объем охвата профилактическими мероприятиями уязвимых групп, также важное значение имеет низкая информированность населения о мерах по первичной профилактике ВИЧ-инфекции. В последние несколько лет особую актуальность для системы здравоохранения нашей страны стал представлять парентеральный путь передачи ВИЧ-инфекции, что свидетельствует о проблеме, связанной с безопасностью медицинских процедур. Таким образом, по контролю ВИЧ-инфекции в рамках Программы "Ден соолук" определены ожидаемые результаты, достижение которых станет ключевым в стабилизации заболеваемости ВИЧ-инфекцией в концентрированной стадии.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9</w:t>
      </w:r>
    </w:p>
    <w:p>
      <w:pPr>
        <w:spacing w:after="120"/>
        <w:jc w:val="both"/>
      </w:pPr>
      <w:r>
        <w:rPr>
          <w:rFonts w:ascii="Arial" w:cs="Arial" w:eastAsia="Arial" w:hAnsi="Arial"/>
          <w:sz w:val="24"/>
          <w:szCs w:val="24"/>
        </w:rPr>
        <w:t xml:space="preserve">Ожидаемое улучшение показателей и ожидаемые результаты</w:t>
      </w:r>
    </w:p>
    <w:p>
      <w:pPr>
        <w:spacing w:after="120"/>
        <w:jc w:val="both"/>
      </w:pPr>
      <w:r>
        <w:rPr>
          <w:rFonts w:ascii="Arial" w:cs="Arial" w:eastAsia="Arial" w:hAnsi="Arial"/>
          <w:sz w:val="24"/>
          <w:szCs w:val="24"/>
        </w:rPr>
        <w:t xml:space="preserve">Программы "Ден соолук" по ВИЧ-инфекции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Ожидаемые результаты Программы    │Ожидаемое улучшение показателей│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Доля ключевого населения,         │Удержание в концентрированной  │</w:t>
      </w:r>
    </w:p>
    <w:p>
      <w:pPr>
        <w:spacing w:after="120"/>
        <w:jc w:val="both"/>
      </w:pPr>
      <w:r>
        <w:rPr>
          <w:rFonts w:ascii="Arial" w:cs="Arial" w:eastAsia="Arial" w:hAnsi="Arial"/>
          <w:sz w:val="24"/>
          <w:szCs w:val="24"/>
        </w:rPr>
        <w:t xml:space="preserve">│прошедшего тестирование на           │стадии распространения         │</w:t>
      </w:r>
    </w:p>
    <w:p>
      <w:pPr>
        <w:spacing w:after="120"/>
        <w:jc w:val="both"/>
      </w:pPr>
      <w:r>
        <w:rPr>
          <w:rFonts w:ascii="Arial" w:cs="Arial" w:eastAsia="Arial" w:hAnsi="Arial"/>
          <w:sz w:val="24"/>
          <w:szCs w:val="24"/>
        </w:rPr>
        <w:t xml:space="preserve">│ВИЧ-инфекцию и знающего свой         │ВИЧ-инфекции                   │</w:t>
      </w:r>
    </w:p>
    <w:p>
      <w:pPr>
        <w:spacing w:after="120"/>
        <w:jc w:val="both"/>
      </w:pPr>
      <w:r>
        <w:rPr>
          <w:rFonts w:ascii="Arial" w:cs="Arial" w:eastAsia="Arial" w:hAnsi="Arial"/>
          <w:sz w:val="24"/>
          <w:szCs w:val="24"/>
        </w:rPr>
        <w:t xml:space="preserve">│результат, - 80% к 2016 году.        │                               │</w:t>
      </w:r>
    </w:p>
    <w:p>
      <w:pPr>
        <w:spacing w:after="120"/>
        <w:jc w:val="both"/>
      </w:pPr>
      <w:r>
        <w:rPr>
          <w:rFonts w:ascii="Arial" w:cs="Arial" w:eastAsia="Arial" w:hAnsi="Arial"/>
          <w:sz w:val="24"/>
          <w:szCs w:val="24"/>
        </w:rPr>
        <w:t xml:space="preserve">│2. Снижение вертикальной передачи    │                               │</w:t>
      </w:r>
    </w:p>
    <w:p>
      <w:pPr>
        <w:spacing w:after="120"/>
        <w:jc w:val="both"/>
      </w:pPr>
      <w:r>
        <w:rPr>
          <w:rFonts w:ascii="Arial" w:cs="Arial" w:eastAsia="Arial" w:hAnsi="Arial"/>
          <w:sz w:val="24"/>
          <w:szCs w:val="24"/>
        </w:rPr>
        <w:t xml:space="preserve">│ВИЧ-инфекции до 3% к 2016 году от    │                               │</w:t>
      </w:r>
    </w:p>
    <w:p>
      <w:pPr>
        <w:spacing w:after="120"/>
        <w:jc w:val="both"/>
      </w:pPr>
      <w:r>
        <w:rPr>
          <w:rFonts w:ascii="Arial" w:cs="Arial" w:eastAsia="Arial" w:hAnsi="Arial"/>
          <w:sz w:val="24"/>
          <w:szCs w:val="24"/>
        </w:rPr>
        <w:t xml:space="preserve">│числа родившихся детей.              │                               │</w:t>
      </w:r>
    </w:p>
    <w:p>
      <w:pPr>
        <w:spacing w:after="120"/>
        <w:jc w:val="both"/>
      </w:pPr>
      <w:r>
        <w:rPr>
          <w:rFonts w:ascii="Arial" w:cs="Arial" w:eastAsia="Arial" w:hAnsi="Arial"/>
          <w:sz w:val="24"/>
          <w:szCs w:val="24"/>
        </w:rPr>
        <w:t xml:space="preserve">│3. Увеличение доли людей, живущих с  │                               │</w:t>
      </w:r>
    </w:p>
    <w:p>
      <w:pPr>
        <w:spacing w:after="120"/>
        <w:jc w:val="both"/>
      </w:pPr>
      <w:r>
        <w:rPr>
          <w:rFonts w:ascii="Arial" w:cs="Arial" w:eastAsia="Arial" w:hAnsi="Arial"/>
          <w:sz w:val="24"/>
          <w:szCs w:val="24"/>
        </w:rPr>
        <w:t xml:space="preserve">│ВИЧ-инфекцией, продолжающих          │                               │</w:t>
      </w:r>
    </w:p>
    <w:p>
      <w:pPr>
        <w:spacing w:after="120"/>
        <w:jc w:val="both"/>
      </w:pPr>
      <w:r>
        <w:rPr>
          <w:rFonts w:ascii="Arial" w:cs="Arial" w:eastAsia="Arial" w:hAnsi="Arial"/>
          <w:sz w:val="24"/>
          <w:szCs w:val="24"/>
        </w:rPr>
        <w:t xml:space="preserve">│антиретровирусную терапию спустя 12  │                               │</w:t>
      </w:r>
    </w:p>
    <w:p>
      <w:pPr>
        <w:spacing w:after="120"/>
        <w:jc w:val="both"/>
      </w:pPr>
      <w:r>
        <w:rPr>
          <w:rFonts w:ascii="Arial" w:cs="Arial" w:eastAsia="Arial" w:hAnsi="Arial"/>
          <w:sz w:val="24"/>
          <w:szCs w:val="24"/>
        </w:rPr>
        <w:t xml:space="preserve">│месяцев после его начала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Ключевые услуги для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Основная цель мероприятий заключается в повышении информированности населения и общественности о мерах профилактики, путях передачи и распространения ВИЧ-инфекции. Необходимо усиление коммуникационных, информационных, санитарно-просветительных работ (кампании, выступления, разъяснительная работа и т.д.). В рамках Программы "Ден соолук" населению будут оказаны следующие ключевые услуги:</w:t>
      </w:r>
    </w:p>
    <w:p>
      <w:pPr>
        <w:spacing w:after="120"/>
        <w:jc w:val="both"/>
      </w:pPr>
      <w:r>
        <w:rPr>
          <w:rFonts w:ascii="Arial" w:cs="Arial" w:eastAsia="Arial" w:hAnsi="Arial"/>
          <w:sz w:val="24"/>
          <w:szCs w:val="24"/>
        </w:rPr>
        <w:t xml:space="preserve">1. Работа по снижению уровня рискованного поведения среди ключевого населения, молодежи.</w:t>
      </w:r>
    </w:p>
    <w:p>
      <w:pPr>
        <w:spacing w:after="120"/>
        <w:jc w:val="both"/>
      </w:pPr>
      <w:r>
        <w:rPr>
          <w:rFonts w:ascii="Arial" w:cs="Arial" w:eastAsia="Arial" w:hAnsi="Arial"/>
          <w:sz w:val="24"/>
          <w:szCs w:val="24"/>
        </w:rPr>
        <w:t xml:space="preserve">2. Профилактическая работа с населением через СКЗ, школы, работа с местными кенешами, айыл-окмоту и др.</w:t>
      </w:r>
    </w:p>
    <w:p>
      <w:pPr>
        <w:spacing w:after="120"/>
        <w:jc w:val="both"/>
      </w:pPr>
      <w:r>
        <w:rPr>
          <w:rFonts w:ascii="Arial" w:cs="Arial" w:eastAsia="Arial" w:hAnsi="Arial"/>
          <w:sz w:val="24"/>
          <w:szCs w:val="24"/>
        </w:rPr>
        <w:t xml:space="preserve">3. Взаимодействие с некоммерческими организациями и сообществами по вопросам профилактики, приверженности лечению, ухода и поддержки.</w:t>
      </w:r>
    </w:p>
    <w:p>
      <w:pPr>
        <w:spacing w:after="120"/>
        <w:jc w:val="both"/>
      </w:pPr>
      <w:r>
        <w:rPr>
          <w:rFonts w:ascii="Arial" w:cs="Arial" w:eastAsia="Arial" w:hAnsi="Arial"/>
          <w:sz w:val="24"/>
          <w:szCs w:val="24"/>
        </w:rPr>
        <w:t xml:space="preserve">4. Работа с семьями людей, живущих с ВИЧ-инфекцией, оказание помощи членам семьи по вопросам ухода и их поддержки, профилактики "сгорания", приверженности к лечению, профилактики передачи ВИЧ-инфекции от матери к ребенку и др.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Ключевые индивидуальные услуги - меры по улучшению качества</w:t>
      </w:r>
    </w:p>
    <w:p>
      <w:pPr>
        <w:spacing w:after="120"/>
        <w:jc w:val="both"/>
      </w:pPr>
      <w:r>
        <w:rPr>
          <w:rFonts w:ascii="Arial" w:cs="Arial" w:eastAsia="Arial" w:hAnsi="Arial"/>
          <w:sz w:val="24"/>
          <w:szCs w:val="24"/>
        </w:rPr>
        <w:t xml:space="preserve">услуг в организациях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усилия должны быть направлены на обеспечение базового пакета услуг для диагностики ВИЧ-инфекции среди ключевых групп населения, обеспечение антиретровирусными препаратами и вопросы безопасности медицинских процедур для предупреждения ВИЧ-инфицирования.</w:t>
      </w:r>
    </w:p>
    <w:p>
      <w:pPr>
        <w:spacing w:after="120"/>
        <w:jc w:val="both"/>
      </w:pPr>
      <w:r>
        <w:rPr>
          <w:rFonts w:ascii="Arial" w:cs="Arial" w:eastAsia="Arial" w:hAnsi="Arial"/>
          <w:sz w:val="24"/>
          <w:szCs w:val="24"/>
        </w:rPr>
        <w:t xml:space="preserve">1. Ключевые услуги на уровне организаций первичного звена включают:</w:t>
      </w:r>
    </w:p>
    <w:p>
      <w:pPr>
        <w:spacing w:after="120"/>
        <w:jc w:val="both"/>
      </w:pPr>
      <w:r>
        <w:rPr>
          <w:rFonts w:ascii="Arial" w:cs="Arial" w:eastAsia="Arial" w:hAnsi="Arial"/>
          <w:sz w:val="24"/>
          <w:szCs w:val="24"/>
        </w:rPr>
        <w:t xml:space="preserve">а) полный охват консультированием и направлением ключевых групп населения на ВИЧ-тестирование;</w:t>
      </w:r>
    </w:p>
    <w:p>
      <w:pPr>
        <w:spacing w:after="120"/>
        <w:jc w:val="both"/>
      </w:pPr>
      <w:r>
        <w:rPr>
          <w:rFonts w:ascii="Arial" w:cs="Arial" w:eastAsia="Arial" w:hAnsi="Arial"/>
          <w:sz w:val="24"/>
          <w:szCs w:val="24"/>
        </w:rPr>
        <w:t xml:space="preserve">б) люди, живущие с ВИЧ-инфекцией, получают антиретровирусную терапию и находятся на диспансерном учете в соответствии с клиническими протоколами;</w:t>
      </w:r>
    </w:p>
    <w:p>
      <w:pPr>
        <w:spacing w:after="120"/>
        <w:jc w:val="both"/>
      </w:pPr>
      <w:r>
        <w:rPr>
          <w:rFonts w:ascii="Arial" w:cs="Arial" w:eastAsia="Arial" w:hAnsi="Arial"/>
          <w:sz w:val="24"/>
          <w:szCs w:val="24"/>
        </w:rPr>
        <w:t xml:space="preserve">в) обследование беременных на наличие ВИЧ-инфекции в организациях первичного звена здравоохранения;</w:t>
      </w:r>
    </w:p>
    <w:p>
      <w:pPr>
        <w:spacing w:after="120"/>
        <w:jc w:val="both"/>
      </w:pPr>
      <w:r>
        <w:rPr>
          <w:rFonts w:ascii="Arial" w:cs="Arial" w:eastAsia="Arial" w:hAnsi="Arial"/>
          <w:sz w:val="24"/>
          <w:szCs w:val="24"/>
        </w:rPr>
        <w:t xml:space="preserve">г) диагностика и профилактика ВИЧ у больных туберкулезом, профилактика и лечение туберкулеза у людей, живущих с ВИЧ-инфекцией.</w:t>
      </w:r>
    </w:p>
    <w:p>
      <w:pPr>
        <w:spacing w:after="120"/>
        <w:jc w:val="both"/>
      </w:pPr>
      <w:r>
        <w:rPr>
          <w:rFonts w:ascii="Arial" w:cs="Arial" w:eastAsia="Arial" w:hAnsi="Arial"/>
          <w:sz w:val="24"/>
          <w:szCs w:val="24"/>
        </w:rPr>
        <w:t xml:space="preserve">2. Ключевые услуги на уровне стационаров:</w:t>
      </w:r>
    </w:p>
    <w:p>
      <w:pPr>
        <w:spacing w:after="120"/>
        <w:jc w:val="both"/>
      </w:pPr>
      <w:r>
        <w:rPr>
          <w:rFonts w:ascii="Arial" w:cs="Arial" w:eastAsia="Arial" w:hAnsi="Arial"/>
          <w:sz w:val="24"/>
          <w:szCs w:val="24"/>
        </w:rPr>
        <w:t xml:space="preserve">а) проведение экспресс-тестирования для необследованных на ВИЧ-инфекцию беременных женщин в родах, профилактика и лечение антиретровирусными препаратами в учреждениях родовспоможения для раннего выявления и профилактики ВИЧ-инфекции;</w:t>
      </w:r>
    </w:p>
    <w:p>
      <w:pPr>
        <w:spacing w:after="120"/>
        <w:jc w:val="both"/>
      </w:pPr>
      <w:r>
        <w:rPr>
          <w:rFonts w:ascii="Arial" w:cs="Arial" w:eastAsia="Arial" w:hAnsi="Arial"/>
          <w:sz w:val="24"/>
          <w:szCs w:val="24"/>
        </w:rPr>
        <w:t xml:space="preserve">б) обеспечение безопасности медицинских процедур для медицинских работников (индивидуальные средства защиты, обучение медперсонала, постконтактная профилактика);</w:t>
      </w:r>
    </w:p>
    <w:p>
      <w:pPr>
        <w:spacing w:after="120"/>
        <w:jc w:val="both"/>
      </w:pPr>
      <w:r>
        <w:rPr>
          <w:rFonts w:ascii="Arial" w:cs="Arial" w:eastAsia="Arial" w:hAnsi="Arial"/>
          <w:sz w:val="24"/>
          <w:szCs w:val="24"/>
        </w:rPr>
        <w:t xml:space="preserve">в) внешний и внутренний контроль качества лабораторных исследований на ВИЧ, контроль внутрибольничных инфекций;</w:t>
      </w:r>
    </w:p>
    <w:p>
      <w:pPr>
        <w:spacing w:after="120"/>
        <w:jc w:val="both"/>
      </w:pPr>
      <w:r>
        <w:rPr>
          <w:rFonts w:ascii="Arial" w:cs="Arial" w:eastAsia="Arial" w:hAnsi="Arial"/>
          <w:sz w:val="24"/>
          <w:szCs w:val="24"/>
        </w:rPr>
        <w:t xml:space="preserve">г) лечение оппортунистических инфекций в стационарах по профилю данных заболеваний (инфекционные отделения, кожно-венерологические, неврологические, наркологические, соматические и др.);</w:t>
      </w:r>
    </w:p>
    <w:p>
      <w:pPr>
        <w:spacing w:after="120"/>
        <w:jc w:val="both"/>
      </w:pPr>
      <w:r>
        <w:rPr>
          <w:rFonts w:ascii="Arial" w:cs="Arial" w:eastAsia="Arial" w:hAnsi="Arial"/>
          <w:sz w:val="24"/>
          <w:szCs w:val="24"/>
        </w:rPr>
        <w:t xml:space="preserve">д) обеспечение антиретровирусными препаратами и экспресс-тестами учреждений родовспоможения для раннего выявления ВИЧ-инфицированных беременных женщин.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Барьеры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Несмотря на прилагаемые усилия, эпидемия ВИЧ-инфекции продолжает расти. Отсутствие преемственности в оказании помощи освобожденным заключенным, внутрибольничное инфицирование, неадекватная общая профилактика и контроль над инфекциями представляют угрозу безопасности населения. Недостаточное финансирование, низкая экономическая эффективность мероприятий, неадекватный потенциал по оказанию услуг и географическое распределение, несовершенная система мониторинга и оценки - все это препятствует стабилизации эпидемии. Существующая стигма и дискриминация в отношении уязвимых лиц и людей, живущих с ВИЧ-инфекцией, со стороны общества в целом и, в особенности, со стороны медицинских работников, являются барьером для своевременного обращения за консультацией, лечением и уходом. Следует признать эти проявления в качестве основных проблем, которые требуют политической поддержки и заслуживают пристального внимания в фазе реализации новой программы реформирования (таблица 10).</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10</w:t>
      </w:r>
    </w:p>
    <w:p>
      <w:pPr>
        <w:spacing w:after="120"/>
        <w:jc w:val="both"/>
      </w:pPr>
      <w:r>
        <w:rPr>
          <w:rFonts w:ascii="Arial" w:cs="Arial" w:eastAsia="Arial" w:hAnsi="Arial"/>
          <w:sz w:val="24"/>
          <w:szCs w:val="24"/>
        </w:rPr>
        <w:t xml:space="preserve">Барьеры в борьбе с ВИЧ-инфекцией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Функции системы    │                   Барьеры                    │</w:t>
      </w:r>
    </w:p>
    <w:p>
      <w:pPr>
        <w:spacing w:after="120"/>
        <w:jc w:val="both"/>
      </w:pPr>
      <w:r>
        <w:rPr>
          <w:rFonts w:ascii="Arial" w:cs="Arial" w:eastAsia="Arial" w:hAnsi="Arial"/>
          <w:sz w:val="24"/>
          <w:szCs w:val="24"/>
        </w:rPr>
        <w:t xml:space="preserve">│   здравоохранения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│Общественное          │1. Недостаточный уровень информированности    │</w:t>
      </w:r>
    </w:p>
    <w:p>
      <w:pPr>
        <w:spacing w:after="120"/>
        <w:jc w:val="both"/>
      </w:pPr>
      <w:r>
        <w:rPr>
          <w:rFonts w:ascii="Arial" w:cs="Arial" w:eastAsia="Arial" w:hAnsi="Arial"/>
          <w:sz w:val="24"/>
          <w:szCs w:val="24"/>
        </w:rPr>
        <w:t xml:space="preserve">│здравоохранение       │о мерах профилактики, путях передачи и        │</w:t>
      </w:r>
    </w:p>
    <w:p>
      <w:pPr>
        <w:spacing w:after="120"/>
        <w:jc w:val="both"/>
      </w:pPr>
      <w:r>
        <w:rPr>
          <w:rFonts w:ascii="Arial" w:cs="Arial" w:eastAsia="Arial" w:hAnsi="Arial"/>
          <w:sz w:val="24"/>
          <w:szCs w:val="24"/>
        </w:rPr>
        <w:t xml:space="preserve">│                      │распространения ВИЧ-инфекции среди ключевого  │</w:t>
      </w:r>
    </w:p>
    <w:p>
      <w:pPr>
        <w:spacing w:after="120"/>
        <w:jc w:val="both"/>
      </w:pPr>
      <w:r>
        <w:rPr>
          <w:rFonts w:ascii="Arial" w:cs="Arial" w:eastAsia="Arial" w:hAnsi="Arial"/>
          <w:sz w:val="24"/>
          <w:szCs w:val="24"/>
        </w:rPr>
        <w:t xml:space="preserve">│                      │населения.                                    │</w:t>
      </w:r>
    </w:p>
    <w:p>
      <w:pPr>
        <w:spacing w:after="120"/>
        <w:jc w:val="both"/>
      </w:pPr>
      <w:r>
        <w:rPr>
          <w:rFonts w:ascii="Arial" w:cs="Arial" w:eastAsia="Arial" w:hAnsi="Arial"/>
          <w:sz w:val="24"/>
          <w:szCs w:val="24"/>
        </w:rPr>
        <w:t xml:space="preserve">│                      │2. Дублирование и слабая координация          │</w:t>
      </w:r>
    </w:p>
    <w:p>
      <w:pPr>
        <w:spacing w:after="120"/>
        <w:jc w:val="both"/>
      </w:pPr>
      <w:r>
        <w:rPr>
          <w:rFonts w:ascii="Arial" w:cs="Arial" w:eastAsia="Arial" w:hAnsi="Arial"/>
          <w:sz w:val="24"/>
          <w:szCs w:val="24"/>
        </w:rPr>
        <w:t xml:space="preserve">│                      │коммуникационной стратегии по вертикальным    │</w:t>
      </w:r>
    </w:p>
    <w:p>
      <w:pPr>
        <w:spacing w:after="120"/>
        <w:jc w:val="both"/>
      </w:pPr>
      <w:r>
        <w:rPr>
          <w:rFonts w:ascii="Arial" w:cs="Arial" w:eastAsia="Arial" w:hAnsi="Arial"/>
          <w:sz w:val="24"/>
          <w:szCs w:val="24"/>
        </w:rPr>
        <w:t xml:space="preserve">│                      │программам.                                   │</w:t>
      </w:r>
    </w:p>
    <w:p>
      <w:pPr>
        <w:spacing w:after="120"/>
        <w:jc w:val="both"/>
      </w:pPr>
      <w:r>
        <w:rPr>
          <w:rFonts w:ascii="Arial" w:cs="Arial" w:eastAsia="Arial" w:hAnsi="Arial"/>
          <w:sz w:val="24"/>
          <w:szCs w:val="24"/>
        </w:rPr>
        <w:t xml:space="preserve">│                      │3. Несовершенство эпидемиологического надзора.│</w:t>
      </w:r>
    </w:p>
    <w:p>
      <w:pPr>
        <w:spacing w:after="120"/>
        <w:jc w:val="both"/>
      </w:pPr>
      <w:r>
        <w:rPr>
          <w:rFonts w:ascii="Arial" w:cs="Arial" w:eastAsia="Arial" w:hAnsi="Arial"/>
          <w:sz w:val="24"/>
          <w:szCs w:val="24"/>
        </w:rPr>
        <w:t xml:space="preserve">│                      │4. Высокий уровень рискованного поведения     │</w:t>
      </w:r>
    </w:p>
    <w:p>
      <w:pPr>
        <w:spacing w:after="120"/>
        <w:jc w:val="both"/>
      </w:pPr>
      <w:r>
        <w:rPr>
          <w:rFonts w:ascii="Arial" w:cs="Arial" w:eastAsia="Arial" w:hAnsi="Arial"/>
          <w:sz w:val="24"/>
          <w:szCs w:val="24"/>
        </w:rPr>
        <w:t xml:space="preserve">│                      │среди молодежи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│Предоставление        │1. Ограниченный доступ к качественному        │</w:t>
      </w:r>
    </w:p>
    <w:p>
      <w:pPr>
        <w:spacing w:after="120"/>
        <w:jc w:val="both"/>
      </w:pPr>
      <w:r>
        <w:rPr>
          <w:rFonts w:ascii="Arial" w:cs="Arial" w:eastAsia="Arial" w:hAnsi="Arial"/>
          <w:sz w:val="24"/>
          <w:szCs w:val="24"/>
        </w:rPr>
        <w:t xml:space="preserve">│индивидуальных услуг  │медицинскому обслуживанию по вопросам         │</w:t>
      </w:r>
    </w:p>
    <w:p>
      <w:pPr>
        <w:spacing w:after="120"/>
        <w:jc w:val="both"/>
      </w:pPr>
      <w:r>
        <w:rPr>
          <w:rFonts w:ascii="Arial" w:cs="Arial" w:eastAsia="Arial" w:hAnsi="Arial"/>
          <w:sz w:val="24"/>
          <w:szCs w:val="24"/>
        </w:rPr>
        <w:t xml:space="preserve">│                      │диагностики и лечения инфекций, передающихся  │</w:t>
      </w:r>
    </w:p>
    <w:p>
      <w:pPr>
        <w:spacing w:after="120"/>
        <w:jc w:val="both"/>
      </w:pPr>
      <w:r>
        <w:rPr>
          <w:rFonts w:ascii="Arial" w:cs="Arial" w:eastAsia="Arial" w:hAnsi="Arial"/>
          <w:sz w:val="24"/>
          <w:szCs w:val="24"/>
        </w:rPr>
        <w:t xml:space="preserve">│                      │половым путем, и ВИЧ-инфекции.                │</w:t>
      </w:r>
    </w:p>
    <w:p>
      <w:pPr>
        <w:spacing w:after="120"/>
        <w:jc w:val="both"/>
      </w:pPr>
      <w:r>
        <w:rPr>
          <w:rFonts w:ascii="Arial" w:cs="Arial" w:eastAsia="Arial" w:hAnsi="Arial"/>
          <w:sz w:val="24"/>
          <w:szCs w:val="24"/>
        </w:rPr>
        <w:t xml:space="preserve">│                      │2. Ограниченный доступ к консультированию при │</w:t>
      </w:r>
    </w:p>
    <w:p>
      <w:pPr>
        <w:spacing w:after="120"/>
        <w:jc w:val="both"/>
      </w:pPr>
      <w:r>
        <w:rPr>
          <w:rFonts w:ascii="Arial" w:cs="Arial" w:eastAsia="Arial" w:hAnsi="Arial"/>
          <w:sz w:val="24"/>
          <w:szCs w:val="24"/>
        </w:rPr>
        <w:t xml:space="preserve">│                      │тестировании на ВИЧ.                          │</w:t>
      </w:r>
    </w:p>
    <w:p>
      <w:pPr>
        <w:spacing w:after="120"/>
        <w:jc w:val="both"/>
      </w:pPr>
      <w:r>
        <w:rPr>
          <w:rFonts w:ascii="Arial" w:cs="Arial" w:eastAsia="Arial" w:hAnsi="Arial"/>
          <w:sz w:val="24"/>
          <w:szCs w:val="24"/>
        </w:rPr>
        <w:t xml:space="preserve">│                      │3. Слабое материальное обеспечение организаций│</w:t>
      </w:r>
    </w:p>
    <w:p>
      <w:pPr>
        <w:spacing w:after="120"/>
        <w:jc w:val="both"/>
      </w:pPr>
      <w:r>
        <w:rPr>
          <w:rFonts w:ascii="Arial" w:cs="Arial" w:eastAsia="Arial" w:hAnsi="Arial"/>
          <w:sz w:val="24"/>
          <w:szCs w:val="24"/>
        </w:rPr>
        <w:t xml:space="preserve">│                      │здравоохранения по мероприятиям инфекционного │</w:t>
      </w:r>
    </w:p>
    <w:p>
      <w:pPr>
        <w:spacing w:after="120"/>
        <w:jc w:val="both"/>
      </w:pPr>
      <w:r>
        <w:rPr>
          <w:rFonts w:ascii="Arial" w:cs="Arial" w:eastAsia="Arial" w:hAnsi="Arial"/>
          <w:sz w:val="24"/>
          <w:szCs w:val="24"/>
        </w:rPr>
        <w:t xml:space="preserve">│                      │контроля и утилизации медицинских отходов     │</w:t>
      </w:r>
    </w:p>
    <w:p>
      <w:pPr>
        <w:spacing w:after="120"/>
        <w:jc w:val="both"/>
      </w:pPr>
      <w:r>
        <w:rPr>
          <w:rFonts w:ascii="Arial" w:cs="Arial" w:eastAsia="Arial" w:hAnsi="Arial"/>
          <w:sz w:val="24"/>
          <w:szCs w:val="24"/>
        </w:rPr>
        <w:t xml:space="preserve">│                      │(средства личной безопасности, инструментарий │</w:t>
      </w:r>
    </w:p>
    <w:p>
      <w:pPr>
        <w:spacing w:after="120"/>
        <w:jc w:val="both"/>
      </w:pPr>
      <w:r>
        <w:rPr>
          <w:rFonts w:ascii="Arial" w:cs="Arial" w:eastAsia="Arial" w:hAnsi="Arial"/>
          <w:sz w:val="24"/>
          <w:szCs w:val="24"/>
        </w:rPr>
        <w:t xml:space="preserve">│                      │и др.).                                       │</w:t>
      </w:r>
    </w:p>
    <w:p>
      <w:pPr>
        <w:spacing w:after="120"/>
        <w:jc w:val="both"/>
      </w:pPr>
      <w:r>
        <w:rPr>
          <w:rFonts w:ascii="Arial" w:cs="Arial" w:eastAsia="Arial" w:hAnsi="Arial"/>
          <w:sz w:val="24"/>
          <w:szCs w:val="24"/>
        </w:rPr>
        <w:t xml:space="preserve">│                      │4. Недостаточный внешний и внутренний         │</w:t>
      </w:r>
    </w:p>
    <w:p>
      <w:pPr>
        <w:spacing w:after="120"/>
        <w:jc w:val="both"/>
      </w:pPr>
      <w:r>
        <w:rPr>
          <w:rFonts w:ascii="Arial" w:cs="Arial" w:eastAsia="Arial" w:hAnsi="Arial"/>
          <w:sz w:val="24"/>
          <w:szCs w:val="24"/>
        </w:rPr>
        <w:t xml:space="preserve">│                      │контроль качества лабораторных исследований на│</w:t>
      </w:r>
    </w:p>
    <w:p>
      <w:pPr>
        <w:spacing w:after="120"/>
        <w:jc w:val="both"/>
      </w:pPr>
      <w:r>
        <w:rPr>
          <w:rFonts w:ascii="Arial" w:cs="Arial" w:eastAsia="Arial" w:hAnsi="Arial"/>
          <w:sz w:val="24"/>
          <w:szCs w:val="24"/>
        </w:rPr>
        <w:t xml:space="preserve">│                      │ВИЧ.                                          │</w:t>
      </w:r>
    </w:p>
    <w:p>
      <w:pPr>
        <w:spacing w:after="120"/>
        <w:jc w:val="both"/>
      </w:pPr>
      <w:r>
        <w:rPr>
          <w:rFonts w:ascii="Arial" w:cs="Arial" w:eastAsia="Arial" w:hAnsi="Arial"/>
          <w:sz w:val="24"/>
          <w:szCs w:val="24"/>
        </w:rPr>
        <w:t xml:space="preserve">│                      │5. Высокий уровень стигматизации и            │</w:t>
      </w:r>
    </w:p>
    <w:p>
      <w:pPr>
        <w:spacing w:after="120"/>
        <w:jc w:val="both"/>
      </w:pPr>
      <w:r>
        <w:rPr>
          <w:rFonts w:ascii="Arial" w:cs="Arial" w:eastAsia="Arial" w:hAnsi="Arial"/>
          <w:sz w:val="24"/>
          <w:szCs w:val="24"/>
        </w:rPr>
        <w:t xml:space="preserve">│                      │дискриминации людей, живущих с ВИЧ-инфекцией, │</w:t>
      </w:r>
    </w:p>
    <w:p>
      <w:pPr>
        <w:spacing w:after="120"/>
        <w:jc w:val="both"/>
      </w:pPr>
      <w:r>
        <w:rPr>
          <w:rFonts w:ascii="Arial" w:cs="Arial" w:eastAsia="Arial" w:hAnsi="Arial"/>
          <w:sz w:val="24"/>
          <w:szCs w:val="24"/>
        </w:rPr>
        <w:t xml:space="preserve">│                      │включая организации здравоохранения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│Финансирование        │Недостаточная финансовая устойчивость программ│</w:t>
      </w:r>
    </w:p>
    <w:p>
      <w:pPr>
        <w:spacing w:after="120"/>
        <w:jc w:val="both"/>
      </w:pPr>
      <w:r>
        <w:rPr>
          <w:rFonts w:ascii="Arial" w:cs="Arial" w:eastAsia="Arial" w:hAnsi="Arial"/>
          <w:sz w:val="24"/>
          <w:szCs w:val="24"/>
        </w:rPr>
        <w:t xml:space="preserve">│здравоохранения       │в области ВИЧ-инфекции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│Формирование ресурсов │1. Слабая координация вопросов повышения      │</w:t>
      </w:r>
    </w:p>
    <w:p>
      <w:pPr>
        <w:spacing w:after="120"/>
        <w:jc w:val="both"/>
      </w:pPr>
      <w:r>
        <w:rPr>
          <w:rFonts w:ascii="Arial" w:cs="Arial" w:eastAsia="Arial" w:hAnsi="Arial"/>
          <w:sz w:val="24"/>
          <w:szCs w:val="24"/>
        </w:rPr>
        <w:t xml:space="preserve">│                      │квалификации медицинского персонала.          │</w:t>
      </w:r>
    </w:p>
    <w:p>
      <w:pPr>
        <w:spacing w:after="120"/>
        <w:jc w:val="both"/>
      </w:pPr>
      <w:r>
        <w:rPr>
          <w:rFonts w:ascii="Arial" w:cs="Arial" w:eastAsia="Arial" w:hAnsi="Arial"/>
          <w:sz w:val="24"/>
          <w:szCs w:val="24"/>
        </w:rPr>
        <w:t xml:space="preserve">│                      │2. Низкое качество подготовки на додипломном  │</w:t>
      </w:r>
    </w:p>
    <w:p>
      <w:pPr>
        <w:spacing w:after="120"/>
        <w:jc w:val="both"/>
      </w:pPr>
      <w:r>
        <w:rPr>
          <w:rFonts w:ascii="Arial" w:cs="Arial" w:eastAsia="Arial" w:hAnsi="Arial"/>
          <w:sz w:val="24"/>
          <w:szCs w:val="24"/>
        </w:rPr>
        <w:t xml:space="preserve">│                      │уровне и слабая приверженность к вопросам     │</w:t>
      </w:r>
    </w:p>
    <w:p>
      <w:pPr>
        <w:spacing w:after="120"/>
        <w:jc w:val="both"/>
      </w:pPr>
      <w:r>
        <w:rPr>
          <w:rFonts w:ascii="Arial" w:cs="Arial" w:eastAsia="Arial" w:hAnsi="Arial"/>
          <w:sz w:val="24"/>
          <w:szCs w:val="24"/>
        </w:rPr>
        <w:t xml:space="preserve">│                      │ВИЧ-инфекции в образовательном процессе.      │</w:t>
      </w:r>
    </w:p>
    <w:p>
      <w:pPr>
        <w:spacing w:after="120"/>
        <w:jc w:val="both"/>
      </w:pPr>
      <w:r>
        <w:rPr>
          <w:rFonts w:ascii="Arial" w:cs="Arial" w:eastAsia="Arial" w:hAnsi="Arial"/>
          <w:sz w:val="24"/>
          <w:szCs w:val="24"/>
        </w:rPr>
        <w:t xml:space="preserve">│                      │3. Несовершенство механизмов внедрения        │</w:t>
      </w:r>
    </w:p>
    <w:p>
      <w:pPr>
        <w:spacing w:after="120"/>
        <w:jc w:val="both"/>
      </w:pPr>
      <w:r>
        <w:rPr>
          <w:rFonts w:ascii="Arial" w:cs="Arial" w:eastAsia="Arial" w:hAnsi="Arial"/>
          <w:sz w:val="24"/>
          <w:szCs w:val="24"/>
        </w:rPr>
        <w:t xml:space="preserve">│                      │клинических протоколов и клинических          │</w:t>
      </w:r>
    </w:p>
    <w:p>
      <w:pPr>
        <w:spacing w:after="120"/>
        <w:jc w:val="both"/>
      </w:pPr>
      <w:r>
        <w:rPr>
          <w:rFonts w:ascii="Arial" w:cs="Arial" w:eastAsia="Arial" w:hAnsi="Arial"/>
          <w:sz w:val="24"/>
          <w:szCs w:val="24"/>
        </w:rPr>
        <w:t xml:space="preserve">│                      │руководств, качества обучения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│Стратегическое        │1. Отсутствие внутрисекторальных механизмов   │</w:t>
      </w:r>
    </w:p>
    <w:p>
      <w:pPr>
        <w:spacing w:after="120"/>
        <w:jc w:val="both"/>
      </w:pPr>
      <w:r>
        <w:rPr>
          <w:rFonts w:ascii="Arial" w:cs="Arial" w:eastAsia="Arial" w:hAnsi="Arial"/>
          <w:sz w:val="24"/>
          <w:szCs w:val="24"/>
        </w:rPr>
        <w:t xml:space="preserve">│управление            │координации взаимодействия по вопросам        │</w:t>
      </w:r>
    </w:p>
    <w:p>
      <w:pPr>
        <w:spacing w:after="120"/>
        <w:jc w:val="both"/>
      </w:pPr>
      <w:r>
        <w:rPr>
          <w:rFonts w:ascii="Arial" w:cs="Arial" w:eastAsia="Arial" w:hAnsi="Arial"/>
          <w:sz w:val="24"/>
          <w:szCs w:val="24"/>
        </w:rPr>
        <w:t xml:space="preserve">│                      │ВИЧ-инфекции.                                 │</w:t>
      </w:r>
    </w:p>
    <w:p>
      <w:pPr>
        <w:spacing w:after="120"/>
        <w:jc w:val="both"/>
      </w:pPr>
      <w:r>
        <w:rPr>
          <w:rFonts w:ascii="Arial" w:cs="Arial" w:eastAsia="Arial" w:hAnsi="Arial"/>
          <w:sz w:val="24"/>
          <w:szCs w:val="24"/>
        </w:rPr>
        <w:t xml:space="preserve">│                      │2. Риск снижения политической приверженности  │</w:t>
      </w:r>
    </w:p>
    <w:p>
      <w:pPr>
        <w:spacing w:after="120"/>
        <w:jc w:val="both"/>
      </w:pPr>
      <w:r>
        <w:rPr>
          <w:rFonts w:ascii="Arial" w:cs="Arial" w:eastAsia="Arial" w:hAnsi="Arial"/>
          <w:sz w:val="24"/>
          <w:szCs w:val="24"/>
        </w:rPr>
        <w:t xml:space="preserve">│                      │при смене высшего управленческого звена       │</w:t>
      </w:r>
    </w:p>
    <w:p>
      <w:pPr>
        <w:spacing w:after="120"/>
        <w:jc w:val="both"/>
      </w:pPr>
      <w:r>
        <w:rPr>
          <w:rFonts w:ascii="Arial" w:cs="Arial" w:eastAsia="Arial" w:hAnsi="Arial"/>
          <w:sz w:val="24"/>
          <w:szCs w:val="24"/>
        </w:rPr>
        <w:t xml:space="preserve">│                      │сектора здравоохранения.                      │</w:t>
      </w:r>
    </w:p>
    <w:p>
      <w:pPr>
        <w:spacing w:after="120"/>
        <w:jc w:val="both"/>
      </w:pPr>
      <w:r>
        <w:rPr>
          <w:rFonts w:ascii="Arial" w:cs="Arial" w:eastAsia="Arial" w:hAnsi="Arial"/>
          <w:sz w:val="24"/>
          <w:szCs w:val="24"/>
        </w:rPr>
        <w:t xml:space="preserve">│                      │3. Недостаточная координация межсекторального │</w:t>
      </w:r>
    </w:p>
    <w:p>
      <w:pPr>
        <w:spacing w:after="120"/>
        <w:jc w:val="both"/>
      </w:pPr>
      <w:r>
        <w:rPr>
          <w:rFonts w:ascii="Arial" w:cs="Arial" w:eastAsia="Arial" w:hAnsi="Arial"/>
          <w:sz w:val="24"/>
          <w:szCs w:val="24"/>
        </w:rPr>
        <w:t xml:space="preserve">│                      │и межведомственного взаимодействия в вопросах │</w:t>
      </w:r>
    </w:p>
    <w:p>
      <w:pPr>
        <w:spacing w:after="120"/>
        <w:jc w:val="both"/>
      </w:pPr>
      <w:r>
        <w:rPr>
          <w:rFonts w:ascii="Arial" w:cs="Arial" w:eastAsia="Arial" w:hAnsi="Arial"/>
          <w:sz w:val="24"/>
          <w:szCs w:val="24"/>
        </w:rPr>
        <w:t xml:space="preserve">│                      │ВИЧ-инфекции.                                 │</w:t>
      </w:r>
    </w:p>
    <w:p>
      <w:pPr>
        <w:spacing w:after="120"/>
        <w:jc w:val="both"/>
      </w:pPr>
      <w:r>
        <w:rPr>
          <w:rFonts w:ascii="Arial" w:cs="Arial" w:eastAsia="Arial" w:hAnsi="Arial"/>
          <w:sz w:val="24"/>
          <w:szCs w:val="24"/>
        </w:rPr>
        <w:t xml:space="preserve">│                      │4. Несовершенство системы мониторинга и оценки│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Для устранения барьеров, препятствующих предоставлению необходимых ключевых услуг, реализации программ и мероприятий для достижения ожидаемых результатов с целью улучшения показателей здоровья населения, Программа "Ден соолук" будет предлагать пути их устранения, что в конечном итоге позволит укрепить основные функции системы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ПРЕОДОЛЕНИЕ СИСТЕМНЫХ БАРЬЕРОВ, ПРЕПЯТСТВУЮЩИХ</w:t>
      </w:r>
    </w:p>
    <w:p>
      <w:pPr>
        <w:spacing w:after="120"/>
        <w:jc w:val="both"/>
      </w:pPr>
      <w:r>
        <w:rPr>
          <w:rFonts w:ascii="Arial" w:cs="Arial" w:eastAsia="Arial" w:hAnsi="Arial"/>
          <w:sz w:val="24"/>
          <w:szCs w:val="24"/>
        </w:rPr>
        <w:t xml:space="preserve">ОХВАТУ КЛЮЧЕВЫМИ УСЛУГАМИ ЧЕРЕЗ УСИЛЕНИЕ ВСЕХ</w:t>
      </w:r>
    </w:p>
    <w:p>
      <w:pPr>
        <w:spacing w:after="120"/>
        <w:jc w:val="both"/>
      </w:pPr>
      <w:r>
        <w:rPr>
          <w:rFonts w:ascii="Arial" w:cs="Arial" w:eastAsia="Arial" w:hAnsi="Arial"/>
          <w:sz w:val="24"/>
          <w:szCs w:val="24"/>
        </w:rPr>
        <w:t xml:space="preserve">ФУНКЦИЙ СИСТЕМЫ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Как указывалось в предыдущих разделах, ряд барьеров системы здравоохранения препятствуют оказанию ключевых услуг населению в рамках приоритетных направлений. В Программе "Ден соолук" осуществляется целенаправленный подход к укреплению системы здравоохранения, уделяя внимание устранению тех барьеров системы здравоохранения, которые были определены ранее. Многие барьеры, указанные в предыдущем разделе, были идентичными и повторялись во всех четырех приоритетных направлениях, они определялись как системные барьеры и были разделены по различным функциям системы здравоохранения:</w:t>
      </w:r>
    </w:p>
    <w:p>
      <w:pPr>
        <w:spacing w:after="120"/>
        <w:jc w:val="both"/>
      </w:pPr>
      <w:r>
        <w:rPr>
          <w:rFonts w:ascii="Arial" w:cs="Arial" w:eastAsia="Arial" w:hAnsi="Arial"/>
          <w:sz w:val="24"/>
          <w:szCs w:val="24"/>
        </w:rPr>
        <w:t xml:space="preserve">- общественное здравоохранение;</w:t>
      </w:r>
    </w:p>
    <w:p>
      <w:pPr>
        <w:spacing w:after="120"/>
        <w:jc w:val="both"/>
      </w:pPr>
      <w:r>
        <w:rPr>
          <w:rFonts w:ascii="Arial" w:cs="Arial" w:eastAsia="Arial" w:hAnsi="Arial"/>
          <w:sz w:val="24"/>
          <w:szCs w:val="24"/>
        </w:rPr>
        <w:t xml:space="preserve">- предоставление индивидуальных услуг;</w:t>
      </w:r>
    </w:p>
    <w:p>
      <w:pPr>
        <w:spacing w:after="120"/>
        <w:jc w:val="both"/>
      </w:pPr>
      <w:r>
        <w:rPr>
          <w:rFonts w:ascii="Arial" w:cs="Arial" w:eastAsia="Arial" w:hAnsi="Arial"/>
          <w:sz w:val="24"/>
          <w:szCs w:val="24"/>
        </w:rPr>
        <w:t xml:space="preserve">- финансирование здравоохранения;</w:t>
      </w:r>
    </w:p>
    <w:p>
      <w:pPr>
        <w:spacing w:after="120"/>
        <w:jc w:val="both"/>
      </w:pPr>
      <w:r>
        <w:rPr>
          <w:rFonts w:ascii="Arial" w:cs="Arial" w:eastAsia="Arial" w:hAnsi="Arial"/>
          <w:sz w:val="24"/>
          <w:szCs w:val="24"/>
        </w:rPr>
        <w:t xml:space="preserve">- формирование ресурсов;</w:t>
      </w:r>
    </w:p>
    <w:p>
      <w:pPr>
        <w:spacing w:after="120"/>
        <w:jc w:val="both"/>
      </w:pPr>
      <w:r>
        <w:rPr>
          <w:rFonts w:ascii="Arial" w:cs="Arial" w:eastAsia="Arial" w:hAnsi="Arial"/>
          <w:sz w:val="24"/>
          <w:szCs w:val="24"/>
        </w:rPr>
        <w:t xml:space="preserve">- стратегическое управление.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Общественное здравоохранение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реализации задач службы общественного здравоохранения для достижения ожидаемых результатов Программы "Ден соолук" имеется ряд барьеров, связанных с:</w:t>
      </w:r>
    </w:p>
    <w:p>
      <w:pPr>
        <w:spacing w:after="120"/>
        <w:jc w:val="both"/>
      </w:pPr>
      <w:r>
        <w:rPr>
          <w:rFonts w:ascii="Arial" w:cs="Arial" w:eastAsia="Arial" w:hAnsi="Arial"/>
          <w:sz w:val="24"/>
          <w:szCs w:val="24"/>
        </w:rPr>
        <w:t xml:space="preserve">а) отсутствием межсекторального подхода в вопросах развития здорового образа жизни и профилактики неинфекционных заболеваний с учетом социальных детерминант здоровья;</w:t>
      </w:r>
    </w:p>
    <w:p>
      <w:pPr>
        <w:spacing w:after="120"/>
        <w:jc w:val="both"/>
      </w:pPr>
      <w:r>
        <w:rPr>
          <w:rFonts w:ascii="Arial" w:cs="Arial" w:eastAsia="Arial" w:hAnsi="Arial"/>
          <w:sz w:val="24"/>
          <w:szCs w:val="24"/>
        </w:rPr>
        <w:t xml:space="preserve">б) недостаточной вовлеченностью населения за охрану и укрепление своего здоровья, а также со слабой коммуникационной стратегией;</w:t>
      </w:r>
    </w:p>
    <w:p>
      <w:pPr>
        <w:spacing w:after="120"/>
        <w:jc w:val="both"/>
      </w:pPr>
      <w:r>
        <w:rPr>
          <w:rFonts w:ascii="Arial" w:cs="Arial" w:eastAsia="Arial" w:hAnsi="Arial"/>
          <w:sz w:val="24"/>
          <w:szCs w:val="24"/>
        </w:rPr>
        <w:t xml:space="preserve">в) механизмами деятельности службы, не адаптированными к требованиям современной концепции общественного здравоохранения.</w:t>
      </w:r>
    </w:p>
    <w:p>
      <w:pPr>
        <w:spacing w:after="120"/>
        <w:jc w:val="both"/>
      </w:pPr>
      <w:r>
        <w:rPr>
          <w:rFonts w:ascii="Arial" w:cs="Arial" w:eastAsia="Arial" w:hAnsi="Arial"/>
          <w:sz w:val="24"/>
          <w:szCs w:val="24"/>
        </w:rPr>
        <w:t xml:space="preserve">С учетом этих барьеров деятельность службы общественного здравоохранения в рамках Программы "Ден соолук" будет переориентирована на усиление межсекторального сотрудничества по формированию культуры здоровья, изменение поведенческих стереотипов населения, повышение уровня знаний об основных аспектах здоровья и направление усилий на искоренение социальных, поведенческих и других факторов, отрицательно влияющих на здоровье, а также расширение услуг по укреплению здоровья и оптимизацию службы общественного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Усиление межсекторального подхода к деятельности общественного</w:t>
      </w:r>
    </w:p>
    <w:p>
      <w:pPr>
        <w:spacing w:after="120"/>
        <w:jc w:val="both"/>
      </w:pPr>
      <w:r>
        <w:rPr>
          <w:rFonts w:ascii="Arial" w:cs="Arial" w:eastAsia="Arial" w:hAnsi="Arial"/>
          <w:sz w:val="24"/>
          <w:szCs w:val="24"/>
        </w:rPr>
        <w:t xml:space="preserve">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Решение проблем, связанных с охраной и укреплением здоровья, требует активного вовлечения всех секторов общества. В связи с этим, необходима платформа для межсекторального и мультидисциплинарного взаимодействия по вопросам охраны и укрепления здоровья, ориентированным на социально-экономические детерминанты здоровья, где будет определен вклад каждого сектора. Кроме того, необходимо развивать механизмы регулярной, непрерывной координации на самом высоком правительственном уровне для ведения эффективной межсекторальной работы. Услуги общественного здравоохранения будут направлены на внедрение новых подходов к решению проблем, связанных с социальными детерминантами здоровья (алкоголь, наркотики, курение, качество жизни, питание, травматизм, стрессы, инфекции и др.), на создание новых видов партнерства в вопросах охраны и укрепления здоровья, предусматривающего активное вовлечение всего сообщества, на повышение готовности государства к новым угрозам и чрезвычайным ситуациям и т.д.</w:t>
      </w:r>
    </w:p>
    <w:p>
      <w:pPr>
        <w:spacing w:after="120"/>
        <w:jc w:val="both"/>
      </w:pPr>
      <w:r>
        <w:rPr>
          <w:rFonts w:ascii="Arial" w:cs="Arial" w:eastAsia="Arial" w:hAnsi="Arial"/>
          <w:sz w:val="24"/>
          <w:szCs w:val="24"/>
        </w:rPr>
        <w:t xml:space="preserve">Такой подход предусматривает необходимость дальнейшего пересмотра и модернизации законодательной базы здравоохранения для ведения эффективной межсекторной работы (например, привлечение и повышение ответственности бизнес-структур, гражданского сообщества за сохранение и укрепление здоровья населения), с учетом новых функций системы здравоохранения.</w:t>
      </w:r>
    </w:p>
    <w:p>
      <w:pPr>
        <w:spacing w:after="120"/>
        <w:jc w:val="both"/>
      </w:pPr>
      <w:r>
        <w:rPr>
          <w:rFonts w:ascii="Arial" w:cs="Arial" w:eastAsia="Arial" w:hAnsi="Arial"/>
          <w:sz w:val="24"/>
          <w:szCs w:val="24"/>
        </w:rPr>
        <w:t xml:space="preserve">К числу основных направлений деятельности относятся:</w:t>
      </w:r>
    </w:p>
    <w:p>
      <w:pPr>
        <w:spacing w:after="120"/>
        <w:jc w:val="both"/>
      </w:pPr>
      <w:r>
        <w:rPr>
          <w:rFonts w:ascii="Arial" w:cs="Arial" w:eastAsia="Arial" w:hAnsi="Arial"/>
          <w:sz w:val="24"/>
          <w:szCs w:val="24"/>
        </w:rPr>
        <w:t xml:space="preserve">1. Создание Межсекторального координационного совета по общественному здравоохранению.</w:t>
      </w:r>
    </w:p>
    <w:p>
      <w:pPr>
        <w:spacing w:after="120"/>
        <w:jc w:val="both"/>
      </w:pPr>
      <w:r>
        <w:rPr>
          <w:rFonts w:ascii="Arial" w:cs="Arial" w:eastAsia="Arial" w:hAnsi="Arial"/>
          <w:sz w:val="24"/>
          <w:szCs w:val="24"/>
        </w:rPr>
        <w:t xml:space="preserve">2. Разработка и внедрение Стратегии по профилактике и контролю за неинфекционными заболеваниями в Кыргызской Республике, с учетом социальных детерминант здоровья.</w:t>
      </w:r>
    </w:p>
    <w:p>
      <w:pPr>
        <w:spacing w:after="120"/>
        <w:jc w:val="both"/>
      </w:pPr>
      <w:r>
        <w:rPr>
          <w:rFonts w:ascii="Arial" w:cs="Arial" w:eastAsia="Arial" w:hAnsi="Arial"/>
          <w:sz w:val="24"/>
          <w:szCs w:val="24"/>
        </w:rPr>
        <w:t xml:space="preserve">3. Внедрение стратегии продвижения принципов здорового образа жизни, с активным вовлечением сектора образования (программы "Здоровые школы", "Здоровые лицеи" и др.).</w:t>
      </w:r>
    </w:p>
    <w:p>
      <w:pPr>
        <w:spacing w:after="120"/>
        <w:jc w:val="both"/>
      </w:pPr>
      <w:r>
        <w:rPr>
          <w:rFonts w:ascii="Arial" w:cs="Arial" w:eastAsia="Arial" w:hAnsi="Arial"/>
          <w:sz w:val="24"/>
          <w:szCs w:val="24"/>
        </w:rPr>
        <w:t xml:space="preserve">4. Дальнейшее развитие межсекторального взаимодействия в вопросах микронутриентного обогащения продуктов питания (фортификация муки, йодирование соли и др.).</w:t>
      </w:r>
    </w:p>
    <w:p>
      <w:pPr>
        <w:spacing w:after="120"/>
        <w:jc w:val="both"/>
      </w:pPr>
      <w:r>
        <w:rPr>
          <w:rFonts w:ascii="Arial" w:cs="Arial" w:eastAsia="Arial" w:hAnsi="Arial"/>
          <w:sz w:val="24"/>
          <w:szCs w:val="24"/>
        </w:rPr>
        <w:t xml:space="preserve">5. Разработка и совершенствование законодательной базы в области общественного здравоохранения (разработка проектов законов Кыргызской Республики "О социальной рекламе в Кыргызской Республике", "О биологической безопасности", разработка и принятие технических регламентов, внесение изменений и дополнений в Закон Кыргызской Республики "Об общественном здравоохранении" и др.).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Расширение услуг по укреплению здоровья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Выделение укрепления здоровья в отдельную службу, с последующей интеграцией с первичным звеном здравоохранения, способствовало бы развитию комплексного подхода к решению вопросов укрепления здоровья, созданию условий участия населения в профилактических мероприятиях. Усиление вопросов укрепления здоровья будет проводиться путем расширения работы с сообществом, определения эффективных подходов к работе с населением в городах и крупных районных центрах, расширения деятельности по укреплению здоровья и здоровому образу жизни и координации деятельности по укреплению здоровья по приоритетным направлениям Программы "Ден соолук". Программа "Действие сообществ по вопросам здоровья" в дальнейшем получит законный статус и будет распространена во всех регионах республики. Мероприятия по укреплению здоровья будут включать активное вовлечение и усиление роли СМИ, улучшение межсекторального сотрудничества, развитие политической приверженности здоровому образу жизни населения, социальной рекламы и более активное вовлечение населения.</w:t>
      </w:r>
    </w:p>
    <w:p>
      <w:pPr>
        <w:spacing w:after="120"/>
        <w:jc w:val="both"/>
      </w:pPr>
      <w:r>
        <w:rPr>
          <w:rFonts w:ascii="Arial" w:cs="Arial" w:eastAsia="Arial" w:hAnsi="Arial"/>
          <w:sz w:val="24"/>
          <w:szCs w:val="24"/>
        </w:rPr>
        <w:t xml:space="preserve">К числу основных направлений деятельности относятся:</w:t>
      </w:r>
    </w:p>
    <w:p>
      <w:pPr>
        <w:spacing w:after="120"/>
        <w:jc w:val="both"/>
      </w:pPr>
      <w:r>
        <w:rPr>
          <w:rFonts w:ascii="Arial" w:cs="Arial" w:eastAsia="Arial" w:hAnsi="Arial"/>
          <w:sz w:val="24"/>
          <w:szCs w:val="24"/>
        </w:rPr>
        <w:t xml:space="preserve">1. Расширение работы с сообществами, внедрение и институционализация Программы "Действие сообществ по вопросам здоровья" во всех регионах.</w:t>
      </w:r>
    </w:p>
    <w:p>
      <w:pPr>
        <w:spacing w:after="120"/>
        <w:jc w:val="both"/>
      </w:pPr>
      <w:r>
        <w:rPr>
          <w:rFonts w:ascii="Arial" w:cs="Arial" w:eastAsia="Arial" w:hAnsi="Arial"/>
          <w:sz w:val="24"/>
          <w:szCs w:val="24"/>
        </w:rPr>
        <w:t xml:space="preserve">2. Разработка и внедрение механизма вовлечения городского населения в программы по укреплению здоровья и профилактику заболеваний (программа "Здоровые города" и др.).</w:t>
      </w:r>
    </w:p>
    <w:p>
      <w:pPr>
        <w:spacing w:after="120"/>
        <w:jc w:val="both"/>
      </w:pPr>
      <w:r>
        <w:rPr>
          <w:rFonts w:ascii="Arial" w:cs="Arial" w:eastAsia="Arial" w:hAnsi="Arial"/>
          <w:sz w:val="24"/>
          <w:szCs w:val="24"/>
        </w:rPr>
        <w:t xml:space="preserve">3. Координация информационно-образовательных программ в рамках приоритетных направлений Программы "Ден соолук".</w:t>
      </w:r>
    </w:p>
    <w:p>
      <w:pPr>
        <w:spacing w:after="120"/>
        <w:jc w:val="both"/>
      </w:pPr>
      <w:r>
        <w:rPr>
          <w:rFonts w:ascii="Arial" w:cs="Arial" w:eastAsia="Arial" w:hAnsi="Arial"/>
          <w:sz w:val="24"/>
          <w:szCs w:val="24"/>
        </w:rPr>
        <w:t xml:space="preserve">4. Повышение роли СМИ в продвижении вопросов здоровья.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Оптимизация службы общественного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Обеспечение санитарно-эпидемиологического благополучия населения все еще остается одной из главных задач системы здравоохранения в сфере охраны и укрепления общественного здоровья. Для более эффективного обеспечения этой функции необходимы действия по структурно-финансовой реформе организаций государственного санитарно-эпидемиологического надзора, обеспечение адекватного финансирования услуг общественного здравоохранения, внедрение новых систем государственного эпидемиологического надзора за приоритетными инфекционными и неинфекционными заболеваниями, проведение аккредитации лабораторий в центрах общественного здравоохранения, обеспечение регулярной оценки услуг общественного здравоохранения. К числу основных направлений деятельности относятся:</w:t>
      </w:r>
    </w:p>
    <w:p>
      <w:pPr>
        <w:spacing w:after="120"/>
        <w:jc w:val="both"/>
      </w:pPr>
      <w:r>
        <w:rPr>
          <w:rFonts w:ascii="Arial" w:cs="Arial" w:eastAsia="Arial" w:hAnsi="Arial"/>
          <w:sz w:val="24"/>
          <w:szCs w:val="24"/>
        </w:rPr>
        <w:t xml:space="preserve">1. Дальнейшее проведение структурно-функциональных преобразований и обеспечение адекватного финансирования, укрепление материально-технической базы организаций государственного санитарно-эпидемиологического надзора.</w:t>
      </w:r>
    </w:p>
    <w:p>
      <w:pPr>
        <w:spacing w:after="120"/>
        <w:jc w:val="both"/>
      </w:pPr>
      <w:r>
        <w:rPr>
          <w:rFonts w:ascii="Arial" w:cs="Arial" w:eastAsia="Arial" w:hAnsi="Arial"/>
          <w:sz w:val="24"/>
          <w:szCs w:val="24"/>
        </w:rPr>
        <w:t xml:space="preserve">2. Техническое содействие аккредитации лабораторий в центрах организаций государственного санитарно-эпидемиологического надзора.</w:t>
      </w:r>
    </w:p>
    <w:p>
      <w:pPr>
        <w:spacing w:after="120"/>
        <w:jc w:val="both"/>
      </w:pPr>
      <w:r>
        <w:rPr>
          <w:rFonts w:ascii="Arial" w:cs="Arial" w:eastAsia="Arial" w:hAnsi="Arial"/>
          <w:sz w:val="24"/>
          <w:szCs w:val="24"/>
        </w:rPr>
        <w:t xml:space="preserve">3. Укрепление кадрового потенциала службы общественного здравоохранения.</w:t>
      </w:r>
    </w:p>
    <w:p>
      <w:pPr>
        <w:spacing w:after="120"/>
        <w:jc w:val="both"/>
      </w:pPr>
      <w:r>
        <w:rPr>
          <w:rFonts w:ascii="Arial" w:cs="Arial" w:eastAsia="Arial" w:hAnsi="Arial"/>
          <w:sz w:val="24"/>
          <w:szCs w:val="24"/>
        </w:rPr>
        <w:t xml:space="preserve">4. Дальнейшее развитие и внедрение новых систем эпидемиологического надзора за заболеваниями и усиление государственного регулирования.</w:t>
      </w:r>
    </w:p>
    <w:p>
      <w:pPr>
        <w:spacing w:after="120"/>
        <w:jc w:val="both"/>
      </w:pPr>
      <w:r>
        <w:rPr>
          <w:rFonts w:ascii="Arial" w:cs="Arial" w:eastAsia="Arial" w:hAnsi="Arial"/>
          <w:sz w:val="24"/>
          <w:szCs w:val="24"/>
        </w:rPr>
        <w:t xml:space="preserve">5. Усиление деятельности по обеспечению безопасности медицинских процедур и утилизации медицинских отходов.</w:t>
      </w:r>
    </w:p>
    <w:p>
      <w:pPr>
        <w:spacing w:after="120"/>
        <w:jc w:val="both"/>
      </w:pPr>
      <w:r>
        <w:rPr>
          <w:rFonts w:ascii="Arial" w:cs="Arial" w:eastAsia="Arial" w:hAnsi="Arial"/>
          <w:sz w:val="24"/>
          <w:szCs w:val="24"/>
        </w:rPr>
        <w:t xml:space="preserve">6. Обеспечение регулярной внешней и внутренней оценки деятельности службы общественного здравоохранения на основе согласованной методологии оценки индикаторов.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Предоставление индивидуальных медицинских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Существование барьеров в области индивидуальных услуг, препятствующих надлежащему предоставлению ключевых услуг, неблагоприятно сказывается не только на приоритетных направлениях, но и на всех услугах здравоохранения, предоставляемых в рамках Программы государственных гарантий. Деятельность по данному компоненту нацелена на усиление системы предоставления медицинских услуг и устранение барьеров, препятствующих оказанию ключевых услуг в системе здравоохранения, подрывающих процесс достижения результатов в четырех приоритетных программных направлениях. Основными барьерами, преодоление которых станет ключевым в данном разделе Программы, являются:</w:t>
      </w:r>
    </w:p>
    <w:p>
      <w:pPr>
        <w:spacing w:after="120"/>
        <w:jc w:val="both"/>
      </w:pPr>
      <w:r>
        <w:rPr>
          <w:rFonts w:ascii="Arial" w:cs="Arial" w:eastAsia="Arial" w:hAnsi="Arial"/>
          <w:sz w:val="24"/>
          <w:szCs w:val="24"/>
        </w:rPr>
        <w:t xml:space="preserve">а) неэффективная система предоставления индивидуальных услуг для населения, следствием чего становится снижение посещаемости ПМСП, растущее число госпитализаций в стационары, где при этом отмечается большое число необоснованных госпитализаций и полипрагмазия;</w:t>
      </w:r>
    </w:p>
    <w:p>
      <w:pPr>
        <w:spacing w:after="120"/>
        <w:jc w:val="both"/>
      </w:pPr>
      <w:r>
        <w:rPr>
          <w:rFonts w:ascii="Arial" w:cs="Arial" w:eastAsia="Arial" w:hAnsi="Arial"/>
          <w:sz w:val="24"/>
          <w:szCs w:val="24"/>
        </w:rPr>
        <w:t xml:space="preserve">б) отсутствие статуса полной автономии в управлении деятельностью организаций здравоохранения, которая отражается на качестве предоставляемых услуг (неэффективный внутриучрежденческий менеджмент, лабораторная служба и т.д.);</w:t>
      </w:r>
    </w:p>
    <w:p>
      <w:pPr>
        <w:spacing w:after="120"/>
        <w:jc w:val="both"/>
      </w:pPr>
      <w:r>
        <w:rPr>
          <w:rFonts w:ascii="Arial" w:cs="Arial" w:eastAsia="Arial" w:hAnsi="Arial"/>
          <w:sz w:val="24"/>
          <w:szCs w:val="24"/>
        </w:rPr>
        <w:t xml:space="preserve">в) низкий потенциал системы предоставления индивидуальных услуг в управлении и непрерывном улучшении качества.</w:t>
      </w:r>
    </w:p>
    <w:p>
      <w:pPr>
        <w:spacing w:after="120"/>
        <w:jc w:val="both"/>
      </w:pPr>
      <w:r>
        <w:rPr>
          <w:rFonts w:ascii="Arial" w:cs="Arial" w:eastAsia="Arial" w:hAnsi="Arial"/>
          <w:sz w:val="24"/>
          <w:szCs w:val="24"/>
        </w:rPr>
        <w:t xml:space="preserve">Преодоление указанных барьеров будет осуществляться путем дальнейшей оптимизации предоставления индивидуальных медицинских услуг на различных уровнях системы здравоохранения, обеспечения реализации полной автономии поставщиков медицинских услуг, укрепления системы управления и улучшения качества медицинских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Дальнейшая оптимизация предоставления индивидуальных</w:t>
      </w:r>
    </w:p>
    <w:p>
      <w:pPr>
        <w:spacing w:after="120"/>
        <w:jc w:val="both"/>
      </w:pPr>
      <w:r>
        <w:rPr>
          <w:rFonts w:ascii="Arial" w:cs="Arial" w:eastAsia="Arial" w:hAnsi="Arial"/>
          <w:sz w:val="24"/>
          <w:szCs w:val="24"/>
        </w:rPr>
        <w:t xml:space="preserve">медицинских услуг населению на различных уровнях</w:t>
      </w:r>
    </w:p>
    <w:p>
      <w:pPr>
        <w:spacing w:after="120"/>
        <w:jc w:val="both"/>
      </w:pPr>
      <w:r>
        <w:rPr>
          <w:rFonts w:ascii="Arial" w:cs="Arial" w:eastAsia="Arial" w:hAnsi="Arial"/>
          <w:sz w:val="24"/>
          <w:szCs w:val="24"/>
        </w:rPr>
        <w:t xml:space="preserve">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достижения устойчивого улучшения медицинской помощи в качестве основных задач рассматриваются вопросы оптимизации организации медицинской помощи и лабораторных услуг на всех уровнях, повышение их доступности для населения. Политическое решение о том, что организации первичного звена не будут объединяться со стационарами, а больницы общего профиля не будут разъединяться, является краеугольным камнем в дальнейшей организации предоставления индивидуальных медицинских услуг.</w:t>
      </w:r>
    </w:p>
    <w:p>
      <w:pPr>
        <w:spacing w:after="120"/>
        <w:jc w:val="both"/>
      </w:pPr>
      <w:r>
        <w:rPr>
          <w:rFonts w:ascii="Arial" w:cs="Arial" w:eastAsia="Arial" w:hAnsi="Arial"/>
          <w:sz w:val="24"/>
          <w:szCs w:val="24"/>
        </w:rPr>
        <w:t xml:space="preserve">Несмотря на успехи в реструктуризации стационаров районов и областей, осталась нерешенной проблема реорганизации больниц в городах Бишкек и Ош. Отсутствие разграничения функций организаций вторичного и третичного уровней и системы направления и перенаправления пациентов привело к дублированию их деятельности, нерациональному использованию материальных и финансовых ресурсов. Отсутствие квалифицированной амбулаторно-диагностической специализированной помощи при стационарах не позволяет регулировать поток пациентов и обеспечивать профильную и обоснованную госпитализацию.</w:t>
      </w:r>
    </w:p>
    <w:p>
      <w:pPr>
        <w:spacing w:after="120"/>
        <w:jc w:val="both"/>
      </w:pPr>
      <w:r>
        <w:rPr>
          <w:rFonts w:ascii="Arial" w:cs="Arial" w:eastAsia="Arial" w:hAnsi="Arial"/>
          <w:sz w:val="24"/>
          <w:szCs w:val="24"/>
        </w:rPr>
        <w:t xml:space="preserve">Другим важным направлением предоставления индивидуальных медицинских услуг является обеспечение скорой и неотложной медицинской помощи населению. Необходимо решение проблем, связанных с недостаточной укомплектованностью бригад скорой медицинской помощи квалифицированными кадрами, несовершенными механизмами их финансирования.</w:t>
      </w:r>
    </w:p>
    <w:p>
      <w:pPr>
        <w:spacing w:after="120"/>
        <w:jc w:val="both"/>
      </w:pPr>
      <w:r>
        <w:rPr>
          <w:rFonts w:ascii="Arial" w:cs="Arial" w:eastAsia="Arial" w:hAnsi="Arial"/>
          <w:sz w:val="24"/>
          <w:szCs w:val="24"/>
        </w:rPr>
        <w:t xml:space="preserve">Также необходимо обеспечить адекватное развитие специализированных и высокотехнологичных (кардиохирургия, трансплантология, онкология, паллиативная терапия, радиология) услуг и улучшить доступность для всего населения страны. Специализированная помощь (психиатрия, онкология, туберкулез и др.) нуждается в повышении качества услуг, улучшении их взаимодействия с организациями общей лечебной сети. Для решения указанных проблем определены следующие направления деятельности:</w:t>
      </w:r>
    </w:p>
    <w:p>
      <w:pPr>
        <w:spacing w:after="120"/>
        <w:jc w:val="both"/>
      </w:pPr>
      <w:r>
        <w:rPr>
          <w:rFonts w:ascii="Arial" w:cs="Arial" w:eastAsia="Arial" w:hAnsi="Arial"/>
          <w:sz w:val="24"/>
          <w:szCs w:val="24"/>
        </w:rPr>
        <w:t xml:space="preserve">1. Совершенствование предоставления первичной медико-санитарной помощи населению, которая включает в себя:</w:t>
      </w:r>
    </w:p>
    <w:p>
      <w:pPr>
        <w:spacing w:after="120"/>
        <w:jc w:val="both"/>
      </w:pPr>
      <w:r>
        <w:rPr>
          <w:rFonts w:ascii="Arial" w:cs="Arial" w:eastAsia="Arial" w:hAnsi="Arial"/>
          <w:sz w:val="24"/>
          <w:szCs w:val="24"/>
        </w:rPr>
        <w:t xml:space="preserve">а) усиление роли медицинского персонала ФАП в предоставлении медицинских и профилактических услуг по приоритетным медико-санитарным проблемам здравоохранения на основе определения минимального перечня услуг для ФАП и механизмов финансового стимулирования;</w:t>
      </w:r>
    </w:p>
    <w:p>
      <w:pPr>
        <w:spacing w:after="120"/>
        <w:jc w:val="both"/>
      </w:pPr>
      <w:r>
        <w:rPr>
          <w:rFonts w:ascii="Arial" w:cs="Arial" w:eastAsia="Arial" w:hAnsi="Arial"/>
          <w:sz w:val="24"/>
          <w:szCs w:val="24"/>
        </w:rPr>
        <w:t xml:space="preserve">б) улучшение взаимодействия ГСВ, ЦСМ и территориальных больниц по вопросам организации и предоставления помощи и усиления их потенциала в осуществлении мониторинга и поддержки деятельности ФАП;</w:t>
      </w:r>
    </w:p>
    <w:p>
      <w:pPr>
        <w:spacing w:after="120"/>
        <w:jc w:val="both"/>
      </w:pPr>
      <w:r>
        <w:rPr>
          <w:rFonts w:ascii="Arial" w:cs="Arial" w:eastAsia="Arial" w:hAnsi="Arial"/>
          <w:sz w:val="24"/>
          <w:szCs w:val="24"/>
        </w:rPr>
        <w:t xml:space="preserve">в) оптимизацию деятельности ЦСМ в предоставлении первичной медико-санитарной помощи населению с решением вопросов узких специалистов ЦСМ, функционирования скорой медицинской помощи, развития стоматологической службы и улучшением взаимодействия со стационарами;</w:t>
      </w:r>
    </w:p>
    <w:p>
      <w:pPr>
        <w:spacing w:after="120"/>
        <w:jc w:val="both"/>
      </w:pPr>
      <w:r>
        <w:rPr>
          <w:rFonts w:ascii="Arial" w:cs="Arial" w:eastAsia="Arial" w:hAnsi="Arial"/>
          <w:sz w:val="24"/>
          <w:szCs w:val="24"/>
        </w:rPr>
        <w:t xml:space="preserve">г) пересмотр деятельности центров общей врачебной практики для усиления предоставления первичной медико-санитарной помощи населению;</w:t>
      </w:r>
    </w:p>
    <w:p>
      <w:pPr>
        <w:spacing w:after="120"/>
        <w:jc w:val="both"/>
      </w:pPr>
      <w:r>
        <w:rPr>
          <w:rFonts w:ascii="Arial" w:cs="Arial" w:eastAsia="Arial" w:hAnsi="Arial"/>
          <w:sz w:val="24"/>
          <w:szCs w:val="24"/>
        </w:rPr>
        <w:t xml:space="preserve">д) развитие системы стационарозамещающих технологий с решением вопроса их финансовой обеспеченности.</w:t>
      </w:r>
    </w:p>
    <w:p>
      <w:pPr>
        <w:spacing w:after="120"/>
        <w:jc w:val="both"/>
      </w:pPr>
      <w:r>
        <w:rPr>
          <w:rFonts w:ascii="Arial" w:cs="Arial" w:eastAsia="Arial" w:hAnsi="Arial"/>
          <w:sz w:val="24"/>
          <w:szCs w:val="24"/>
        </w:rPr>
        <w:t xml:space="preserve">2. Оптимизация предоставления стационарных услуг на различных этапах оказания медицинской помощи требует:</w:t>
      </w:r>
    </w:p>
    <w:p>
      <w:pPr>
        <w:spacing w:after="120"/>
        <w:jc w:val="both"/>
      </w:pPr>
      <w:r>
        <w:rPr>
          <w:rFonts w:ascii="Arial" w:cs="Arial" w:eastAsia="Arial" w:hAnsi="Arial"/>
          <w:sz w:val="24"/>
          <w:szCs w:val="24"/>
        </w:rPr>
        <w:t xml:space="preserve">а) структурировать систему предоставления стационарных услуг (картирование сети стационаров, табель оснащения, нормативы, система поэтапной преемственной помощи, объемы и виды услуг, система направления и перенаправления пациентов, лабораторно-диагностические услуги);</w:t>
      </w:r>
    </w:p>
    <w:p>
      <w:pPr>
        <w:spacing w:after="120"/>
        <w:jc w:val="both"/>
      </w:pPr>
      <w:r>
        <w:rPr>
          <w:rFonts w:ascii="Arial" w:cs="Arial" w:eastAsia="Arial" w:hAnsi="Arial"/>
          <w:sz w:val="24"/>
          <w:szCs w:val="24"/>
        </w:rPr>
        <w:t xml:space="preserve">б) усилить роль областных больниц по предоставлению высокоспециализированных медицинских услуг и оказанию консультативно-методической помощи районным больницам;</w:t>
      </w:r>
    </w:p>
    <w:p>
      <w:pPr>
        <w:spacing w:after="120"/>
        <w:jc w:val="both"/>
      </w:pPr>
      <w:r>
        <w:rPr>
          <w:rFonts w:ascii="Arial" w:cs="Arial" w:eastAsia="Arial" w:hAnsi="Arial"/>
          <w:sz w:val="24"/>
          <w:szCs w:val="24"/>
        </w:rPr>
        <w:t xml:space="preserve">в) реорганизовать системы предоставления амбулаторной специализированной помощи в стационарах (нормативные акты, финансирование, система направления и перенаправления, учетно-отчетная форма).</w:t>
      </w:r>
    </w:p>
    <w:p>
      <w:pPr>
        <w:spacing w:after="120"/>
        <w:jc w:val="both"/>
      </w:pPr>
      <w:r>
        <w:rPr>
          <w:rFonts w:ascii="Arial" w:cs="Arial" w:eastAsia="Arial" w:hAnsi="Arial"/>
          <w:sz w:val="24"/>
          <w:szCs w:val="24"/>
        </w:rPr>
        <w:t xml:space="preserve">3. Развитие службы оказания экстренной и неотложной медицинской помощи включает в себя:</w:t>
      </w:r>
    </w:p>
    <w:p>
      <w:pPr>
        <w:spacing w:after="120"/>
        <w:jc w:val="both"/>
      </w:pPr>
      <w:r>
        <w:rPr>
          <w:rFonts w:ascii="Arial" w:cs="Arial" w:eastAsia="Arial" w:hAnsi="Arial"/>
          <w:sz w:val="24"/>
          <w:szCs w:val="24"/>
        </w:rPr>
        <w:t xml:space="preserve">а) создание структурно-функциональной модели на основе картирования системы предоставления экстренной и неотложной медицинской помощи с рациональной дислокацией, нормативными актами;</w:t>
      </w:r>
    </w:p>
    <w:p>
      <w:pPr>
        <w:spacing w:after="120"/>
        <w:jc w:val="both"/>
      </w:pPr>
      <w:r>
        <w:rPr>
          <w:rFonts w:ascii="Arial" w:cs="Arial" w:eastAsia="Arial" w:hAnsi="Arial"/>
          <w:sz w:val="24"/>
          <w:szCs w:val="24"/>
        </w:rPr>
        <w:t xml:space="preserve">б) улучшение качества неотложной помощи путем повышения потенциала кадров;</w:t>
      </w:r>
    </w:p>
    <w:p>
      <w:pPr>
        <w:spacing w:after="120"/>
        <w:jc w:val="both"/>
      </w:pPr>
      <w:r>
        <w:rPr>
          <w:rFonts w:ascii="Arial" w:cs="Arial" w:eastAsia="Arial" w:hAnsi="Arial"/>
          <w:sz w:val="24"/>
          <w:szCs w:val="24"/>
        </w:rPr>
        <w:t xml:space="preserve">в) обеспечение готовности организаций здравоохранения к деятельности в условиях чрезвычайных ситуаций на основе необходимых нормативных актов и организационной подготовки к функционированию;</w:t>
      </w:r>
    </w:p>
    <w:p>
      <w:pPr>
        <w:spacing w:after="120"/>
        <w:jc w:val="both"/>
      </w:pPr>
      <w:r>
        <w:rPr>
          <w:rFonts w:ascii="Arial" w:cs="Arial" w:eastAsia="Arial" w:hAnsi="Arial"/>
          <w:sz w:val="24"/>
          <w:szCs w:val="24"/>
        </w:rPr>
        <w:t xml:space="preserve">г) обеспечение готовности всех стационаров республики к оказанию экстренной и неотложной медицинской помощи населению.</w:t>
      </w:r>
    </w:p>
    <w:p>
      <w:pPr>
        <w:spacing w:after="120"/>
        <w:jc w:val="both"/>
      </w:pPr>
      <w:r>
        <w:rPr>
          <w:rFonts w:ascii="Arial" w:cs="Arial" w:eastAsia="Arial" w:hAnsi="Arial"/>
          <w:sz w:val="24"/>
          <w:szCs w:val="24"/>
        </w:rPr>
        <w:t xml:space="preserve">4. Развитие специализированной и высокотехнологичной медицинской помощи требует:</w:t>
      </w:r>
    </w:p>
    <w:p>
      <w:pPr>
        <w:spacing w:after="120"/>
        <w:jc w:val="both"/>
      </w:pPr>
      <w:r>
        <w:rPr>
          <w:rFonts w:ascii="Arial" w:cs="Arial" w:eastAsia="Arial" w:hAnsi="Arial"/>
          <w:sz w:val="24"/>
          <w:szCs w:val="24"/>
        </w:rPr>
        <w:t xml:space="preserve">а) упорядочения деятельности организаций здравоохранения третичного уровня на основе четких критериев, видов и объемов услуг;</w:t>
      </w:r>
    </w:p>
    <w:p>
      <w:pPr>
        <w:spacing w:after="120"/>
        <w:jc w:val="both"/>
      </w:pPr>
      <w:r>
        <w:rPr>
          <w:rFonts w:ascii="Arial" w:cs="Arial" w:eastAsia="Arial" w:hAnsi="Arial"/>
          <w:sz w:val="24"/>
          <w:szCs w:val="24"/>
        </w:rPr>
        <w:t xml:space="preserve">б) разработки концепции развития специализированной медицинской помощи (психиатрия, онкология, туберкулез, паллиативная помощь и др.), и внедрения механизмов обеспечения доступности этих услуг для населения;</w:t>
      </w:r>
    </w:p>
    <w:p>
      <w:pPr>
        <w:spacing w:after="120"/>
        <w:jc w:val="both"/>
      </w:pPr>
      <w:r>
        <w:rPr>
          <w:rFonts w:ascii="Arial" w:cs="Arial" w:eastAsia="Arial" w:hAnsi="Arial"/>
          <w:sz w:val="24"/>
          <w:szCs w:val="24"/>
        </w:rPr>
        <w:t xml:space="preserve">в) завершения реструктуризации системы предоставления индивидуальных медицинских услуг в городах Бишкек и Ош;</w:t>
      </w:r>
    </w:p>
    <w:p>
      <w:pPr>
        <w:spacing w:after="120"/>
        <w:jc w:val="both"/>
      </w:pPr>
      <w:r>
        <w:rPr>
          <w:rFonts w:ascii="Arial" w:cs="Arial" w:eastAsia="Arial" w:hAnsi="Arial"/>
          <w:sz w:val="24"/>
          <w:szCs w:val="24"/>
        </w:rPr>
        <w:t xml:space="preserve">г) перевода специализированной медицинской помощи (психиатрия, онкология и др.) в систему Единого плательщика.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Внедрение новых институциональных взаимоотношений в системе</w:t>
      </w:r>
    </w:p>
    <w:p>
      <w:pPr>
        <w:spacing w:after="120"/>
        <w:jc w:val="both"/>
      </w:pPr>
      <w:r>
        <w:rPr>
          <w:rFonts w:ascii="Arial" w:cs="Arial" w:eastAsia="Arial" w:hAnsi="Arial"/>
          <w:sz w:val="24"/>
          <w:szCs w:val="24"/>
        </w:rPr>
        <w:t xml:space="preserve">предоставления индивидуальных услуг (автономия поставщиков,</w:t>
      </w:r>
    </w:p>
    <w:p>
      <w:pPr>
        <w:spacing w:after="120"/>
        <w:jc w:val="both"/>
      </w:pPr>
      <w:r>
        <w:rPr>
          <w:rFonts w:ascii="Arial" w:cs="Arial" w:eastAsia="Arial" w:hAnsi="Arial"/>
          <w:sz w:val="24"/>
          <w:szCs w:val="24"/>
        </w:rPr>
        <w:t xml:space="preserve">новые рычаги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Автономия поставщиков услуг, внедрение механизмов их подотчетности станут решающими факторами для принятия практики управления качеством на уровне учреждений. Полная автономия поставщиков - новые институциональные взаимоотношения между поставщиками, Минздравом и ФОМС - обусловит необходимость четкого определения дополнительных структурных и функциональных изменений.</w:t>
      </w:r>
    </w:p>
    <w:p>
      <w:pPr>
        <w:spacing w:after="120"/>
        <w:jc w:val="both"/>
      </w:pPr>
      <w:r>
        <w:rPr>
          <w:rFonts w:ascii="Arial" w:cs="Arial" w:eastAsia="Arial" w:hAnsi="Arial"/>
          <w:sz w:val="24"/>
          <w:szCs w:val="24"/>
        </w:rPr>
        <w:t xml:space="preserve">Одной из причин нереализованности механизмов по автономии поставщиков явилось отсутствие четкой регламентации данного подхода. Для усиления автономии, децентрализации управления необходимы эффективные механизмы и инструменты управления. Рычаги должны иметь как внешнюю (взаимодействие с Минздравом и ФОМС и др.), так и внутреннюю направленность (внутриучрежденческий менеджмент). Это позволит упорядочить управление при условии выделения достаточных средств и управленческих возможностей, что впоследствии положительно скажется на эффективности и потенциале поставщиков услуг. Для решения указанных проблем необходимо совершенствование нормативной базы и регуляторной основы для повышения автономии организаций здравоохранения:</w:t>
      </w:r>
    </w:p>
    <w:p>
      <w:pPr>
        <w:spacing w:after="120"/>
        <w:jc w:val="both"/>
      </w:pPr>
      <w:r>
        <w:rPr>
          <w:rFonts w:ascii="Arial" w:cs="Arial" w:eastAsia="Arial" w:hAnsi="Arial"/>
          <w:sz w:val="24"/>
          <w:szCs w:val="24"/>
        </w:rPr>
        <w:t xml:space="preserve">а) гармонизировать нормативную базу по регулированию деятельности организаций здравоохранения, их взаимодействию с местными органами самоуправления, Минздравом и плательщиком;</w:t>
      </w:r>
    </w:p>
    <w:p>
      <w:pPr>
        <w:spacing w:after="120"/>
        <w:jc w:val="both"/>
      </w:pPr>
      <w:r>
        <w:rPr>
          <w:rFonts w:ascii="Arial" w:cs="Arial" w:eastAsia="Arial" w:hAnsi="Arial"/>
          <w:sz w:val="24"/>
          <w:szCs w:val="24"/>
        </w:rPr>
        <w:t xml:space="preserve">б) совершенствовать механизмы и рычаги управления для эффективного внутрисекторального взаимодействия поставщиков с Минздравом (контракты по предоставлению базовых услуг + возможность развить новые услуги), с ФОМС (договора по оплате обязательного объема услуг) и другими организациями здравоохранения (по дополнительным услугам на основе договоров и др.);</w:t>
      </w:r>
    </w:p>
    <w:p>
      <w:pPr>
        <w:spacing w:after="120"/>
        <w:jc w:val="both"/>
      </w:pPr>
      <w:r>
        <w:rPr>
          <w:rFonts w:ascii="Arial" w:cs="Arial" w:eastAsia="Arial" w:hAnsi="Arial"/>
          <w:sz w:val="24"/>
          <w:szCs w:val="24"/>
        </w:rPr>
        <w:t xml:space="preserve">в) внедрить механизмы повышения потенциала поставщиков услуг по управлению в условиях автономии для эффективного планирования и достижения поставленных целей;</w:t>
      </w:r>
    </w:p>
    <w:p>
      <w:pPr>
        <w:spacing w:after="120"/>
        <w:jc w:val="both"/>
      </w:pPr>
      <w:r>
        <w:rPr>
          <w:rFonts w:ascii="Arial" w:cs="Arial" w:eastAsia="Arial" w:hAnsi="Arial"/>
          <w:sz w:val="24"/>
          <w:szCs w:val="24"/>
        </w:rPr>
        <w:t xml:space="preserve">г) расширить хозяйственную самостоятельность организаций здравоохранения через повышение ответственности за экономические результаты деятельности на основе единой системы критериев.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Совершенствование системы управления и улучшение качества</w:t>
      </w:r>
    </w:p>
    <w:p>
      <w:pPr>
        <w:spacing w:after="120"/>
        <w:jc w:val="both"/>
      </w:pPr>
      <w:r>
        <w:rPr>
          <w:rFonts w:ascii="Arial" w:cs="Arial" w:eastAsia="Arial" w:hAnsi="Arial"/>
          <w:sz w:val="24"/>
          <w:szCs w:val="24"/>
        </w:rPr>
        <w:t xml:space="preserve">медицинских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Эффективная система управления качеством включает в себя планирование качества услуг, ее мониторинг и систему непрерывного улучшения качества. К сожалению, многие мероприятия по улучшению качества реализуются без должного вовлечения поставщиков услуг - организаций здравоохранения. Созданные структуры (комитеты качества) не обучены инструментам улучшения качества, не отработаны механизмы внедрения клинических протоколов и руководств в деятельность медицинских работников, существующие механизмы стимулирования через коэффициент трудового участия не основаны на показателях качества. Поэтому необходимо создать все необходимые условия для того, чтобы сами поставщики услуг могли управлять своей деятельностью и улучшать качество услуг.</w:t>
      </w:r>
    </w:p>
    <w:p>
      <w:pPr>
        <w:spacing w:after="120"/>
        <w:jc w:val="both"/>
      </w:pPr>
      <w:r>
        <w:rPr>
          <w:rFonts w:ascii="Arial" w:cs="Arial" w:eastAsia="Arial" w:hAnsi="Arial"/>
          <w:sz w:val="24"/>
          <w:szCs w:val="24"/>
        </w:rPr>
        <w:t xml:space="preserve">Управление качеством включает несколько аспектов (внутренний мониторинг и оценка качества, планирование и непрерывное улучшение качества), и успех проводимых мероприятий будет зависеть от их комплексности и постоянства. Для эффективного внедрения клинических протоколов и руководств необходимы инструменты и подходы, которыми будут владеть медицинские работники. Возможность использовать существующую информационную систему в выявлении проблем и отслеживании изменений является важным звеном в улучшении качества медицинских услуг. Практика изучения удовлетворенности пациента поможет сделать мероприятия по улучшению качества более эффективными. С этой целью необходимо следующее:</w:t>
      </w:r>
    </w:p>
    <w:p>
      <w:pPr>
        <w:spacing w:after="120"/>
        <w:jc w:val="both"/>
      </w:pPr>
      <w:r>
        <w:rPr>
          <w:rFonts w:ascii="Arial" w:cs="Arial" w:eastAsia="Arial" w:hAnsi="Arial"/>
          <w:sz w:val="24"/>
          <w:szCs w:val="24"/>
        </w:rPr>
        <w:t xml:space="preserve">1. Внедрение системы управления качеством в организациях здравоохранения предусматривает:</w:t>
      </w:r>
    </w:p>
    <w:p>
      <w:pPr>
        <w:spacing w:after="120"/>
        <w:jc w:val="both"/>
      </w:pPr>
      <w:r>
        <w:rPr>
          <w:rFonts w:ascii="Arial" w:cs="Arial" w:eastAsia="Arial" w:hAnsi="Arial"/>
          <w:sz w:val="24"/>
          <w:szCs w:val="24"/>
        </w:rPr>
        <w:t xml:space="preserve">а) оптимизацию системы управления качеством в организациях здравоохранения;</w:t>
      </w:r>
    </w:p>
    <w:p>
      <w:pPr>
        <w:spacing w:after="120"/>
        <w:jc w:val="both"/>
      </w:pPr>
      <w:r>
        <w:rPr>
          <w:rFonts w:ascii="Arial" w:cs="Arial" w:eastAsia="Arial" w:hAnsi="Arial"/>
          <w:sz w:val="24"/>
          <w:szCs w:val="24"/>
        </w:rPr>
        <w:t xml:space="preserve">б) повышение потенциала организаций здравоохранения по управлению качеством;</w:t>
      </w:r>
    </w:p>
    <w:p>
      <w:pPr>
        <w:spacing w:after="120"/>
        <w:jc w:val="both"/>
      </w:pPr>
      <w:r>
        <w:rPr>
          <w:rFonts w:ascii="Arial" w:cs="Arial" w:eastAsia="Arial" w:hAnsi="Arial"/>
          <w:sz w:val="24"/>
          <w:szCs w:val="24"/>
        </w:rPr>
        <w:t xml:space="preserve">в) внедрение механизмов стимулирования мотивации организаций здравоохранения и медицинских работников к оказанию качественных услуг;</w:t>
      </w:r>
    </w:p>
    <w:p>
      <w:pPr>
        <w:spacing w:after="120"/>
        <w:jc w:val="both"/>
      </w:pPr>
      <w:r>
        <w:rPr>
          <w:rFonts w:ascii="Arial" w:cs="Arial" w:eastAsia="Arial" w:hAnsi="Arial"/>
          <w:sz w:val="24"/>
          <w:szCs w:val="24"/>
        </w:rPr>
        <w:t xml:space="preserve">г) усиление деятельности организаций здравоохранения в области контроля внутрибольничной инфекции.</w:t>
      </w:r>
    </w:p>
    <w:p>
      <w:pPr>
        <w:spacing w:after="120"/>
        <w:jc w:val="both"/>
      </w:pPr>
      <w:r>
        <w:rPr>
          <w:rFonts w:ascii="Arial" w:cs="Arial" w:eastAsia="Arial" w:hAnsi="Arial"/>
          <w:sz w:val="24"/>
          <w:szCs w:val="24"/>
        </w:rPr>
        <w:t xml:space="preserve">2. Совершенствование механизмов внедрения клинических протоколов и руководств в практическое здравоохранение, которое требует:</w:t>
      </w:r>
    </w:p>
    <w:p>
      <w:pPr>
        <w:spacing w:after="120"/>
        <w:jc w:val="both"/>
      </w:pPr>
      <w:r>
        <w:rPr>
          <w:rFonts w:ascii="Arial" w:cs="Arial" w:eastAsia="Arial" w:hAnsi="Arial"/>
          <w:sz w:val="24"/>
          <w:szCs w:val="24"/>
        </w:rPr>
        <w:t xml:space="preserve">а) внедрения системы непрерывного повышения качества медицинских услуг в деятельность организаций здравоохранения для непрерывного внедрения клинических протоколов и руководств, основанных на доказательной медицине, в практическое здравоохранение;</w:t>
      </w:r>
    </w:p>
    <w:p>
      <w:pPr>
        <w:spacing w:after="120"/>
        <w:jc w:val="both"/>
      </w:pPr>
      <w:r>
        <w:rPr>
          <w:rFonts w:ascii="Arial" w:cs="Arial" w:eastAsia="Arial" w:hAnsi="Arial"/>
          <w:sz w:val="24"/>
          <w:szCs w:val="24"/>
        </w:rPr>
        <w:t xml:space="preserve">б) внедрения системы внутреннего мониторинга в организациях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Финансирование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Компонент "Финансирование системы здравоохранения" в соответствии с общей стратегией Программы "Ден соолук" также сфокусирован на повышении качества медицинских услуг и улучшении показателей здоровья населения. Для достижения поставленных целей необходимо устранение системных барьеров, таких как:</w:t>
      </w:r>
    </w:p>
    <w:p>
      <w:pPr>
        <w:spacing w:after="120"/>
        <w:jc w:val="both"/>
      </w:pPr>
      <w:r>
        <w:rPr>
          <w:rFonts w:ascii="Arial" w:cs="Arial" w:eastAsia="Arial" w:hAnsi="Arial"/>
          <w:sz w:val="24"/>
          <w:szCs w:val="24"/>
        </w:rPr>
        <w:t xml:space="preserve">- отсутствие сбалансированности бюджетного финансирования сектора государственным обязательствам и потребностей в услугах здравоохранения;</w:t>
      </w:r>
    </w:p>
    <w:p>
      <w:pPr>
        <w:spacing w:after="120"/>
        <w:jc w:val="both"/>
      </w:pPr>
      <w:r>
        <w:rPr>
          <w:rFonts w:ascii="Arial" w:cs="Arial" w:eastAsia="Arial" w:hAnsi="Arial"/>
          <w:sz w:val="24"/>
          <w:szCs w:val="24"/>
        </w:rPr>
        <w:t xml:space="preserve">- несовершенная система оплаты медицинских услуг, вследствие чего наблюдается постоянный рост количественных показателей оказанных услуг, но не улучшаются качественные показатели;</w:t>
      </w:r>
    </w:p>
    <w:p>
      <w:pPr>
        <w:spacing w:after="120"/>
        <w:jc w:val="both"/>
      </w:pPr>
      <w:r>
        <w:rPr>
          <w:rFonts w:ascii="Arial" w:cs="Arial" w:eastAsia="Arial" w:hAnsi="Arial"/>
          <w:sz w:val="24"/>
          <w:szCs w:val="24"/>
        </w:rPr>
        <w:t xml:space="preserve">- низкая эффективность управления финансовыми ресурсами здравоохранения.</w:t>
      </w:r>
    </w:p>
    <w:p>
      <w:pPr>
        <w:spacing w:after="120"/>
        <w:jc w:val="both"/>
      </w:pPr>
      <w:r>
        <w:rPr>
          <w:rFonts w:ascii="Arial" w:cs="Arial" w:eastAsia="Arial" w:hAnsi="Arial"/>
          <w:sz w:val="24"/>
          <w:szCs w:val="24"/>
        </w:rPr>
        <w:t xml:space="preserve">Для преодоления этих барьеров компонента "Финансирование системы здравоохранения" усилия будут сфокусированы на укреплении трех основных функций финансирования (сбор, аккумулирование средств и закупок), внедрении механизмов экономического стимулирования качества с ориентацией на приоритетные направления Программы "Ден соолук": сердечно-сосудистые заболевания, охрана здоровья матери и ребенка, туберкулез и ВИЧ-инфекция, а также повышение эффективности управления финансовыми ресурсами сектора.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Неадекватное бюджетное финансирование сектора здравоохранения</w:t>
      </w:r>
    </w:p>
    <w:p>
      <w:pPr>
        <w:spacing w:after="120"/>
        <w:jc w:val="both"/>
      </w:pPr>
      <w:r>
        <w:rPr>
          <w:rFonts w:ascii="Arial" w:cs="Arial" w:eastAsia="Arial" w:hAnsi="Arial"/>
          <w:sz w:val="24"/>
          <w:szCs w:val="24"/>
        </w:rPr>
        <w:t xml:space="preserve">государственным обязательствам в предоставлении услуг</w:t>
      </w:r>
    </w:p>
    <w:p>
      <w:pPr>
        <w:spacing w:after="120"/>
        <w:jc w:val="both"/>
      </w:pPr>
      <w:r>
        <w:rPr>
          <w:rFonts w:ascii="Arial" w:cs="Arial" w:eastAsia="Arial" w:hAnsi="Arial"/>
          <w:sz w:val="24"/>
          <w:szCs w:val="24"/>
        </w:rPr>
        <w:t xml:space="preserve">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Несоответствующее государственным обязательствам и потребностям населения в медицинских услугах финансирование сектора здравоохранения привело к возникновению финансового разрыва, что, в первую очередь, отражается на обеспечении лекарственными средствами и качестве материально-технического оснащения организаций здравоохранения, а также не позволяет включать все необходимые услуги в ПГГ.</w:t>
      </w:r>
    </w:p>
    <w:p>
      <w:pPr>
        <w:spacing w:after="120"/>
        <w:jc w:val="both"/>
      </w:pPr>
      <w:r>
        <w:rPr>
          <w:rFonts w:ascii="Arial" w:cs="Arial" w:eastAsia="Arial" w:hAnsi="Arial"/>
          <w:sz w:val="24"/>
          <w:szCs w:val="24"/>
        </w:rPr>
        <w:t xml:space="preserve">Низкий уровень финансирования мероприятий по строительству и ремонту лечебных учреждений на протяжении 20-ти лет привел к серьезному ухудшению инфраструктуры сектора, включая системы водоснабжения и отопления. Устаревшая инфраструктура больниц не позволяет поддерживать необходимые мероприятия по соблюдению мер инфекционного контроля и безопасности медицинских процедур (средства индивидуальной защиты, инструментарий).</w:t>
      </w:r>
    </w:p>
    <w:p>
      <w:pPr>
        <w:spacing w:after="120"/>
        <w:jc w:val="both"/>
      </w:pPr>
      <w:r>
        <w:rPr>
          <w:rFonts w:ascii="Arial" w:cs="Arial" w:eastAsia="Arial" w:hAnsi="Arial"/>
          <w:sz w:val="24"/>
          <w:szCs w:val="24"/>
        </w:rPr>
        <w:t xml:space="preserve">Таким образом, решение данного вопроса заключается в улучшении механизмов сбора, аккумулирования и распределения средств, определении приемлемого баланса между государственным и частным финансированием системы здравоохранения, увеличении капитальных инвестиций для улучшения инфраструктуры организаций здравоохранения. Важно также четко распределить функции и степень ответственности всех структур сектора. Для решения поставленных задач определены следующие направления деятельности.</w:t>
      </w:r>
    </w:p>
    <w:p>
      <w:pPr>
        <w:spacing w:after="120"/>
        <w:jc w:val="both"/>
      </w:pPr>
      <w:r>
        <w:rPr>
          <w:rFonts w:ascii="Arial" w:cs="Arial" w:eastAsia="Arial" w:hAnsi="Arial"/>
          <w:sz w:val="24"/>
          <w:szCs w:val="24"/>
        </w:rPr>
        <w:t xml:space="preserve">1. Повышение устойчивости государственного финансирования здравоохранения с сохранением принципов единства и солидарности включает:</w:t>
      </w:r>
    </w:p>
    <w:p>
      <w:pPr>
        <w:spacing w:after="120"/>
        <w:jc w:val="both"/>
      </w:pPr>
      <w:r>
        <w:rPr>
          <w:rFonts w:ascii="Arial" w:cs="Arial" w:eastAsia="Arial" w:hAnsi="Arial"/>
          <w:sz w:val="24"/>
          <w:szCs w:val="24"/>
        </w:rPr>
        <w:t xml:space="preserve">а) улучшение процесса планирования доходов и расходов системы здравоохранения в соответствии со стратегией развития страны и прогнозных показателей государственного бюджета;</w:t>
      </w:r>
    </w:p>
    <w:p>
      <w:pPr>
        <w:spacing w:after="120"/>
        <w:jc w:val="both"/>
      </w:pPr>
      <w:r>
        <w:rPr>
          <w:rFonts w:ascii="Arial" w:cs="Arial" w:eastAsia="Arial" w:hAnsi="Arial"/>
          <w:sz w:val="24"/>
          <w:szCs w:val="24"/>
        </w:rPr>
        <w:t xml:space="preserve">б) создание основ для государственно-частного партнерства в системе здравоохранения путем привлечения частного сектора в процесс реализации программ здравоохранения;</w:t>
      </w:r>
    </w:p>
    <w:p>
      <w:pPr>
        <w:spacing w:after="120"/>
        <w:jc w:val="both"/>
      </w:pPr>
      <w:r>
        <w:rPr>
          <w:rFonts w:ascii="Arial" w:cs="Arial" w:eastAsia="Arial" w:hAnsi="Arial"/>
          <w:sz w:val="24"/>
          <w:szCs w:val="24"/>
        </w:rPr>
        <w:t xml:space="preserve">в) формирование и проведение эффективной инвестиционной политики по привлечению средств международных доноров в сектор здравоохранения, регулирование действий международных организаций на территории Кыргызской Республики в области здравоохранения;</w:t>
      </w:r>
    </w:p>
    <w:p>
      <w:pPr>
        <w:spacing w:after="120"/>
        <w:jc w:val="both"/>
      </w:pPr>
      <w:r>
        <w:rPr>
          <w:rFonts w:ascii="Arial" w:cs="Arial" w:eastAsia="Arial" w:hAnsi="Arial"/>
          <w:sz w:val="24"/>
          <w:szCs w:val="24"/>
        </w:rPr>
        <w:t xml:space="preserve">г) разработку и внедрение программы капитальных инвестиций в здравоохранение для обновления инфраструктуры и медицинского оборудования.</w:t>
      </w:r>
    </w:p>
    <w:p>
      <w:pPr>
        <w:spacing w:after="120"/>
        <w:jc w:val="both"/>
      </w:pPr>
      <w:r>
        <w:rPr>
          <w:rFonts w:ascii="Arial" w:cs="Arial" w:eastAsia="Arial" w:hAnsi="Arial"/>
          <w:sz w:val="24"/>
          <w:szCs w:val="24"/>
        </w:rPr>
        <w:t xml:space="preserve">2. Укрепление системы Единого плательщика посредством увеличения финансирования ПГГ включает в себя:</w:t>
      </w:r>
    </w:p>
    <w:p>
      <w:pPr>
        <w:spacing w:after="120"/>
        <w:jc w:val="both"/>
      </w:pPr>
      <w:r>
        <w:rPr>
          <w:rFonts w:ascii="Arial" w:cs="Arial" w:eastAsia="Arial" w:hAnsi="Arial"/>
          <w:sz w:val="24"/>
          <w:szCs w:val="24"/>
        </w:rPr>
        <w:t xml:space="preserve">а) укрепление существующих в ФОМС механизмов сбора средств на реализацию ПГГ;</w:t>
      </w:r>
    </w:p>
    <w:p>
      <w:pPr>
        <w:spacing w:after="120"/>
        <w:jc w:val="both"/>
      </w:pPr>
      <w:r>
        <w:rPr>
          <w:rFonts w:ascii="Arial" w:cs="Arial" w:eastAsia="Arial" w:hAnsi="Arial"/>
          <w:sz w:val="24"/>
          <w:szCs w:val="24"/>
        </w:rPr>
        <w:t xml:space="preserve">б) перевод существующей бюджетно-страховой системы финансирования ПГГ от инфраструктуры к медицинскому страхованию;</w:t>
      </w:r>
    </w:p>
    <w:p>
      <w:pPr>
        <w:spacing w:after="120"/>
        <w:jc w:val="both"/>
      </w:pPr>
      <w:r>
        <w:rPr>
          <w:rFonts w:ascii="Arial" w:cs="Arial" w:eastAsia="Arial" w:hAnsi="Arial"/>
          <w:sz w:val="24"/>
          <w:szCs w:val="24"/>
        </w:rPr>
        <w:t xml:space="preserve">в) комплексный пересмотр политики сооплаты при реализации ПГГ и льгот для удовлетворения потребностей бедных, включая сооплату на роды.</w:t>
      </w:r>
    </w:p>
    <w:p>
      <w:pPr>
        <w:spacing w:after="120"/>
        <w:jc w:val="both"/>
      </w:pPr>
      <w:r>
        <w:rPr>
          <w:rFonts w:ascii="Arial" w:cs="Arial" w:eastAsia="Arial" w:hAnsi="Arial"/>
          <w:sz w:val="24"/>
          <w:szCs w:val="24"/>
        </w:rPr>
        <w:t xml:space="preserve">3. Определение и распределение функций и ответственности Минздрава, ФОМС и организаций здравоохранения в управлении финансовыми ресурсами сектора здравоохранения предусматривает:</w:t>
      </w:r>
    </w:p>
    <w:p>
      <w:pPr>
        <w:spacing w:after="120"/>
        <w:jc w:val="both"/>
      </w:pPr>
      <w:r>
        <w:rPr>
          <w:rFonts w:ascii="Arial" w:cs="Arial" w:eastAsia="Arial" w:hAnsi="Arial"/>
          <w:sz w:val="24"/>
          <w:szCs w:val="24"/>
        </w:rPr>
        <w:t xml:space="preserve">а) определение и разграничение функций, полномочий и ответственности: Минздрава - управление и генерирование ресурсов; ФОМС - финансирование деятельности сектора; организации здравоохранения - предоставление медико-санитарных, фармацевтических, профилактических и других услуг;</w:t>
      </w:r>
    </w:p>
    <w:p>
      <w:pPr>
        <w:spacing w:after="120"/>
        <w:jc w:val="both"/>
      </w:pPr>
      <w:r>
        <w:rPr>
          <w:rFonts w:ascii="Arial" w:cs="Arial" w:eastAsia="Arial" w:hAnsi="Arial"/>
          <w:sz w:val="24"/>
          <w:szCs w:val="24"/>
        </w:rPr>
        <w:t xml:space="preserve">б) совершенствование законодательства, регулирующего взаимоотношения Минздрава, ФОМС и Министерства финансов Кыргызской Республики (далее - Минфин), по вопросам формирования государственной политики бюджетного финансирования сектора, координации совместной деятельности для реализации программ в сфере здравоохранения;</w:t>
      </w:r>
    </w:p>
    <w:p>
      <w:pPr>
        <w:spacing w:after="120"/>
        <w:jc w:val="both"/>
      </w:pPr>
      <w:r>
        <w:rPr>
          <w:rFonts w:ascii="Arial" w:cs="Arial" w:eastAsia="Arial" w:hAnsi="Arial"/>
          <w:sz w:val="24"/>
          <w:szCs w:val="24"/>
        </w:rPr>
        <w:t xml:space="preserve">в) формирование бюджета, включающего на программной основе: разработку нормативных документов, определяющих порядок и правила формирования программ здравоохранения; определение полномочий и ответственности реализующих органов; разделение организаций здравоохранения и финансовых потоков по программам (таблица 11).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11</w:t>
      </w:r>
    </w:p>
    <w:p>
      <w:pPr>
        <w:spacing w:after="120"/>
        <w:jc w:val="both"/>
      </w:pPr>
      <w:r>
        <w:rPr>
          <w:rFonts w:ascii="Arial" w:cs="Arial" w:eastAsia="Arial" w:hAnsi="Arial"/>
          <w:sz w:val="24"/>
          <w:szCs w:val="24"/>
        </w:rPr>
        <w:t xml:space="preserve">Финансирование различных программ</w:t>
      </w:r>
    </w:p>
    <w:p>
      <w:pPr>
        <w:spacing w:after="120"/>
        <w:jc w:val="both"/>
      </w:pPr>
      <w:r>
        <w:rPr>
          <w:rFonts w:ascii="Arial" w:cs="Arial" w:eastAsia="Arial" w:hAnsi="Arial"/>
          <w:sz w:val="24"/>
          <w:szCs w:val="24"/>
        </w:rPr>
        <w:t xml:space="preserve">системы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Программы здравоохранения            │     Исполнители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│Программа государственных гарантий по обеспечению│          │ФОМС    │</w:t>
      </w:r>
    </w:p>
    <w:p>
      <w:pPr>
        <w:spacing w:after="120"/>
        <w:jc w:val="both"/>
      </w:pPr>
      <w:r>
        <w:rPr>
          <w:rFonts w:ascii="Arial" w:cs="Arial" w:eastAsia="Arial" w:hAnsi="Arial"/>
          <w:sz w:val="24"/>
          <w:szCs w:val="24"/>
        </w:rPr>
        <w:t xml:space="preserve">│граждан Кыргызской Республики медико-санитарной  │          │        │</w:t>
      </w:r>
    </w:p>
    <w:p>
      <w:pPr>
        <w:spacing w:after="120"/>
        <w:jc w:val="both"/>
      </w:pPr>
      <w:r>
        <w:rPr>
          <w:rFonts w:ascii="Arial" w:cs="Arial" w:eastAsia="Arial" w:hAnsi="Arial"/>
          <w:sz w:val="24"/>
          <w:szCs w:val="24"/>
        </w:rPr>
        <w:t xml:space="preserve">│помощью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│Общественное здравоохранение                     │Минздрав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│Фонд высокотехнологичной помощи                  │Минздрав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│Образовательные программы                        │Минздрав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│Медико-социальная реабилитация                   │Минздрав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│Администрирование                                │Минздрав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│Дополнительная программа ОМС по лекарственному   │          │ФОМС    │</w:t>
      </w:r>
    </w:p>
    <w:p>
      <w:pPr>
        <w:spacing w:after="120"/>
        <w:jc w:val="both"/>
      </w:pPr>
      <w:r>
        <w:rPr>
          <w:rFonts w:ascii="Arial" w:cs="Arial" w:eastAsia="Arial" w:hAnsi="Arial"/>
          <w:sz w:val="24"/>
          <w:szCs w:val="24"/>
        </w:rPr>
        <w:t xml:space="preserve">│обеспечению застрахованных граждан на            │          │        │</w:t>
      </w:r>
    </w:p>
    <w:p>
      <w:pPr>
        <w:spacing w:after="120"/>
        <w:jc w:val="both"/>
      </w:pPr>
      <w:r>
        <w:rPr>
          <w:rFonts w:ascii="Arial" w:cs="Arial" w:eastAsia="Arial" w:hAnsi="Arial"/>
          <w:sz w:val="24"/>
          <w:szCs w:val="24"/>
        </w:rPr>
        <w:t xml:space="preserve">│амбулаторном уровне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Несовершенная система оплаты медицинских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Финансирование системы здравоохранения без учета качественных показателей системы предоставления услуг не оказывает действенного влияния на улучшение состояния здоровья населения и системы здравоохранения в целом. В рамках Программы "Ден соолук" будут улучшены методы оплаты деятельности больниц, которые будут учитывать показатели качества работы организаций здравоохранения, включать усиление стратегического планирования, закупок и пересмотр роли договоров между ФОМС и организациями здравоохранения.</w:t>
      </w:r>
    </w:p>
    <w:p>
      <w:pPr>
        <w:spacing w:after="120"/>
        <w:jc w:val="both"/>
      </w:pPr>
      <w:r>
        <w:rPr>
          <w:rFonts w:ascii="Arial" w:cs="Arial" w:eastAsia="Arial" w:hAnsi="Arial"/>
          <w:sz w:val="24"/>
          <w:szCs w:val="24"/>
        </w:rPr>
        <w:t xml:space="preserve">1. Улучшение механизмов закупки/оплаты медицинских услуг в системе Единого плательщика предполагает:</w:t>
      </w:r>
    </w:p>
    <w:p>
      <w:pPr>
        <w:spacing w:after="120"/>
        <w:jc w:val="both"/>
      </w:pPr>
      <w:r>
        <w:rPr>
          <w:rFonts w:ascii="Arial" w:cs="Arial" w:eastAsia="Arial" w:hAnsi="Arial"/>
          <w:sz w:val="24"/>
          <w:szCs w:val="24"/>
        </w:rPr>
        <w:t xml:space="preserve">а) внедрение методов экономического стимулирования за улучшение качества медицинского обслуживания в системе Единого плательщика на базе существующих механизмов финансирования;</w:t>
      </w:r>
    </w:p>
    <w:p>
      <w:pPr>
        <w:spacing w:after="120"/>
        <w:jc w:val="both"/>
      </w:pPr>
      <w:r>
        <w:rPr>
          <w:rFonts w:ascii="Arial" w:cs="Arial" w:eastAsia="Arial" w:hAnsi="Arial"/>
          <w:sz w:val="24"/>
          <w:szCs w:val="24"/>
        </w:rPr>
        <w:t xml:space="preserve">б) улучшение существующей оплаты стационарной помощи для усиления мотивации поставщиков услуг к оптимизации структуры стационарных услуг, отказу от необоснованных госпитализаций, развитию стационарозамещающих технологий;</w:t>
      </w:r>
    </w:p>
    <w:p>
      <w:pPr>
        <w:spacing w:after="120"/>
        <w:jc w:val="both"/>
      </w:pPr>
      <w:r>
        <w:rPr>
          <w:rFonts w:ascii="Arial" w:cs="Arial" w:eastAsia="Arial" w:hAnsi="Arial"/>
          <w:sz w:val="24"/>
          <w:szCs w:val="24"/>
        </w:rPr>
        <w:t xml:space="preserve">в) разработку и внедрение индикаторов деятельности организаций здравоохранения, отражающих качественные показатели, а также систему их мониторинга и оценки по приоритетным направлениям Программы "Ден соолук";</w:t>
      </w:r>
    </w:p>
    <w:p>
      <w:pPr>
        <w:spacing w:after="120"/>
        <w:jc w:val="both"/>
      </w:pPr>
      <w:r>
        <w:rPr>
          <w:rFonts w:ascii="Arial" w:cs="Arial" w:eastAsia="Arial" w:hAnsi="Arial"/>
          <w:sz w:val="24"/>
          <w:szCs w:val="24"/>
        </w:rPr>
        <w:t xml:space="preserve">г) дальнейшую оптимизацию закупок услуг первичной медико-санитарной помощи, финансовое обеспечение профилактической деятельности на уровне первичного звена здравоохранения;</w:t>
      </w:r>
    </w:p>
    <w:p>
      <w:pPr>
        <w:spacing w:after="120"/>
        <w:jc w:val="both"/>
      </w:pPr>
      <w:r>
        <w:rPr>
          <w:rFonts w:ascii="Arial" w:cs="Arial" w:eastAsia="Arial" w:hAnsi="Arial"/>
          <w:sz w:val="24"/>
          <w:szCs w:val="24"/>
        </w:rPr>
        <w:t xml:space="preserve">д) совершенствование законодательства и разработку регламентирующих норм по аккумулированию всех средств системы здравоохранения на республиканском уровне;</w:t>
      </w:r>
    </w:p>
    <w:p>
      <w:pPr>
        <w:spacing w:after="120"/>
        <w:jc w:val="both"/>
      </w:pPr>
      <w:r>
        <w:rPr>
          <w:rFonts w:ascii="Arial" w:cs="Arial" w:eastAsia="Arial" w:hAnsi="Arial"/>
          <w:sz w:val="24"/>
          <w:szCs w:val="24"/>
        </w:rPr>
        <w:t xml:space="preserve">е) интеграцию вертикальных систем предоставления специализированных медицинских услуг (психиатрия, туберкулез, онкология, гематология) в ПГГ и финансирование по конечным результатам деятельности в системе Единого плательщика.</w:t>
      </w:r>
    </w:p>
    <w:p>
      <w:pPr>
        <w:spacing w:after="120"/>
        <w:jc w:val="both"/>
      </w:pPr>
      <w:r>
        <w:rPr>
          <w:rFonts w:ascii="Arial" w:cs="Arial" w:eastAsia="Arial" w:hAnsi="Arial"/>
          <w:sz w:val="24"/>
          <w:szCs w:val="24"/>
        </w:rPr>
        <w:t xml:space="preserve">2. Совершенствование программ по льготному лекарственному обеспечению граждан на амбулаторном уровне включает:</w:t>
      </w:r>
    </w:p>
    <w:p>
      <w:pPr>
        <w:spacing w:after="120"/>
        <w:jc w:val="both"/>
      </w:pPr>
      <w:r>
        <w:rPr>
          <w:rFonts w:ascii="Arial" w:cs="Arial" w:eastAsia="Arial" w:hAnsi="Arial"/>
          <w:sz w:val="24"/>
          <w:szCs w:val="24"/>
        </w:rPr>
        <w:t xml:space="preserve">а) улучшение механизмов закупки услуг по ДПОМС "Лекарственное обеспечение застрахованных граждан на первичном уровне" на основе определения приоритетов лекарственного обеспечения уязвимых категорий пациентов (хронические больные, дети, беременные женщины);</w:t>
      </w:r>
    </w:p>
    <w:p>
      <w:pPr>
        <w:spacing w:after="120"/>
        <w:jc w:val="both"/>
      </w:pPr>
      <w:r>
        <w:rPr>
          <w:rFonts w:ascii="Arial" w:cs="Arial" w:eastAsia="Arial" w:hAnsi="Arial"/>
          <w:sz w:val="24"/>
          <w:szCs w:val="24"/>
        </w:rPr>
        <w:t xml:space="preserve">б) совершенствование механизмов услуг по лекарственному обеспечению граждан на амбулаторном уровне в рамках ПГГ;</w:t>
      </w:r>
    </w:p>
    <w:p>
      <w:pPr>
        <w:spacing w:after="120"/>
        <w:jc w:val="both"/>
      </w:pPr>
      <w:r>
        <w:rPr>
          <w:rFonts w:ascii="Arial" w:cs="Arial" w:eastAsia="Arial" w:hAnsi="Arial"/>
          <w:sz w:val="24"/>
          <w:szCs w:val="24"/>
        </w:rPr>
        <w:t xml:space="preserve">в) совершенствование договорных отношений между поставщиками фармацевтических услуг и покупателем с акцентом на равноправность партнеров и снижение финансовых рисков поставщиков.</w:t>
      </w:r>
    </w:p>
    <w:p>
      <w:pPr>
        <w:spacing w:after="120"/>
        <w:jc w:val="both"/>
      </w:pPr>
      <w:r>
        <w:rPr>
          <w:rFonts w:ascii="Arial" w:cs="Arial" w:eastAsia="Arial" w:hAnsi="Arial"/>
          <w:sz w:val="24"/>
          <w:szCs w:val="24"/>
        </w:rPr>
        <w:t xml:space="preserve">3. Совершенствование системы оплаты услуг Минздравом предусматривает:</w:t>
      </w:r>
    </w:p>
    <w:p>
      <w:pPr>
        <w:spacing w:after="120"/>
        <w:jc w:val="both"/>
      </w:pPr>
      <w:r>
        <w:rPr>
          <w:rFonts w:ascii="Arial" w:cs="Arial" w:eastAsia="Arial" w:hAnsi="Arial"/>
          <w:sz w:val="24"/>
          <w:szCs w:val="24"/>
        </w:rPr>
        <w:t xml:space="preserve">а) совершенствование финансирования общественного здравоохранения, разработку критериев и механизмов экономического влияния объемов финансирования на деятельность общественного здравоохранения;</w:t>
      </w:r>
    </w:p>
    <w:p>
      <w:pPr>
        <w:spacing w:after="120"/>
        <w:jc w:val="both"/>
      </w:pPr>
      <w:r>
        <w:rPr>
          <w:rFonts w:ascii="Arial" w:cs="Arial" w:eastAsia="Arial" w:hAnsi="Arial"/>
          <w:sz w:val="24"/>
          <w:szCs w:val="24"/>
        </w:rPr>
        <w:t xml:space="preserve">б) совершенствование механизмов закупки услуг и средств Фонда высокотехнологичной помощи;</w:t>
      </w:r>
    </w:p>
    <w:p>
      <w:pPr>
        <w:spacing w:after="120"/>
        <w:jc w:val="both"/>
      </w:pPr>
      <w:r>
        <w:rPr>
          <w:rFonts w:ascii="Arial" w:cs="Arial" w:eastAsia="Arial" w:hAnsi="Arial"/>
          <w:sz w:val="24"/>
          <w:szCs w:val="24"/>
        </w:rPr>
        <w:t xml:space="preserve">в) дальнейшее реформирование механизмов финансирования остальных программ, администрируемых Минздравом, с ориентацией на финансирование образовательных программ.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Низкая эффективность управления финансовыми ресурсами</w:t>
      </w:r>
    </w:p>
    <w:p>
      <w:pPr>
        <w:spacing w:after="120"/>
        <w:jc w:val="both"/>
      </w:pPr>
      <w:r>
        <w:rPr>
          <w:rFonts w:ascii="Arial" w:cs="Arial" w:eastAsia="Arial" w:hAnsi="Arial"/>
          <w:sz w:val="24"/>
          <w:szCs w:val="24"/>
        </w:rPr>
        <w:t xml:space="preserve">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Без эффективно функционирующей системы финансирования сектора здравоохранения невозможно достичь всеобщего охвата населения медико-санитарными услугами, сохранить и усилить позиции здравоохранения в достижениях предыдущих реформ по обеспечению финансовой защиты населения и доступности медицинских услуг. Крайне важно направить усилия на повышение потенциала руководителей и финансовых работников сектора, создание условий и стимулов для поставщиков медицинских услуг в повышении знаний по вопросам финансового менеджмента, внутреннего контроля и управленческого учета. Фидуциарные аспекты, отраженные в процессе реализации Программы "Манас таалими", имеют продолжение и в Программе "Ден соолук", поскольку неразрывно связаны с вопросами повышения потенциала сектора и эффективного управления финансовыми ресурсами системы. Необходимо развитие направлений деятельности по повышению потенциала и эффективности управления финансовыми средствами сектора, а также по снижению фидуциарных рисков, препятствующих успешному исполнению целей и задач Программы "Ден соолук".</w:t>
      </w:r>
    </w:p>
    <w:p>
      <w:pPr>
        <w:spacing w:after="120"/>
        <w:jc w:val="both"/>
      </w:pPr>
      <w:r>
        <w:rPr>
          <w:rFonts w:ascii="Arial" w:cs="Arial" w:eastAsia="Arial" w:hAnsi="Arial"/>
          <w:sz w:val="24"/>
          <w:szCs w:val="24"/>
        </w:rPr>
        <w:t xml:space="preserve">1. Фидуциарные аспекты для повышения эффективности управления ресурсами здравоохранения включают:</w:t>
      </w:r>
    </w:p>
    <w:p>
      <w:pPr>
        <w:spacing w:after="120"/>
        <w:jc w:val="both"/>
      </w:pPr>
      <w:r>
        <w:rPr>
          <w:rFonts w:ascii="Arial" w:cs="Arial" w:eastAsia="Arial" w:hAnsi="Arial"/>
          <w:sz w:val="24"/>
          <w:szCs w:val="24"/>
        </w:rPr>
        <w:t xml:space="preserve">а) повышение потенциала специалистов Минздрава, ФОМС, руководителей и финансовых работников, формирование системы финансового менеджмента в здравоохранении;</w:t>
      </w:r>
    </w:p>
    <w:p>
      <w:pPr>
        <w:spacing w:after="120"/>
        <w:jc w:val="both"/>
      </w:pPr>
      <w:r>
        <w:rPr>
          <w:rFonts w:ascii="Arial" w:cs="Arial" w:eastAsia="Arial" w:hAnsi="Arial"/>
          <w:sz w:val="24"/>
          <w:szCs w:val="24"/>
        </w:rPr>
        <w:t xml:space="preserve">б) продолжение и завершение процессов по автоматизации учета и отчетности;</w:t>
      </w:r>
    </w:p>
    <w:p>
      <w:pPr>
        <w:spacing w:after="120"/>
        <w:jc w:val="both"/>
      </w:pPr>
      <w:r>
        <w:rPr>
          <w:rFonts w:ascii="Arial" w:cs="Arial" w:eastAsia="Arial" w:hAnsi="Arial"/>
          <w:sz w:val="24"/>
          <w:szCs w:val="24"/>
        </w:rPr>
        <w:t xml:space="preserve">в) интеграцию информационных систем ФОМС и Минздрава, создание единого медицинского и финансового информационного ресурса;</w:t>
      </w:r>
    </w:p>
    <w:p>
      <w:pPr>
        <w:spacing w:after="120"/>
        <w:jc w:val="both"/>
      </w:pPr>
      <w:r>
        <w:rPr>
          <w:rFonts w:ascii="Arial" w:cs="Arial" w:eastAsia="Arial" w:hAnsi="Arial"/>
          <w:sz w:val="24"/>
          <w:szCs w:val="24"/>
        </w:rPr>
        <w:t xml:space="preserve">г) совершенствование и институционализацию процесса сбора данных и составления Национальных счетов здравоохранения;</w:t>
      </w:r>
    </w:p>
    <w:p>
      <w:pPr>
        <w:spacing w:after="120"/>
        <w:jc w:val="both"/>
      </w:pPr>
      <w:r>
        <w:rPr>
          <w:rFonts w:ascii="Arial" w:cs="Arial" w:eastAsia="Arial" w:hAnsi="Arial"/>
          <w:sz w:val="24"/>
          <w:szCs w:val="24"/>
        </w:rPr>
        <w:t xml:space="preserve">д) улучшение механизмов закупки, повышение потенциала специалистов по разработке и оценке технических спецификаций на уровне Минздрава и в организациях здравоохранения;</w:t>
      </w:r>
    </w:p>
    <w:p>
      <w:pPr>
        <w:spacing w:after="120"/>
        <w:jc w:val="both"/>
      </w:pPr>
      <w:r>
        <w:rPr>
          <w:rFonts w:ascii="Arial" w:cs="Arial" w:eastAsia="Arial" w:hAnsi="Arial"/>
          <w:sz w:val="24"/>
          <w:szCs w:val="24"/>
        </w:rPr>
        <w:t xml:space="preserve">е) усиление службы внутреннего аудита и внутреннего контроля, разработку нормативных документов по созданию системы внутреннего контроля для организаций здравоохранения, усиление менеджмента внутри организаций здравоохранения;</w:t>
      </w:r>
    </w:p>
    <w:p>
      <w:pPr>
        <w:spacing w:after="120"/>
        <w:jc w:val="both"/>
      </w:pPr>
      <w:r>
        <w:rPr>
          <w:rFonts w:ascii="Arial" w:cs="Arial" w:eastAsia="Arial" w:hAnsi="Arial"/>
          <w:sz w:val="24"/>
          <w:szCs w:val="24"/>
        </w:rPr>
        <w:t xml:space="preserve">ж) финансовый и операционный аудит по международным стандартам на ежегодной основе.</w:t>
      </w:r>
    </w:p>
    <w:p>
      <w:pPr>
        <w:spacing w:after="120"/>
        <w:jc w:val="both"/>
      </w:pPr>
      <w:r>
        <w:rPr>
          <w:rFonts w:ascii="Arial" w:cs="Arial" w:eastAsia="Arial" w:hAnsi="Arial"/>
          <w:sz w:val="24"/>
          <w:szCs w:val="24"/>
        </w:rPr>
        <w:t xml:space="preserve">2. Повышение финансовой автономии организаций здравоохранения включает:</w:t>
      </w:r>
    </w:p>
    <w:p>
      <w:pPr>
        <w:spacing w:after="120"/>
        <w:jc w:val="both"/>
      </w:pPr>
      <w:r>
        <w:rPr>
          <w:rFonts w:ascii="Arial" w:cs="Arial" w:eastAsia="Arial" w:hAnsi="Arial"/>
          <w:sz w:val="24"/>
          <w:szCs w:val="24"/>
        </w:rPr>
        <w:t xml:space="preserve">а) повышение автономии организаций здравоохранения в использовании средств государственного бюджета, обязательного медицинского страхования и сооплаты;</w:t>
      </w:r>
    </w:p>
    <w:p>
      <w:pPr>
        <w:spacing w:after="120"/>
        <w:jc w:val="both"/>
      </w:pPr>
      <w:r>
        <w:rPr>
          <w:rFonts w:ascii="Arial" w:cs="Arial" w:eastAsia="Arial" w:hAnsi="Arial"/>
          <w:sz w:val="24"/>
          <w:szCs w:val="24"/>
        </w:rPr>
        <w:t xml:space="preserve">б) совершенствование законодательства в области управления внутренними ресурсами поставщиков (финансовые, материальные, кадровые и т.п.), повышение оперативности и эффективности их использования и сохранности;</w:t>
      </w:r>
    </w:p>
    <w:p>
      <w:pPr>
        <w:spacing w:after="120"/>
        <w:jc w:val="both"/>
      </w:pPr>
      <w:r>
        <w:rPr>
          <w:rFonts w:ascii="Arial" w:cs="Arial" w:eastAsia="Arial" w:hAnsi="Arial"/>
          <w:sz w:val="24"/>
          <w:szCs w:val="24"/>
        </w:rPr>
        <w:t xml:space="preserve">в) внедрение контрактной системы между поставщиками услуг и органами управления для четкого определения и разграничения функций и ответственности, а также усиления автономии и подотчетности поставщиков.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Формирование ресурсов</w:t>
      </w:r>
    </w:p>
    <w:p>
      <w:pPr>
        <w:spacing w:after="120"/>
        <w:jc w:val="both"/>
      </w:pPr>
      <w:r>
        <w:rPr>
          <w:rFonts w:ascii="Arial" w:cs="Arial" w:eastAsia="Arial" w:hAnsi="Arial"/>
          <w:sz w:val="24"/>
          <w:szCs w:val="24"/>
        </w:rPr>
        <w:t xml:space="preserve">для системы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Политика формирования ресурсов для системы здравоохранения представляет собой важную часть Программы "Ден соолук", которая заключается в обеспечении необходимого объема ресурсов для эффективного функционирования системы здравоохранения. Процесс формирования и мобилизации ресурсов начинается с того, что, опираясь на существующий ресурсный потенциал сектора здравоохранения, необходимо его дальнейшее наращивание в соответствии с осуществляемой стратегией.</w:t>
      </w:r>
    </w:p>
    <w:p>
      <w:pPr>
        <w:spacing w:after="120"/>
        <w:jc w:val="both"/>
      </w:pPr>
      <w:r>
        <w:rPr>
          <w:rFonts w:ascii="Arial" w:cs="Arial" w:eastAsia="Arial" w:hAnsi="Arial"/>
          <w:sz w:val="24"/>
          <w:szCs w:val="24"/>
        </w:rPr>
        <w:t xml:space="preserve">Разработка политики формирования ресурсов осуществляется по следующим направлениям: инвестирование в человеческие ресурсы; лекарственная политика; информационные системы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Инвестирование в человеческие ресурсы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Перспективы развития здравоохранения зависят от качества подготовки медицинских и фармацевтических кадров. На сегодняшний день основным требованием рынка труда государственного и частного секторов здравоохранения Кыргызской Республики является подготовка конкурентоспособных специалистов такого уровня и качества, которые отвечали бы потребностям общества в целом. Поставленные задачи должны обеспечиваться системой медицинского образования, основными элементами которой являются уровень профессорско-преподавательского состава, обеспеченность учебно-методической литературой, наличие клинической базы, государственные образовательные стандарты высшего и среднего профессионального образования, а также система послевузовского и дополнительного профессионального образования.</w:t>
      </w:r>
    </w:p>
    <w:p>
      <w:pPr>
        <w:spacing w:after="120"/>
        <w:jc w:val="both"/>
      </w:pPr>
      <w:r>
        <w:rPr>
          <w:rFonts w:ascii="Arial" w:cs="Arial" w:eastAsia="Arial" w:hAnsi="Arial"/>
          <w:sz w:val="24"/>
          <w:szCs w:val="24"/>
        </w:rPr>
        <w:t xml:space="preserve">Нехватка кадровых ресурсов здравоохранения в сельской местности и отдаленных районах Кыргызской Республики продолжает усугубляться. Проблема заключается не в абсолютном количестве подготовленных кадров, а количестве необходимых для сельских регионов специалистов (например, врачей в области семейной медицины), отсутствие социальных и экономических условий для привлечения молодых специалистов, слабая вовлеченность представителей органов МСУ и МГА к решению вопросов обеспечения кадрами на местах. На сегодняшний день, два основных условия определяют выбор специалистами места работы - это наличие жилья (социальный пакет, степень развитости социальной инфраструктуры) и размер заработной платы.</w:t>
      </w:r>
    </w:p>
    <w:p>
      <w:pPr>
        <w:spacing w:after="120"/>
        <w:jc w:val="both"/>
      </w:pPr>
      <w:r>
        <w:rPr>
          <w:rFonts w:ascii="Arial" w:cs="Arial" w:eastAsia="Arial" w:hAnsi="Arial"/>
          <w:sz w:val="24"/>
          <w:szCs w:val="24"/>
        </w:rPr>
        <w:t xml:space="preserve">Поэтому, действия Минздрава по кадровой политике должны быть направлены на решение следующих барьеров: нерациональное распределение врачебных кадров, в силу чего складывается критическая ситуация с медицинскими специалистами в республике, особенно в отдаленных и труднодоступных районах; отмечается несоответствие системы подготовки специалистов потребностям практического здравоохранения и современным международным стандартам.</w:t>
      </w:r>
    </w:p>
    <w:p>
      <w:pPr>
        <w:spacing w:after="120"/>
        <w:jc w:val="both"/>
      </w:pPr>
      <w:r>
        <w:rPr>
          <w:rFonts w:ascii="Arial" w:cs="Arial" w:eastAsia="Arial" w:hAnsi="Arial"/>
          <w:sz w:val="24"/>
          <w:szCs w:val="24"/>
        </w:rPr>
        <w:t xml:space="preserve">1. Нерациональное распределение врачебных кадров, в силу чего наблюдается критическая ситуация с человеческими ресурсами в республике, особенно в отдаленных и труднодоступных регионах, требует:</w:t>
      </w:r>
    </w:p>
    <w:p>
      <w:pPr>
        <w:spacing w:after="120"/>
        <w:jc w:val="both"/>
      </w:pPr>
      <w:r>
        <w:rPr>
          <w:rFonts w:ascii="Arial" w:cs="Arial" w:eastAsia="Arial" w:hAnsi="Arial"/>
          <w:sz w:val="24"/>
          <w:szCs w:val="24"/>
        </w:rPr>
        <w:t xml:space="preserve">а) совершенствования механизмов привлечения молодых специалистов в сельские и отдаленные районы, предусматривающих заключение договоров между молодым специалистом и администрацией МСУ, МГА по предоставлению определенных социальных гарантий;</w:t>
      </w:r>
    </w:p>
    <w:p>
      <w:pPr>
        <w:spacing w:after="120"/>
        <w:jc w:val="both"/>
      </w:pPr>
      <w:r>
        <w:rPr>
          <w:rFonts w:ascii="Arial" w:cs="Arial" w:eastAsia="Arial" w:hAnsi="Arial"/>
          <w:sz w:val="24"/>
          <w:szCs w:val="24"/>
        </w:rPr>
        <w:t xml:space="preserve">б) совершенствования системы обязательного государственного распределения специалистов, получивших подготовку за счет средств государственного бюджета, и повышение ответственности за отказ от обязательной двухлетней отработки;</w:t>
      </w:r>
    </w:p>
    <w:p>
      <w:pPr>
        <w:spacing w:after="120"/>
        <w:jc w:val="both"/>
      </w:pPr>
      <w:r>
        <w:rPr>
          <w:rFonts w:ascii="Arial" w:cs="Arial" w:eastAsia="Arial" w:hAnsi="Arial"/>
          <w:sz w:val="24"/>
          <w:szCs w:val="24"/>
        </w:rPr>
        <w:t xml:space="preserve">в) разработки механизмов перспективного планирования и комплектования медицинских кадров на основе формирования целевых заказов местных исполнительных органов, в том числе на основе соглашений путем привлечения частных инвестиций и спонсорских средств;</w:t>
      </w:r>
    </w:p>
    <w:p>
      <w:pPr>
        <w:spacing w:after="120"/>
        <w:jc w:val="both"/>
      </w:pPr>
      <w:r>
        <w:rPr>
          <w:rFonts w:ascii="Arial" w:cs="Arial" w:eastAsia="Arial" w:hAnsi="Arial"/>
          <w:sz w:val="24"/>
          <w:szCs w:val="24"/>
        </w:rPr>
        <w:t xml:space="preserve">г) привлечения медицинских образовательных организаций к решению вопросов планирования и мониторинга кадровых ресурсов для установления связи с практическим здравоохранением;</w:t>
      </w:r>
    </w:p>
    <w:p>
      <w:pPr>
        <w:spacing w:after="120"/>
        <w:jc w:val="both"/>
      </w:pPr>
      <w:r>
        <w:rPr>
          <w:rFonts w:ascii="Arial" w:cs="Arial" w:eastAsia="Arial" w:hAnsi="Arial"/>
          <w:sz w:val="24"/>
          <w:szCs w:val="24"/>
        </w:rPr>
        <w:t xml:space="preserve">д) разработки механизмов оптимизации штатной численности врачебных кадров в городах Бишкек и Ош;</w:t>
      </w:r>
    </w:p>
    <w:p>
      <w:pPr>
        <w:spacing w:after="120"/>
        <w:jc w:val="both"/>
      </w:pPr>
      <w:r>
        <w:rPr>
          <w:rFonts w:ascii="Arial" w:cs="Arial" w:eastAsia="Arial" w:hAnsi="Arial"/>
          <w:sz w:val="24"/>
          <w:szCs w:val="24"/>
        </w:rPr>
        <w:t xml:space="preserve">е) дальнейшего формирования мотивирующих и социально-экономических факторов в целях создания привлекательности рабочих мест семейных врачей (врачей общей практики);</w:t>
      </w:r>
    </w:p>
    <w:p>
      <w:pPr>
        <w:spacing w:after="120"/>
        <w:jc w:val="both"/>
      </w:pPr>
      <w:r>
        <w:rPr>
          <w:rFonts w:ascii="Arial" w:cs="Arial" w:eastAsia="Arial" w:hAnsi="Arial"/>
          <w:sz w:val="24"/>
          <w:szCs w:val="24"/>
        </w:rPr>
        <w:t xml:space="preserve">ж) повышения значимости среднего медперсонала в предоставлении медицинских услуг, развития новых организационных форм и технологий сестринской помощи населению;</w:t>
      </w:r>
    </w:p>
    <w:p>
      <w:pPr>
        <w:spacing w:after="120"/>
        <w:jc w:val="both"/>
      </w:pPr>
      <w:r>
        <w:rPr>
          <w:rFonts w:ascii="Arial" w:cs="Arial" w:eastAsia="Arial" w:hAnsi="Arial"/>
          <w:sz w:val="24"/>
          <w:szCs w:val="24"/>
        </w:rPr>
        <w:t xml:space="preserve">з) улучшения управленческой культуры руководителей через создание и реализацию магистерской программы "Менеджмент в здравоохранении", ориентированной на внедрение управленческой и финансовой автономии в организациях здравоохранения;</w:t>
      </w:r>
    </w:p>
    <w:p>
      <w:pPr>
        <w:spacing w:after="120"/>
        <w:jc w:val="both"/>
      </w:pPr>
      <w:r>
        <w:rPr>
          <w:rFonts w:ascii="Arial" w:cs="Arial" w:eastAsia="Arial" w:hAnsi="Arial"/>
          <w:sz w:val="24"/>
          <w:szCs w:val="24"/>
        </w:rPr>
        <w:t xml:space="preserve">и) совершенствования информационного обеспечения в области управления кадровыми ресурсами системы здравоохранения.</w:t>
      </w:r>
    </w:p>
    <w:p>
      <w:pPr>
        <w:spacing w:after="120"/>
        <w:jc w:val="both"/>
      </w:pPr>
      <w:r>
        <w:rPr>
          <w:rFonts w:ascii="Arial" w:cs="Arial" w:eastAsia="Arial" w:hAnsi="Arial"/>
          <w:sz w:val="24"/>
          <w:szCs w:val="24"/>
        </w:rPr>
        <w:t xml:space="preserve">2. Несоответствие системы подготовки специалистов потребностям практического здравоохранения и современным международным стандартам требует:</w:t>
      </w:r>
    </w:p>
    <w:p>
      <w:pPr>
        <w:spacing w:after="120"/>
        <w:jc w:val="both"/>
      </w:pPr>
      <w:r>
        <w:rPr>
          <w:rFonts w:ascii="Arial" w:cs="Arial" w:eastAsia="Arial" w:hAnsi="Arial"/>
          <w:sz w:val="24"/>
          <w:szCs w:val="24"/>
        </w:rPr>
        <w:t xml:space="preserve">а) совершенствования системы медицинского и фармацевтического образования в соответствии с международными стандартами путем разработки и внедрения государственных образовательных стандартов высшего медицинского и фармацевтического и последипломного образования, основанных на доказательной медицине;</w:t>
      </w:r>
    </w:p>
    <w:p>
      <w:pPr>
        <w:spacing w:after="120"/>
        <w:jc w:val="both"/>
      </w:pPr>
      <w:r>
        <w:rPr>
          <w:rFonts w:ascii="Arial" w:cs="Arial" w:eastAsia="Arial" w:hAnsi="Arial"/>
          <w:sz w:val="24"/>
          <w:szCs w:val="24"/>
        </w:rPr>
        <w:t xml:space="preserve">б) проведения подготовки и прохождения медицинскими образовательными учреждениями процедуры аккредитации согласно признанным международным критериям медицинского образования;</w:t>
      </w:r>
    </w:p>
    <w:p>
      <w:pPr>
        <w:spacing w:after="120"/>
        <w:jc w:val="both"/>
      </w:pPr>
      <w:r>
        <w:rPr>
          <w:rFonts w:ascii="Arial" w:cs="Arial" w:eastAsia="Arial" w:hAnsi="Arial"/>
          <w:sz w:val="24"/>
          <w:szCs w:val="24"/>
        </w:rPr>
        <w:t xml:space="preserve">в) повышения квалификации преподавателей медицинских образовательных организаций через дальнейшее обучение и внедрение доказательной медицины в учебные программы;</w:t>
      </w:r>
    </w:p>
    <w:p>
      <w:pPr>
        <w:spacing w:after="120"/>
        <w:jc w:val="both"/>
      </w:pPr>
      <w:r>
        <w:rPr>
          <w:rFonts w:ascii="Arial" w:cs="Arial" w:eastAsia="Arial" w:hAnsi="Arial"/>
          <w:sz w:val="24"/>
          <w:szCs w:val="24"/>
        </w:rPr>
        <w:t xml:space="preserve">г) повышения потенциала региональных медицинских образовательных учреждений, ведущих подготовку медицинских кадров на уровне первичного звена;</w:t>
      </w:r>
    </w:p>
    <w:p>
      <w:pPr>
        <w:spacing w:after="120"/>
        <w:jc w:val="both"/>
      </w:pPr>
      <w:r>
        <w:rPr>
          <w:rFonts w:ascii="Arial" w:cs="Arial" w:eastAsia="Arial" w:hAnsi="Arial"/>
          <w:sz w:val="24"/>
          <w:szCs w:val="24"/>
        </w:rPr>
        <w:t xml:space="preserve">д) оптимизации системы непрерывного обучения для семейных врачей и среднего медицинского персонала в сельских и отдаленных регионах республики;</w:t>
      </w:r>
    </w:p>
    <w:p>
      <w:pPr>
        <w:spacing w:after="120"/>
        <w:jc w:val="both"/>
      </w:pPr>
      <w:r>
        <w:rPr>
          <w:rFonts w:ascii="Arial" w:cs="Arial" w:eastAsia="Arial" w:hAnsi="Arial"/>
          <w:sz w:val="24"/>
          <w:szCs w:val="24"/>
        </w:rPr>
        <w:t xml:space="preserve">е) разработки медицинскими образовательными организациями и организациями здравоохранения механизма по прохождению студентами всех уровней практики на региональных клинических базах, что может оказать положительное влияние на привлечение и наем их на работу в регионы;</w:t>
      </w:r>
    </w:p>
    <w:p>
      <w:pPr>
        <w:spacing w:after="120"/>
        <w:jc w:val="both"/>
      </w:pPr>
      <w:r>
        <w:rPr>
          <w:rFonts w:ascii="Arial" w:cs="Arial" w:eastAsia="Arial" w:hAnsi="Arial"/>
          <w:sz w:val="24"/>
          <w:szCs w:val="24"/>
        </w:rPr>
        <w:t xml:space="preserve">ж) создания образовательных программ обучения основам системы общественного здравоохранения на уровне международных стандартов;</w:t>
      </w:r>
    </w:p>
    <w:p>
      <w:pPr>
        <w:spacing w:after="120"/>
        <w:jc w:val="both"/>
      </w:pPr>
      <w:r>
        <w:rPr>
          <w:rFonts w:ascii="Arial" w:cs="Arial" w:eastAsia="Arial" w:hAnsi="Arial"/>
          <w:sz w:val="24"/>
          <w:szCs w:val="24"/>
        </w:rPr>
        <w:t xml:space="preserve">з) формирования государственного задания медицинской науке в рамках приоритетных направлений Программы "Ден соолук".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Лекарственная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обеспечения населения качественными и безопасными лекарственными препаратами необходимо более эффективное законодательное регулирование и соблюдение принципов прозрачности и подотчетности в обращении лекарств на рынке. В Кыргызстане имеется потенциальная опасность оборота субстандартных или фальсифицированных лекарств. В республике фармацевтическая деятельность не обосабливается от других видов коммерческой деятельности и не оговаривается ее специальное положение как части системы здравоохранения, требующей проведения специальных профессиональных проверок.</w:t>
      </w:r>
    </w:p>
    <w:p>
      <w:pPr>
        <w:spacing w:after="120"/>
        <w:jc w:val="both"/>
      </w:pPr>
      <w:r>
        <w:rPr>
          <w:rFonts w:ascii="Arial" w:cs="Arial" w:eastAsia="Arial" w:hAnsi="Arial"/>
          <w:sz w:val="24"/>
          <w:szCs w:val="24"/>
        </w:rPr>
        <w:t xml:space="preserve">С целью достижения поставленных задач в ходе реализации Программы "Ден соолук" необходимо решение вопросов, связанных с качеством и безопасностью лекарственных средств, а также вопросов рационального использования лекарственных средств и обеспечения адекватного лекарственного менеджмента. Поэтому барьерами, на которых будут сконцентрированы основные направления деятельности данного компонента являются: несовершенная система государственного регулирования обращения лекарственных средств; слабые механизмы обеспечения качества лекарственных средств.</w:t>
      </w:r>
    </w:p>
    <w:p>
      <w:pPr>
        <w:spacing w:after="120"/>
        <w:jc w:val="both"/>
      </w:pPr>
      <w:r>
        <w:rPr>
          <w:rFonts w:ascii="Arial" w:cs="Arial" w:eastAsia="Arial" w:hAnsi="Arial"/>
          <w:sz w:val="24"/>
          <w:szCs w:val="24"/>
        </w:rPr>
        <w:t xml:space="preserve">1. Несовершенная система государственного регулирования обращения лекарственных средств требует:</w:t>
      </w:r>
    </w:p>
    <w:p>
      <w:pPr>
        <w:spacing w:after="120"/>
        <w:jc w:val="both"/>
      </w:pPr>
      <w:r>
        <w:rPr>
          <w:rFonts w:ascii="Arial" w:cs="Arial" w:eastAsia="Arial" w:hAnsi="Arial"/>
          <w:sz w:val="24"/>
          <w:szCs w:val="24"/>
        </w:rPr>
        <w:t xml:space="preserve">а) принятия мер для достижения эффективного законодательства, обеспечения проведения общественной экспертизы (участия) при формировании и мониторинге государственной лекарственной политики;</w:t>
      </w:r>
    </w:p>
    <w:p>
      <w:pPr>
        <w:spacing w:after="120"/>
        <w:jc w:val="both"/>
      </w:pPr>
      <w:r>
        <w:rPr>
          <w:rFonts w:ascii="Arial" w:cs="Arial" w:eastAsia="Arial" w:hAnsi="Arial"/>
          <w:sz w:val="24"/>
          <w:szCs w:val="24"/>
        </w:rPr>
        <w:t xml:space="preserve">б) разработки новой Национальной лекарственной политики Кыргызской Республики, включающий план реализации и индикаторы оценки;</w:t>
      </w:r>
    </w:p>
    <w:p>
      <w:pPr>
        <w:spacing w:after="120"/>
        <w:jc w:val="both"/>
      </w:pPr>
      <w:r>
        <w:rPr>
          <w:rFonts w:ascii="Arial" w:cs="Arial" w:eastAsia="Arial" w:hAnsi="Arial"/>
          <w:sz w:val="24"/>
          <w:szCs w:val="24"/>
        </w:rPr>
        <w:t xml:space="preserve">в) развития информационной системы Департамента лекарственного обеспечения и медицинской технологии и обеспечения доступности информации о качестве и безопасности лекарственных средств; улучшения инструментов мониторинга закупок в организациях здравоохранения, поставок противодиабетических, противоопухолевых, психотропных и других жизненно важных препаратов.</w:t>
      </w:r>
    </w:p>
    <w:p>
      <w:pPr>
        <w:spacing w:after="120"/>
        <w:jc w:val="both"/>
      </w:pPr>
      <w:r>
        <w:rPr>
          <w:rFonts w:ascii="Arial" w:cs="Arial" w:eastAsia="Arial" w:hAnsi="Arial"/>
          <w:sz w:val="24"/>
          <w:szCs w:val="24"/>
        </w:rPr>
        <w:t xml:space="preserve">2. Слабые механизмы обеспечения качества лекарственных средств требуют:</w:t>
      </w:r>
    </w:p>
    <w:p>
      <w:pPr>
        <w:spacing w:after="120"/>
        <w:jc w:val="both"/>
      </w:pPr>
      <w:r>
        <w:rPr>
          <w:rFonts w:ascii="Arial" w:cs="Arial" w:eastAsia="Arial" w:hAnsi="Arial"/>
          <w:sz w:val="24"/>
          <w:szCs w:val="24"/>
        </w:rPr>
        <w:t xml:space="preserve">а) определения стратегии и плана действий по предотвращению оборота на фармацевтическом рынке субстандартных и фальсифицированных лекарств;</w:t>
      </w:r>
    </w:p>
    <w:p>
      <w:pPr>
        <w:spacing w:after="120"/>
        <w:jc w:val="both"/>
      </w:pPr>
      <w:r>
        <w:rPr>
          <w:rFonts w:ascii="Arial" w:cs="Arial" w:eastAsia="Arial" w:hAnsi="Arial"/>
          <w:sz w:val="24"/>
          <w:szCs w:val="24"/>
        </w:rPr>
        <w:t xml:space="preserve">б) усиления деятельности фармацевтической инспекции, включающей совершенствование законодательства, для обеспечения необходимых полномочий фармацевтической инспекции, обеспечения доступности для общественности информации о результатах проведенных проверок;</w:t>
      </w:r>
    </w:p>
    <w:p>
      <w:pPr>
        <w:spacing w:after="120"/>
        <w:jc w:val="both"/>
      </w:pPr>
      <w:r>
        <w:rPr>
          <w:rFonts w:ascii="Arial" w:cs="Arial" w:eastAsia="Arial" w:hAnsi="Arial"/>
          <w:sz w:val="24"/>
          <w:szCs w:val="24"/>
        </w:rPr>
        <w:t xml:space="preserve">в) внесения изменений и дополнений в Закон Кыргызской Республики "О лекарственных средствах" в части перехода с системы подтверждения соответствия к системе государственного контроля лекарственных средств и обеспечения необходимых полномочий фармацевтической инспекции.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Информационные системы сектора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Начиная с 2003 года в стране ведется работа по интеграции и переводу всех программ на единую платформу в целях обеспечения целостности данных, достоверности медико-статистических данных. В настоящее время в стране созданы элементы информационно-коммуникационной инфраструктуры, положено начало применению и распространению современных информационных технологий в сфере здравоохранения. Но в то же время не завершена работа по созданию Единой информационной системы здравоохранения. Поэтому основные барьеры данного подкомпонента следующие: отсутствие унифицированных, стандартизированных медицинских информационных систем в практическом здравоохранении; слабое внедрение современных информационных технологий в систему медицинского образования.</w:t>
      </w:r>
    </w:p>
    <w:p>
      <w:pPr>
        <w:spacing w:after="120"/>
        <w:jc w:val="both"/>
      </w:pPr>
      <w:r>
        <w:rPr>
          <w:rFonts w:ascii="Arial" w:cs="Arial" w:eastAsia="Arial" w:hAnsi="Arial"/>
          <w:sz w:val="24"/>
          <w:szCs w:val="24"/>
        </w:rPr>
        <w:t xml:space="preserve">1. Отсутствие унифицированных, стандартизованных медицинских информационных системы в практическом здравоохранении требует:</w:t>
      </w:r>
    </w:p>
    <w:p>
      <w:pPr>
        <w:spacing w:after="120"/>
        <w:jc w:val="both"/>
      </w:pPr>
      <w:r>
        <w:rPr>
          <w:rFonts w:ascii="Arial" w:cs="Arial" w:eastAsia="Arial" w:hAnsi="Arial"/>
          <w:sz w:val="24"/>
          <w:szCs w:val="24"/>
        </w:rPr>
        <w:t xml:space="preserve">а) введения единой системы стандартов и унификации в соответствии с ней всех информационных ресурсов, для обеспечения совместимости специализированного программного обеспечения и баз данных;</w:t>
      </w:r>
    </w:p>
    <w:p>
      <w:pPr>
        <w:spacing w:after="120"/>
        <w:jc w:val="both"/>
      </w:pPr>
      <w:r>
        <w:rPr>
          <w:rFonts w:ascii="Arial" w:cs="Arial" w:eastAsia="Arial" w:hAnsi="Arial"/>
          <w:sz w:val="24"/>
          <w:szCs w:val="24"/>
        </w:rPr>
        <w:t xml:space="preserve">б) создания устойчивой системы мониторинга деятельности здравоохранения по достижению результатов, внедрения методологии анализа, мониторинга и использования данных на всех уровнях, включая Минздрав, ФОМС, Республиканский медико-информационный центр (далее - РМИЦ), организации здравоохранения;</w:t>
      </w:r>
    </w:p>
    <w:p>
      <w:pPr>
        <w:spacing w:after="120"/>
        <w:jc w:val="both"/>
      </w:pPr>
      <w:r>
        <w:rPr>
          <w:rFonts w:ascii="Arial" w:cs="Arial" w:eastAsia="Arial" w:hAnsi="Arial"/>
          <w:sz w:val="24"/>
          <w:szCs w:val="24"/>
        </w:rPr>
        <w:t xml:space="preserve">в) создания единого медико-информационного центра: объединение информационной системы ФОМС и Минздрава с передачей информационного центра Республиканского центра развития здравоохранения и информационных технологий в РМИЦ;</w:t>
      </w:r>
    </w:p>
    <w:p>
      <w:pPr>
        <w:spacing w:after="120"/>
        <w:jc w:val="both"/>
      </w:pPr>
      <w:r>
        <w:rPr>
          <w:rFonts w:ascii="Arial" w:cs="Arial" w:eastAsia="Arial" w:hAnsi="Arial"/>
          <w:sz w:val="24"/>
          <w:szCs w:val="24"/>
        </w:rPr>
        <w:t xml:space="preserve">г) дальнейшего развития индивидуализированных баз данных для создания системы персонифицированного учета и улучшения качества медицинских услуг для населения;</w:t>
      </w:r>
    </w:p>
    <w:p>
      <w:pPr>
        <w:spacing w:after="120"/>
        <w:jc w:val="both"/>
      </w:pPr>
      <w:r>
        <w:rPr>
          <w:rFonts w:ascii="Arial" w:cs="Arial" w:eastAsia="Arial" w:hAnsi="Arial"/>
          <w:sz w:val="24"/>
          <w:szCs w:val="24"/>
        </w:rPr>
        <w:t xml:space="preserve">д) создания защищенной мультисервисной ведомственной (корпоративной) сети здравоохранения, обеспечение надежности баз данных, информационных систем (РМИЦ, ФОМС, Национальный статистический комитет).</w:t>
      </w:r>
    </w:p>
    <w:p>
      <w:pPr>
        <w:spacing w:after="120"/>
        <w:jc w:val="both"/>
      </w:pPr>
      <w:r>
        <w:rPr>
          <w:rFonts w:ascii="Arial" w:cs="Arial" w:eastAsia="Arial" w:hAnsi="Arial"/>
          <w:sz w:val="24"/>
          <w:szCs w:val="24"/>
        </w:rPr>
        <w:t xml:space="preserve">2. Слабое внедрение современных технологий в системе образования и телекоммуникаций привносит необходимость:</w:t>
      </w:r>
    </w:p>
    <w:p>
      <w:pPr>
        <w:spacing w:after="120"/>
        <w:jc w:val="both"/>
      </w:pPr>
      <w:r>
        <w:rPr>
          <w:rFonts w:ascii="Arial" w:cs="Arial" w:eastAsia="Arial" w:hAnsi="Arial"/>
          <w:sz w:val="24"/>
          <w:szCs w:val="24"/>
        </w:rPr>
        <w:t xml:space="preserve">а) разработки, адаптации и внедрения программного обеспечения с использованием международных медицинских информационных стандартов, в том числе стандарта DICOM;</w:t>
      </w:r>
    </w:p>
    <w:p>
      <w:pPr>
        <w:spacing w:after="120"/>
        <w:jc w:val="both"/>
      </w:pPr>
      <w:r>
        <w:rPr>
          <w:rFonts w:ascii="Arial" w:cs="Arial" w:eastAsia="Arial" w:hAnsi="Arial"/>
          <w:sz w:val="24"/>
          <w:szCs w:val="24"/>
        </w:rPr>
        <w:t xml:space="preserve">б) создания телемедицинской сети, Интернет-сайтов и ресурсов в области телемедицины, обучения с последующей сертификацией специалистов в области телемедицины.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Стратегическое управление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Сильное руководство и эффективное управление на всех уровнях системы здравоохранения являются важным условием успешного продвижения реформ. Для эффективного управления, определения перспективных целей и стратегических путей с целью их достижения необходима четкая система подотчетности на основе согласованных индикаторов реализации мероприятий и оценки прогресса в достижении ожидаемых результатов. Основными барьерами для осуществления эффективного стратегического управления являются:</w:t>
      </w:r>
    </w:p>
    <w:p>
      <w:pPr>
        <w:spacing w:after="120"/>
        <w:jc w:val="both"/>
      </w:pPr>
      <w:r>
        <w:rPr>
          <w:rFonts w:ascii="Arial" w:cs="Arial" w:eastAsia="Arial" w:hAnsi="Arial"/>
          <w:sz w:val="24"/>
          <w:szCs w:val="24"/>
        </w:rPr>
        <w:t xml:space="preserve">- незавершенность распределения функций управления, оказания медицинских услуг, финансирования здравоохранения;</w:t>
      </w:r>
    </w:p>
    <w:p>
      <w:pPr>
        <w:spacing w:after="120"/>
        <w:jc w:val="both"/>
      </w:pPr>
      <w:r>
        <w:rPr>
          <w:rFonts w:ascii="Arial" w:cs="Arial" w:eastAsia="Arial" w:hAnsi="Arial"/>
          <w:sz w:val="24"/>
          <w:szCs w:val="24"/>
        </w:rPr>
        <w:t xml:space="preserve">- недостаточная вовлеченность органов государственной власти в решение проблем охраны и укрепления здоровья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Незавершенность распределения функций управления, оказания</w:t>
      </w:r>
    </w:p>
    <w:p>
      <w:pPr>
        <w:spacing w:after="120"/>
        <w:jc w:val="both"/>
      </w:pPr>
      <w:r>
        <w:rPr>
          <w:rFonts w:ascii="Arial" w:cs="Arial" w:eastAsia="Arial" w:hAnsi="Arial"/>
          <w:sz w:val="24"/>
          <w:szCs w:val="24"/>
        </w:rPr>
        <w:t xml:space="preserve">медицинских услуг, финансирования системы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Важным шагом в реформировании сектора здравоохранения является разделение функций управления, финансирования и предоставления услуг, с четким определением обязанностей, ответственности и подотчетности различных структур сектора здравоохранения: Минздрава, ФОМС и организаций здравоохранения. Выделение ФОМС из структуры Министерства здравоохранения требует четкого определения принципов взаимоотношений Министерства здравоохранения и Фонда ОМС, очень важно объединить и скоординировать усилия обоих ведомств для достижения наилучших результатов в вопросах охраны здоровья граждан страны. Система управления на всех уровнях сектора должна обеспечить достижение ожидаемых результатов в выбранных приоритетных направлениях Программы "Ден соолук": сердечно-сосудистые заболевания, охрана здоровья матери и ребенка, туберкулез, ВИЧ-инфекция. Руководителям необходимо предложить инструменты по улучшению деятельности организаций здравоохранения и разработать систему для их поощрения. Процесс отбора руководителей должен проводиться на конкурсной основе, с учетом их знаний и профессионального опыта и определением срока пребывания на данной должности.</w:t>
      </w:r>
    </w:p>
    <w:p>
      <w:pPr>
        <w:spacing w:after="120"/>
        <w:jc w:val="both"/>
      </w:pPr>
      <w:r>
        <w:rPr>
          <w:rFonts w:ascii="Arial" w:cs="Arial" w:eastAsia="Arial" w:hAnsi="Arial"/>
          <w:sz w:val="24"/>
          <w:szCs w:val="24"/>
        </w:rPr>
        <w:t xml:space="preserve">1. Формирование комплексной системы управления, основанной на доказательствах, требует:</w:t>
      </w:r>
    </w:p>
    <w:p>
      <w:pPr>
        <w:spacing w:after="120"/>
        <w:jc w:val="both"/>
      </w:pPr>
      <w:r>
        <w:rPr>
          <w:rFonts w:ascii="Arial" w:cs="Arial" w:eastAsia="Arial" w:hAnsi="Arial"/>
          <w:sz w:val="24"/>
          <w:szCs w:val="24"/>
        </w:rPr>
        <w:t xml:space="preserve">а) совершенствования управления на уровне Минздрава путем обеспечения прозрачности принятия политических решений, устойчивого наращивания потенциала сотрудников, усиления четкости работы и делегирования некоторых полномочий вместо вертикального управления;</w:t>
      </w:r>
    </w:p>
    <w:p>
      <w:pPr>
        <w:spacing w:after="120"/>
        <w:jc w:val="both"/>
      </w:pPr>
      <w:r>
        <w:rPr>
          <w:rFonts w:ascii="Arial" w:cs="Arial" w:eastAsia="Arial" w:hAnsi="Arial"/>
          <w:sz w:val="24"/>
          <w:szCs w:val="24"/>
        </w:rPr>
        <w:t xml:space="preserve">б) инвентаризации нормативной правовой базы сектора здравоохранения;</w:t>
      </w:r>
    </w:p>
    <w:p>
      <w:pPr>
        <w:spacing w:after="120"/>
        <w:jc w:val="both"/>
      </w:pPr>
      <w:r>
        <w:rPr>
          <w:rFonts w:ascii="Arial" w:cs="Arial" w:eastAsia="Arial" w:hAnsi="Arial"/>
          <w:sz w:val="24"/>
          <w:szCs w:val="24"/>
        </w:rPr>
        <w:t xml:space="preserve">в) совершенствования системы управления качеством предоставляемых медицинских услуг, улучшения взаимодействия структур, вовлеченных в управление качеством (Минздрав, ФОМС, Медицинская аккредитационная комиссия, организации здравоохранения);</w:t>
      </w:r>
    </w:p>
    <w:p>
      <w:pPr>
        <w:spacing w:after="120"/>
        <w:jc w:val="both"/>
      </w:pPr>
      <w:r>
        <w:rPr>
          <w:rFonts w:ascii="Arial" w:cs="Arial" w:eastAsia="Arial" w:hAnsi="Arial"/>
          <w:sz w:val="24"/>
          <w:szCs w:val="24"/>
        </w:rPr>
        <w:t xml:space="preserve">г) дальнейшего использования инструмента мониторинга сектора здравоохранения для отслеживания прогресса в реализации Программы и обсуждения с партнерами по развитию на ежегодных обзорах, усиления контроля всех операционных процессов по реализации программ здравоохранения, повышения потенциала специалистов на всех уровнях по проведению мониторинга и анализа индикаторов деятельности и навыкам использования информации для принятия управленческих решений;</w:t>
      </w:r>
    </w:p>
    <w:p>
      <w:pPr>
        <w:spacing w:after="120"/>
        <w:jc w:val="both"/>
      </w:pPr>
      <w:r>
        <w:rPr>
          <w:rFonts w:ascii="Arial" w:cs="Arial" w:eastAsia="Arial" w:hAnsi="Arial"/>
          <w:sz w:val="24"/>
          <w:szCs w:val="24"/>
        </w:rPr>
        <w:t xml:space="preserve">д) оптимизации деятельности Республиканского центра развития здравоохранения и информационных технологий;</w:t>
      </w:r>
    </w:p>
    <w:p>
      <w:pPr>
        <w:spacing w:after="120"/>
        <w:jc w:val="both"/>
      </w:pPr>
      <w:r>
        <w:rPr>
          <w:rFonts w:ascii="Arial" w:cs="Arial" w:eastAsia="Arial" w:hAnsi="Arial"/>
          <w:sz w:val="24"/>
          <w:szCs w:val="24"/>
        </w:rPr>
        <w:t xml:space="preserve">е) совершенствования вопросов государственного регулирования деятельности частных организаций здравоохранения, разработки механизмов государственно-частного партнерства;</w:t>
      </w:r>
    </w:p>
    <w:p>
      <w:pPr>
        <w:spacing w:after="120"/>
        <w:jc w:val="both"/>
      </w:pPr>
      <w:r>
        <w:rPr>
          <w:rFonts w:ascii="Arial" w:cs="Arial" w:eastAsia="Arial" w:hAnsi="Arial"/>
          <w:sz w:val="24"/>
          <w:szCs w:val="24"/>
        </w:rPr>
        <w:t xml:space="preserve">ж) совершенствования координации системы здравоохранения на региональном уровне путем улучшения деятельности координационных комиссий по управлению системой здравоохранения в областях и повышения ответственности областных координаторов.</w:t>
      </w:r>
    </w:p>
    <w:p>
      <w:pPr>
        <w:spacing w:after="120"/>
        <w:jc w:val="both"/>
      </w:pPr>
      <w:r>
        <w:rPr>
          <w:rFonts w:ascii="Arial" w:cs="Arial" w:eastAsia="Arial" w:hAnsi="Arial"/>
          <w:sz w:val="24"/>
          <w:szCs w:val="24"/>
        </w:rPr>
        <w:t xml:space="preserve">2. Совершенствование взаимодействия Минздрава и ФОМС в определении политических направлений развития в области финансирования сектора здравоохранения, реализации Программы государственных гарантий требует:</w:t>
      </w:r>
    </w:p>
    <w:p>
      <w:pPr>
        <w:spacing w:after="120"/>
        <w:jc w:val="both"/>
      </w:pPr>
      <w:r>
        <w:rPr>
          <w:rFonts w:ascii="Arial" w:cs="Arial" w:eastAsia="Arial" w:hAnsi="Arial"/>
          <w:sz w:val="24"/>
          <w:szCs w:val="24"/>
        </w:rPr>
        <w:t xml:space="preserve">а) совершенствования нормативно-правовых документов, регламентирующих правила и порядок взаимодействия Минздрава и ФОМС;</w:t>
      </w:r>
    </w:p>
    <w:p>
      <w:pPr>
        <w:spacing w:after="120"/>
        <w:jc w:val="both"/>
      </w:pPr>
      <w:r>
        <w:rPr>
          <w:rFonts w:ascii="Arial" w:cs="Arial" w:eastAsia="Arial" w:hAnsi="Arial"/>
          <w:sz w:val="24"/>
          <w:szCs w:val="24"/>
        </w:rPr>
        <w:t xml:space="preserve">б) усиления роли и статуса Наблюдательного совета по реформе здравоохранения и обязательному медицинскому страхованию как единого надзорного органа, регулирующего взаимодействие Минздрава и ФОМС.</w:t>
      </w:r>
    </w:p>
    <w:p>
      <w:pPr>
        <w:spacing w:after="120"/>
        <w:jc w:val="both"/>
      </w:pPr>
      <w:r>
        <w:rPr>
          <w:rFonts w:ascii="Arial" w:cs="Arial" w:eastAsia="Arial" w:hAnsi="Arial"/>
          <w:sz w:val="24"/>
          <w:szCs w:val="24"/>
        </w:rPr>
        <w:t xml:space="preserve">3. Повышение автономии поставщиков медицинских услуг и правильный подбор руководящего звена организаций здравоохранения требует:</w:t>
      </w:r>
    </w:p>
    <w:p>
      <w:pPr>
        <w:spacing w:after="120"/>
        <w:jc w:val="both"/>
      </w:pPr>
      <w:r>
        <w:rPr>
          <w:rFonts w:ascii="Arial" w:cs="Arial" w:eastAsia="Arial" w:hAnsi="Arial"/>
          <w:sz w:val="24"/>
          <w:szCs w:val="24"/>
        </w:rPr>
        <w:t xml:space="preserve">а) совершенствования нормативной правовой базы по регулированию деятельности организаций здравоохранения;</w:t>
      </w:r>
    </w:p>
    <w:p>
      <w:pPr>
        <w:spacing w:after="120"/>
        <w:jc w:val="both"/>
      </w:pPr>
      <w:r>
        <w:rPr>
          <w:rFonts w:ascii="Arial" w:cs="Arial" w:eastAsia="Arial" w:hAnsi="Arial"/>
          <w:sz w:val="24"/>
          <w:szCs w:val="24"/>
        </w:rPr>
        <w:t xml:space="preserve">б) внедрения современных кадровых технологий, включающих подготовку, отбор, найм, оценку, расстановку кадров управленческого звена организаций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Недостаточная вовлеченность органов государственной власти</w:t>
      </w:r>
    </w:p>
    <w:p>
      <w:pPr>
        <w:spacing w:after="120"/>
        <w:jc w:val="both"/>
      </w:pPr>
      <w:r>
        <w:rPr>
          <w:rFonts w:ascii="Arial" w:cs="Arial" w:eastAsia="Arial" w:hAnsi="Arial"/>
          <w:sz w:val="24"/>
          <w:szCs w:val="24"/>
        </w:rPr>
        <w:t xml:space="preserve">в решение проблем охраны и укрепления здоровья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Наряду с деятельностью сектора здравоохранения важную роль в деле охраны и укрепления здоровья населения играют общественно-экономические факторы, политические меры и действия, предпринимаемые органами государственной власти за пределами сектора здравоохранения. У сектора здравоохранения нет возможностей изменить политику в отношении безработицы, регулирования миграции из сельских районов, повышения налогов на алкоголь, введения технических норм для автотранспорта, хотя все эти и многие другие меры могут содействовать повышению уровня здоровья населения республики. Минздрав должен играть решающую роль в создании межсекторального и межведомственного взаимодействия в решении проблемы социально-экономических факторов, оказывающих неблагоприятное воздействие на здоровье. Недостаточное освещение важных мероприятий в рамках проводимых реформ, низкая осведомленность о достижениях и проблемах в секторе здравоохранения часто приводят к непониманию и отсутствию поддержки реформ как со стороны Правительства и Жогорку Кенеша Кыргызской Республики, так и со стороны населения.</w:t>
      </w:r>
    </w:p>
    <w:p>
      <w:pPr>
        <w:spacing w:after="120"/>
        <w:jc w:val="both"/>
      </w:pPr>
      <w:r>
        <w:rPr>
          <w:rFonts w:ascii="Arial" w:cs="Arial" w:eastAsia="Arial" w:hAnsi="Arial"/>
          <w:sz w:val="24"/>
          <w:szCs w:val="24"/>
        </w:rPr>
        <w:t xml:space="preserve">1. Усиление вовлечения органов государственной власти в решение вопросов здравоохранения, улучшение подотчетности и прозрачности проводимых реформ здравоохранения предполагают:</w:t>
      </w:r>
    </w:p>
    <w:p>
      <w:pPr>
        <w:spacing w:after="120"/>
        <w:jc w:val="both"/>
      </w:pPr>
      <w:r>
        <w:rPr>
          <w:rFonts w:ascii="Arial" w:cs="Arial" w:eastAsia="Arial" w:hAnsi="Arial"/>
          <w:sz w:val="24"/>
          <w:szCs w:val="24"/>
        </w:rPr>
        <w:t xml:space="preserve">а) регулярное информирование Правительства и Жогорку Кенеша Кыргызской Республики и населения о проводимых в рамках реформ мероприятиях и их результатах путем предоставления информации, отчетов;</w:t>
      </w:r>
    </w:p>
    <w:p>
      <w:pPr>
        <w:spacing w:after="120"/>
        <w:jc w:val="both"/>
      </w:pPr>
      <w:r>
        <w:rPr>
          <w:rFonts w:ascii="Arial" w:cs="Arial" w:eastAsia="Arial" w:hAnsi="Arial"/>
          <w:sz w:val="24"/>
          <w:szCs w:val="24"/>
        </w:rPr>
        <w:t xml:space="preserve">б) активное привлечение профессиональных ассоциаций, общественных объединений, неправительственных организаций, Общественного наблюдательного совета при Минздраве, гражданского общества к продвижению проводимых реформ;</w:t>
      </w:r>
    </w:p>
    <w:p>
      <w:pPr>
        <w:spacing w:after="120"/>
        <w:jc w:val="both"/>
      </w:pPr>
      <w:r>
        <w:rPr>
          <w:rFonts w:ascii="Arial" w:cs="Arial" w:eastAsia="Arial" w:hAnsi="Arial"/>
          <w:sz w:val="24"/>
          <w:szCs w:val="24"/>
        </w:rPr>
        <w:t xml:space="preserve">в) улучшение взаимодействия с органами МСУ и МГА по совместному решению вопросов здравоохранения в регионах.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СТРАТЕГИЯ РЕАЛИЗАЦИИ ПРОГРАММЫ "ДЕН СООЛУК"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всех уровнях системы здравоохранения должно быть четкое понимание необходимых мероприятий и условий по реализации Программы "Ден соолук". Для этого Минздрав разработает 5-летний детальный план работы по реализации Программы "Ден соолук". Общая стоимость Программы будет отражать средства (финансирование) Правительства Кыргызской Республики и международных партнеров по развитию, включая средства доноров на поддержку бюджета ПГГ и инвестиционных расходов.</w:t>
      </w:r>
    </w:p>
    <w:p>
      <w:pPr>
        <w:spacing w:after="120"/>
        <w:jc w:val="both"/>
      </w:pPr>
      <w:r>
        <w:rPr>
          <w:rFonts w:ascii="Arial" w:cs="Arial" w:eastAsia="Arial" w:hAnsi="Arial"/>
          <w:sz w:val="24"/>
          <w:szCs w:val="24"/>
        </w:rPr>
        <w:t xml:space="preserve">Для эффективной реализации Программы "Ден соолук" необходимо:</w:t>
      </w:r>
    </w:p>
    <w:p>
      <w:pPr>
        <w:spacing w:after="120"/>
        <w:jc w:val="both"/>
      </w:pPr>
      <w:r>
        <w:rPr>
          <w:rFonts w:ascii="Arial" w:cs="Arial" w:eastAsia="Arial" w:hAnsi="Arial"/>
          <w:sz w:val="24"/>
          <w:szCs w:val="24"/>
        </w:rPr>
        <w:t xml:space="preserve">- определение и продвижение политики сектора здравоохранения;</w:t>
      </w:r>
    </w:p>
    <w:p>
      <w:pPr>
        <w:spacing w:after="120"/>
        <w:jc w:val="both"/>
      </w:pPr>
      <w:r>
        <w:rPr>
          <w:rFonts w:ascii="Arial" w:cs="Arial" w:eastAsia="Arial" w:hAnsi="Arial"/>
          <w:sz w:val="24"/>
          <w:szCs w:val="24"/>
        </w:rPr>
        <w:t xml:space="preserve">- эффективное управление бюджетом;</w:t>
      </w:r>
    </w:p>
    <w:p>
      <w:pPr>
        <w:spacing w:after="120"/>
        <w:jc w:val="both"/>
      </w:pPr>
      <w:r>
        <w:rPr>
          <w:rFonts w:ascii="Arial" w:cs="Arial" w:eastAsia="Arial" w:hAnsi="Arial"/>
          <w:sz w:val="24"/>
          <w:szCs w:val="24"/>
        </w:rPr>
        <w:t xml:space="preserve">- обеспечение четкого системного руководства и контроль реализации мероприятий Программы;</w:t>
      </w:r>
    </w:p>
    <w:p>
      <w:pPr>
        <w:spacing w:after="120"/>
        <w:jc w:val="both"/>
      </w:pPr>
      <w:r>
        <w:rPr>
          <w:rFonts w:ascii="Arial" w:cs="Arial" w:eastAsia="Arial" w:hAnsi="Arial"/>
          <w:sz w:val="24"/>
          <w:szCs w:val="24"/>
        </w:rPr>
        <w:t xml:space="preserve">- координация деятельности всех партнеров, вовлеченных в процесс реализации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Определение и продвижение политики</w:t>
      </w:r>
    </w:p>
    <w:p>
      <w:pPr>
        <w:spacing w:after="120"/>
        <w:jc w:val="both"/>
      </w:pPr>
      <w:r>
        <w:rPr>
          <w:rFonts w:ascii="Arial" w:cs="Arial" w:eastAsia="Arial" w:hAnsi="Arial"/>
          <w:sz w:val="24"/>
          <w:szCs w:val="24"/>
        </w:rPr>
        <w:t xml:space="preserve">сектора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Минздрав, как орган, ответственный за формирование государственной политики в области охраны и укрепления здоровья, определение стратегических направлений дальнейшего развития, останется ключевым и ответственным за формирование и реализацию Программы "Ден соолук". Необходимо сохранение целостности существующей системы Единого плательщика и деятельности ФОМС, механизмов сбора средств, аккумулирования и финансирования ПГГ. За счет интеграции специализированных медицинских услуг в ПГГ система Единого плательщика будет усилена и расширена.</w:t>
      </w:r>
    </w:p>
    <w:p>
      <w:pPr>
        <w:spacing w:after="120"/>
        <w:jc w:val="both"/>
      </w:pPr>
      <w:r>
        <w:rPr>
          <w:rFonts w:ascii="Arial" w:cs="Arial" w:eastAsia="Arial" w:hAnsi="Arial"/>
          <w:sz w:val="24"/>
          <w:szCs w:val="24"/>
        </w:rPr>
        <w:t xml:space="preserve">Улучшение взаимодействия Минздрава и ФОМС через усиление роли и функций Наблюдательного совета по реформе сектора здравоохранения и обязательному медицинскому страхованию позволит повысить его значение по координации совместных мероприятий, направленных на реализацию полномочий сторон в области обеспечения охраны здоровья граждан Кыргызской Республики.</w:t>
      </w:r>
    </w:p>
    <w:p>
      <w:pPr>
        <w:spacing w:after="120"/>
        <w:jc w:val="both"/>
      </w:pPr>
      <w:r>
        <w:rPr>
          <w:rFonts w:ascii="Arial" w:cs="Arial" w:eastAsia="Arial" w:hAnsi="Arial"/>
          <w:sz w:val="24"/>
          <w:szCs w:val="24"/>
        </w:rPr>
        <w:t xml:space="preserve">Деятельность Совета по политике здравоохранения при Минздраве будет также направлена на общую координацию процесса реализации Программы "Ден соолук", контроль за исполнением плана мероприятий, принятие решений при разработке и последующей корректировке ежегодных планов мероприятий и закупок, обсуждение и утверждение ежегодных отчетов руководителей структурных подразделений, ответственных за исполнение компонента или приоритетного направления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Эффективное управление бюджетом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Реализация Программы "Ден соолук" будет продолжена на принципах широкосекторального подхода SWAp, который показал свою эффективность и действенность в процессе исполнения Программы "Манас таалими". Партнеры по развитию оказывают финансовую поддержку бюджета страны, наряду с сохранением параллельного финансирования программ здравоохранения. Оба эти финансовых источника являются неотъемлемыми и взаимодополняющими вкладами в финансирование Программы "Ден соолук"/SWAp, необходимыми для достижения успеха Программы.</w:t>
      </w:r>
    </w:p>
    <w:p>
      <w:pPr>
        <w:spacing w:after="120"/>
        <w:jc w:val="both"/>
      </w:pPr>
      <w:r>
        <w:rPr>
          <w:rFonts w:ascii="Arial" w:cs="Arial" w:eastAsia="Arial" w:hAnsi="Arial"/>
          <w:sz w:val="24"/>
          <w:szCs w:val="24"/>
        </w:rPr>
        <w:t xml:space="preserve">В Программе "Ден соолук" сохраняются два финансовых потока: Минздрава и ФОМС.</w:t>
      </w:r>
    </w:p>
    <w:p>
      <w:pPr>
        <w:spacing w:after="120"/>
        <w:jc w:val="both"/>
      </w:pPr>
      <w:r>
        <w:rPr>
          <w:rFonts w:ascii="Arial" w:cs="Arial" w:eastAsia="Arial" w:hAnsi="Arial"/>
          <w:sz w:val="24"/>
          <w:szCs w:val="24"/>
        </w:rPr>
        <w:t xml:space="preserve">Финансовые средства партнеров по развитию направляются на реализацию ПГГ, улучшение инфраструктуры, закупку оборудования, медикаментов и расходных материалов, приобретение компьютерной техники, оплату консультационных и информационных услуг, повышение потенциала медицинских работников, а также проведение других мероприятий, способствующих реализации Программы "Ден соолук" и достижению поставленных результатов по улучшению качества медицинской помощи и здоровья населения в целом (диаграмма 2).</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Диаграмма 2</w:t>
      </w:r>
    </w:p>
    <w:p>
      <w:pPr>
        <w:spacing w:after="120"/>
        <w:jc w:val="both"/>
      </w:pPr>
      <w:r>
        <w:rPr>
          <w:rFonts w:ascii="Arial" w:cs="Arial" w:eastAsia="Arial" w:hAnsi="Arial"/>
          <w:sz w:val="24"/>
          <w:szCs w:val="24"/>
        </w:rPr>
        <w:t xml:space="preserve">Порядок распределения средств совместного</w:t>
      </w:r>
    </w:p>
    <w:p>
      <w:pPr>
        <w:spacing w:after="120"/>
        <w:jc w:val="both"/>
      </w:pPr>
      <w:r>
        <w:rPr>
          <w:rFonts w:ascii="Arial" w:cs="Arial" w:eastAsia="Arial" w:hAnsi="Arial"/>
          <w:sz w:val="24"/>
          <w:szCs w:val="24"/>
        </w:rPr>
        <w:t xml:space="preserve">финансирования Программы "Ден соолук"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  │      25% общих донорских средств -      │</w:t>
      </w:r>
    </w:p>
    <w:p>
      <w:pPr>
        <w:spacing w:after="120"/>
        <w:jc w:val="both"/>
      </w:pPr>
      <w:r>
        <w:rPr>
          <w:rFonts w:ascii="Arial" w:cs="Arial" w:eastAsia="Arial" w:hAnsi="Arial"/>
          <w:sz w:val="24"/>
          <w:szCs w:val="24"/>
        </w:rPr>
        <w:t xml:space="preserve">     │     50% общих     │  │       на капитальные инвестиции:        │</w:t>
      </w:r>
    </w:p>
    <w:p>
      <w:pPr>
        <w:spacing w:after="120"/>
        <w:jc w:val="both"/>
      </w:pPr>
      <w:r>
        <w:rPr>
          <w:rFonts w:ascii="Arial" w:cs="Arial" w:eastAsia="Arial" w:hAnsi="Arial"/>
          <w:sz w:val="24"/>
          <w:szCs w:val="24"/>
        </w:rPr>
        <w:t xml:space="preserve">     │донорских средств -│  │    улучшение инфраструктуры сектора     │</w:t>
      </w:r>
    </w:p>
    <w:p>
      <w:pPr>
        <w:spacing w:after="120"/>
        <w:jc w:val="both"/>
      </w:pPr>
      <w:r>
        <w:rPr>
          <w:rFonts w:ascii="Arial" w:cs="Arial" w:eastAsia="Arial" w:hAnsi="Arial"/>
          <w:sz w:val="24"/>
          <w:szCs w:val="24"/>
        </w:rPr>
        <w:t xml:space="preserve">     │   на поддержку    │  │ здравоохранения и закупка медицинского  │</w:t>
      </w:r>
    </w:p>
    <w:p>
      <w:pPr>
        <w:spacing w:after="120"/>
        <w:jc w:val="both"/>
      </w:pPr>
      <w:r>
        <w:rPr>
          <w:rFonts w:ascii="Arial" w:cs="Arial" w:eastAsia="Arial" w:hAnsi="Arial"/>
          <w:sz w:val="24"/>
          <w:szCs w:val="24"/>
        </w:rPr>
        <w:t xml:space="preserve">     │     Программы     │  │ оборудования и лекарственных препаратов │</w:t>
      </w:r>
    </w:p>
    <w:p>
      <w:pPr>
        <w:spacing w:after="120"/>
        <w:jc w:val="both"/>
      </w:pPr>
      <w:r>
        <w:rPr>
          <w:rFonts w:ascii="Arial" w:cs="Arial" w:eastAsia="Arial" w:hAnsi="Arial"/>
          <w:sz w:val="24"/>
          <w:szCs w:val="24"/>
        </w:rPr>
        <w:t xml:space="preserve">     │  государственных  │  └─────────────────────────────────────────┘</w:t>
      </w:r>
    </w:p>
    <w:p>
      <w:pPr>
        <w:spacing w:after="120"/>
        <w:jc w:val="both"/>
      </w:pPr>
      <w:r>
        <w:rPr>
          <w:rFonts w:ascii="Arial" w:cs="Arial" w:eastAsia="Arial" w:hAnsi="Arial"/>
          <w:sz w:val="24"/>
          <w:szCs w:val="24"/>
        </w:rPr>
        <w:t xml:space="preserve">     │     гарантий      │  ┌─────────────────────────────────────────┐</w:t>
      </w:r>
    </w:p>
    <w:p>
      <w:pPr>
        <w:spacing w:after="120"/>
        <w:jc w:val="both"/>
      </w:pPr>
      <w:r>
        <w:rPr>
          <w:rFonts w:ascii="Arial" w:cs="Arial" w:eastAsia="Arial" w:hAnsi="Arial"/>
          <w:sz w:val="24"/>
          <w:szCs w:val="24"/>
        </w:rPr>
        <w:t xml:space="preserve">     │                   │  │      25% общих донорских средств -      │</w:t>
      </w:r>
    </w:p>
    <w:p>
      <w:pPr>
        <w:spacing w:after="120"/>
        <w:jc w:val="both"/>
      </w:pPr>
      <w:r>
        <w:rPr>
          <w:rFonts w:ascii="Arial" w:cs="Arial" w:eastAsia="Arial" w:hAnsi="Arial"/>
          <w:sz w:val="24"/>
          <w:szCs w:val="24"/>
        </w:rPr>
        <w:t xml:space="preserve">     │                   │  │  на программные расходы (микрокостинг)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Средства партнеров по развитию (доноров), участвующих в софинансировании Программы "Ден соолук", как и прежде поступают в Национальный банк Кыргызской Республики, передаются в Минфин для финансирования программ здравоохранения. Указанные средства учитываются в республиканском бюджете и используются по правилам Казначейства. Ожидается, что 70% ежегодного объема средств совместного финансирования, предназначенных на поддержку бюджета для финансирования ПГГ, будут выделяться в течение первого полугодия для выравнивания объемов поквартального финансирования.</w:t>
      </w:r>
    </w:p>
    <w:p>
      <w:pPr>
        <w:spacing w:after="120"/>
        <w:jc w:val="both"/>
      </w:pPr>
      <w:r>
        <w:rPr>
          <w:rFonts w:ascii="Arial" w:cs="Arial" w:eastAsia="Arial" w:hAnsi="Arial"/>
          <w:sz w:val="24"/>
          <w:szCs w:val="24"/>
        </w:rPr>
        <w:t xml:space="preserve">Использование средств, определенных на инвестиционные расходы для улучшения инфраструктуры и материально-технической базы сектора здравоохранения, производится в соответствии с Перечнем строительно-ремонтных работ и закупаемого медицинского оборудования, включая лекарственные препараты, разработанным Минздравом и согласованным с партнерами по развитию. Средства совместного финансирования, направляемые на покрытие программных расходов, распределяются в соответствии с планом мероприятий.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Обеспечение четкого системного руководства</w:t>
      </w:r>
    </w:p>
    <w:p>
      <w:pPr>
        <w:spacing w:after="120"/>
        <w:jc w:val="both"/>
      </w:pPr>
      <w:r>
        <w:rPr>
          <w:rFonts w:ascii="Arial" w:cs="Arial" w:eastAsia="Arial" w:hAnsi="Arial"/>
          <w:sz w:val="24"/>
          <w:szCs w:val="24"/>
        </w:rPr>
        <w:t xml:space="preserve">и контроль за выполнением Программы "Ден соолук"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Предлагаемая стратегия реализации Программы "Ден соолук" предполагает дальнейшее институциональное развитие сектора здравоохранения, основанное на широком вовлечении всех организационных структур, как внутренних, так и внешних, в процесс реализации реформ здравоохранения путем децентрализации управленческих функций вместо вертикального управления, что является важной мерой и окажет действенное влияние на результаты реализации Программы. Осуществление стратегии начинается с тщательного анализа того, что каждая структура сектора должна сделать для успешного выполнения общего стратегического плана. Основные цели и задачи Программы "Ден соолук" проходят через все уровни управления и должны быть учтены каждой отдельной службой или организацией здравоохранения.</w:t>
      </w:r>
    </w:p>
    <w:p>
      <w:pPr>
        <w:spacing w:after="120"/>
        <w:jc w:val="both"/>
      </w:pPr>
      <w:r>
        <w:rPr>
          <w:rFonts w:ascii="Arial" w:cs="Arial" w:eastAsia="Arial" w:hAnsi="Arial"/>
          <w:sz w:val="24"/>
          <w:szCs w:val="24"/>
        </w:rPr>
        <w:t xml:space="preserve">Для обеспечения успешной реализации Программы "Ден соолук" и достижения поставленных результатов определены 4 уровня управления с соответствующей системой подотчетности.</w:t>
      </w:r>
    </w:p>
    <w:p>
      <w:pPr>
        <w:spacing w:after="120"/>
        <w:jc w:val="both"/>
      </w:pPr>
      <w:r>
        <w:rPr>
          <w:rFonts w:ascii="Arial" w:cs="Arial" w:eastAsia="Arial" w:hAnsi="Arial"/>
          <w:sz w:val="24"/>
          <w:szCs w:val="24"/>
        </w:rPr>
        <w:t xml:space="preserve">Первый уровень. Жогорку Кенеш и Правительство Кыргызской Республики осуществляют общий контроль за процессом реализации Программы "Ден соолук". Через деятельность Наблюдательного совета по реформе здравоохранения и обязательного медицинского страхования Правительство Кыргызской Республики будет использовать Программу и план мероприятий Программы "Ден соолук" для улучшения политики, планирования и осуществления всех реформ и усовершенствований в области здравоохранения.</w:t>
      </w:r>
    </w:p>
    <w:p>
      <w:pPr>
        <w:spacing w:after="120"/>
        <w:jc w:val="both"/>
      </w:pPr>
      <w:r>
        <w:rPr>
          <w:rFonts w:ascii="Arial" w:cs="Arial" w:eastAsia="Arial" w:hAnsi="Arial"/>
          <w:sz w:val="24"/>
          <w:szCs w:val="24"/>
        </w:rPr>
        <w:t xml:space="preserve">Второй уровень. Минздрав, Минфин, ФОМС осуществляют стратегическое руководство и несут ответственность за результаты Программы и устранение барьеров. Реализация Программы "Ден соолук" будет входить в обычную ежедневную деятельность Минздрава и всех организаций здравоохранения на всех административных уровнях республики.</w:t>
      </w:r>
    </w:p>
    <w:p>
      <w:pPr>
        <w:spacing w:after="120"/>
        <w:jc w:val="both"/>
      </w:pPr>
      <w:r>
        <w:rPr>
          <w:rFonts w:ascii="Arial" w:cs="Arial" w:eastAsia="Arial" w:hAnsi="Arial"/>
          <w:sz w:val="24"/>
          <w:szCs w:val="24"/>
        </w:rPr>
        <w:t xml:space="preserve">Третий уровень. Минздрав, Национальный центр кардиологии и терапии, Национальный центр охраны материнства и детства, Национальный центр фтизиатрии, Республиканский центр "СПИД" осуществляют техническую координацию деятельности различных структур, проведение мониторинга и предоставление отчетов по результатам деятельности.</w:t>
      </w:r>
    </w:p>
    <w:p>
      <w:pPr>
        <w:spacing w:after="120"/>
        <w:jc w:val="both"/>
      </w:pPr>
      <w:r>
        <w:rPr>
          <w:rFonts w:ascii="Arial" w:cs="Arial" w:eastAsia="Arial" w:hAnsi="Arial"/>
          <w:sz w:val="24"/>
          <w:szCs w:val="24"/>
        </w:rPr>
        <w:t xml:space="preserve">Четвертый уровень. Исполняющие институты (областные координаторы) осуществляют реализацию детальных годовых планов мероприятий для всех исполняющих структур, координацию действий всех региональных исполнительных структур системы здравоохранения.</w:t>
      </w:r>
    </w:p>
    <w:p>
      <w:pPr>
        <w:spacing w:after="120"/>
        <w:jc w:val="both"/>
      </w:pPr>
      <w:r>
        <w:rPr>
          <w:rFonts w:ascii="Arial" w:cs="Arial" w:eastAsia="Arial" w:hAnsi="Arial"/>
          <w:sz w:val="24"/>
          <w:szCs w:val="24"/>
        </w:rPr>
        <w:t xml:space="preserve">Отличительной чертой реализации Программы "Ден соолук" является вовлечение организаций здравоохранения и усиление руководящей и координирующей роли организаций третичного уровня по соответствующим направлениям, для чего определены ответственные исполнители третьего и четвертого уровней.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Концентрация усилий по устранению барьеров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Ориентированность на конечные результаты сдвигает акцент с управления существующими ресурсами и деятельностью на стратегический менеджмент и избирает наиболее подходящие механизмы и средства для его реализации.</w:t>
      </w:r>
    </w:p>
    <w:p>
      <w:pPr>
        <w:spacing w:after="120"/>
        <w:jc w:val="both"/>
      </w:pPr>
      <w:r>
        <w:rPr>
          <w:rFonts w:ascii="Arial" w:cs="Arial" w:eastAsia="Arial" w:hAnsi="Arial"/>
          <w:sz w:val="24"/>
          <w:szCs w:val="24"/>
        </w:rPr>
        <w:t xml:space="preserve">После определения ключевых процессов, реформ и изменений системы здравоохранения, следует определить потенциальные барьеры, препятствующие процессу реализации Программы "Ден соолук" и достижению ожидаемых результатов, а также разработать механизмы по устранению этих препятствий, с разработкой четкого последовательного плана действий. Таким образом, сосредоточенность на устранении барьеров одобрена Минздравом в качестве стратегического направления и инновации данной Программы.</w:t>
      </w:r>
    </w:p>
    <w:p>
      <w:pPr>
        <w:spacing w:after="120"/>
        <w:jc w:val="both"/>
      </w:pPr>
      <w:r>
        <w:rPr>
          <w:rFonts w:ascii="Arial" w:cs="Arial" w:eastAsia="Arial" w:hAnsi="Arial"/>
          <w:sz w:val="24"/>
          <w:szCs w:val="24"/>
        </w:rPr>
        <w:t xml:space="preserve">Поскольку задачи по преодолению основных системных барьеров определены как ключевые индикаторы процесса реализации Программы "Ден соолук", Минздрав из общего 5-летнего плана работ определяет мероприятия, которые непосредственно влияют на их решение и устранение и отмечает грифом "L" - первостепенная важность. Далее по ним разрабатывается более детальный план мероприятий с разбивкой по годам (кварталам) и указанием ответственных исполнителей на центральном уровне.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Организация работы и достижение ожидаемых результатов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успешной координации процесса реализации Программы "Ден соолук" планируется введение должностей технических координаторов по каждому приоритетному направлению и компоненту Программы, которые будут исполнять свои функции под руководством начальника управления по соответствующему компоненту Программы или руководителя республиканского учреждения, в зависимости от приоритетного направления, и будут подотчетны Минздраву.</w:t>
      </w:r>
    </w:p>
    <w:p>
      <w:pPr>
        <w:spacing w:after="120"/>
        <w:jc w:val="both"/>
      </w:pPr>
      <w:r>
        <w:rPr>
          <w:rFonts w:ascii="Arial" w:cs="Arial" w:eastAsia="Arial" w:hAnsi="Arial"/>
          <w:sz w:val="24"/>
          <w:szCs w:val="24"/>
        </w:rPr>
        <w:t xml:space="preserve">Технические координаторы являются связующим звеном между приоритетными направлениями и компонентами Программы "Ден соолук". В функции технического координатора входит обеспечение взаимодействий различных структур здравоохранения и координация совместной деятельности, оказание технической поддержки исполнителям в организации и проведении мероприятий по реализации Программы, сборе и обработке отчетных данных, а также содействие в проведении мониторинга и анализа полученных результатов.</w:t>
      </w:r>
    </w:p>
    <w:p>
      <w:pPr>
        <w:spacing w:after="120"/>
        <w:jc w:val="both"/>
      </w:pPr>
      <w:r>
        <w:rPr>
          <w:rFonts w:ascii="Arial" w:cs="Arial" w:eastAsia="Arial" w:hAnsi="Arial"/>
          <w:sz w:val="24"/>
          <w:szCs w:val="24"/>
        </w:rPr>
        <w:t xml:space="preserve">Управления Минздрава и руководители национальных учреждений, осуществляющих координацию и контроль за выполнением Программы "Ден соолук", при поддержке технических координаторов обеспечивают реализацию планов мероприятий, работают над координацией и взаимодействием процессов, разрабатывают совокупные годовые планы работы с учреждениями-исполнителями, а также контролируют и сообщают о полученных результатах вышестоящему руководству.</w:t>
      </w:r>
    </w:p>
    <w:p>
      <w:pPr>
        <w:spacing w:after="120"/>
        <w:jc w:val="both"/>
      </w:pPr>
      <w:r>
        <w:rPr>
          <w:rFonts w:ascii="Arial" w:cs="Arial" w:eastAsia="Arial" w:hAnsi="Arial"/>
          <w:sz w:val="24"/>
          <w:szCs w:val="24"/>
        </w:rPr>
        <w:t xml:space="preserve">В ходе процесса реализации Программы "Ден соолук" роль областных координаторов здравоохранения (включая города Бишкек и Ош) будет укрепляться как ключевое звено реализации мероприятий Программы "Ден соолук" на региональном уровне. За ними будут закреплены функции по координации и контролю реализации мероприятий, запланированных на текущий год. Областные координаторы здравоохранения разрабатывают региональный план реализации Программы "Ден соолук", определяют роль и место каждой организации в системе здравоохранения области, пути и механизмы для достижения ожидаемых результатов, непосредственно участвуют в разработке планов работы каждой организации в регионе.</w:t>
      </w:r>
    </w:p>
    <w:p>
      <w:pPr>
        <w:spacing w:after="120"/>
        <w:jc w:val="both"/>
      </w:pPr>
      <w:r>
        <w:rPr>
          <w:rFonts w:ascii="Arial" w:cs="Arial" w:eastAsia="Arial" w:hAnsi="Arial"/>
          <w:sz w:val="24"/>
          <w:szCs w:val="24"/>
        </w:rPr>
        <w:t xml:space="preserve">Роль организаций здравоохранения заключается в разработке и реализации ежегодных планов работы, представлении бюджета и плана закупок, участии в координации процессов и подготовке отчетности по утвержденным показателям. Каждый регион будет проводить ежегодные общие собрания для оценки прогресса, достигнутого в реализации Программы "Ден соолук", с участием всех организаций, вовлеченных в ее реализацию, по компонентам и приоритетным направлениям. Также координаторы будут представлять отчеты на заседаниях Совета по политике здравоохранения. Принципы управления и координации процессом реализации Программы "Ден соолук" будут отражены в "Операционном руководстве Программы "Ден соолук".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Координация деятельности всех партнеров,</w:t>
      </w:r>
    </w:p>
    <w:p>
      <w:pPr>
        <w:spacing w:after="120"/>
        <w:jc w:val="both"/>
      </w:pPr>
      <w:r>
        <w:rPr>
          <w:rFonts w:ascii="Arial" w:cs="Arial" w:eastAsia="Arial" w:hAnsi="Arial"/>
          <w:sz w:val="24"/>
          <w:szCs w:val="24"/>
        </w:rPr>
        <w:t xml:space="preserve">вовлеченных в процесс реализации Программы</w:t>
      </w:r>
    </w:p>
    <w:p>
      <w:pPr>
        <w:spacing w:after="120"/>
        <w:jc w:val="both"/>
      </w:pPr>
      <w:r>
        <w:rPr>
          <w:rFonts w:ascii="Arial" w:cs="Arial" w:eastAsia="Arial" w:hAnsi="Arial"/>
          <w:sz w:val="24"/>
          <w:szCs w:val="24"/>
        </w:rPr>
        <w:t xml:space="preserve">"Ден соолук"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Одним из основных преимуществ SWAp является синхронизация донорских средств с приоритетами государства и координация всех мероприятий, осуществляемых в секторе здравоохранения. За предыдущий период были созданы действенные механизмы и инструменты для совместного взаимодействия и мониторинга прогресса. В рамках Программы "Ден соолук" планируется повышение степени взаимодействия Минздрава с международными организациями. Более тесная взаимосвязь и координация деятельности внутри донорского сообщества и Минздрава усилит заинтересованность всех сторон в успешной реализации Программы "Ден соолук".</w:t>
      </w:r>
    </w:p>
    <w:p>
      <w:pPr>
        <w:spacing w:after="120"/>
        <w:jc w:val="both"/>
      </w:pPr>
      <w:r>
        <w:rPr>
          <w:rFonts w:ascii="Arial" w:cs="Arial" w:eastAsia="Arial" w:hAnsi="Arial"/>
          <w:sz w:val="24"/>
          <w:szCs w:val="24"/>
        </w:rPr>
        <w:t xml:space="preserve">Процесс реформирования здравоохранения будет обсуждаться на совместных обзорах и саммитах по здравоохранению с участием партнеров по развитию 2 раза в год, в ходе которых проводится углубленная оценка достижений и недостатков, планируются мероприятия на будущее. Механизмы и процедуры проведения ежегодных совместных обзоров будут разработаны в начале реализации Программы.</w:t>
      </w:r>
    </w:p>
    <w:p>
      <w:pPr>
        <w:spacing w:after="120"/>
        <w:jc w:val="both"/>
      </w:pPr>
      <w:r>
        <w:rPr>
          <w:rFonts w:ascii="Arial" w:cs="Arial" w:eastAsia="Arial" w:hAnsi="Arial"/>
          <w:sz w:val="24"/>
          <w:szCs w:val="24"/>
        </w:rPr>
        <w:t xml:space="preserve">Более детально механизмы управления реализацией Программы, финансовые процедуры, включая закупки, будут описаны в "Операционном руководстве Программы "Ден соолук".</w:t>
      </w:r>
    </w:p>
    <w:p>
      <w:pPr>
        <w:spacing w:after="120"/>
        <w:jc w:val="both"/>
      </w:pPr>
      <w:r>
        <w:rPr>
          <w:rFonts w:ascii="Arial" w:cs="Arial" w:eastAsia="Arial" w:hAnsi="Arial"/>
          <w:sz w:val="24"/>
          <w:szCs w:val="24"/>
        </w:rPr>
        <w:t xml:space="preserve">Управление процессом реализации Программы "Ден соолук" будет включать механизмы координации деятельности всех структур, вовлеченных в процесс, как внутри сектора, так и вне его, охватывая вопросы межсекторального взаимодействия, мероприятия по обеспечению мониторинга и оценки реализации Программы, а также систему отчетности и подотчетности на различных уровнях здравоохранения.</w:t>
      </w:r>
    </w:p>
    <w:p>
      <w:pPr>
        <w:spacing w:after="120"/>
        <w:jc w:val="both"/>
      </w:pPr>
      <w:r>
        <w:rPr>
          <w:rFonts w:ascii="Arial" w:cs="Arial" w:eastAsia="Arial" w:hAnsi="Arial"/>
          <w:sz w:val="24"/>
          <w:szCs w:val="24"/>
        </w:rPr>
        <w:t xml:space="preserve">Руководство по финансовым процедурам и закупкам Программы "Ден соолук" будет включать правила и процедуры, по которым будет проводиться финансирование сектора, механизмы и инструменты, позволяющие повысить эффективность использования ресурсов здравоохранения. Для обеспечения прозрачности использования средств и проводимых закупок предполагается разработать систему финансовой отчетности Минздрава перед партнерами по развитию, которая будет представляться ежеквартально.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 МОНИТОРИНГ И ОЦЕНКА НАЦИОНАЛЬНОЙ ПРОГРАММЫ</w:t>
      </w:r>
    </w:p>
    <w:p>
      <w:pPr>
        <w:spacing w:after="120"/>
        <w:jc w:val="both"/>
      </w:pPr>
      <w:r>
        <w:rPr>
          <w:rFonts w:ascii="Arial" w:cs="Arial" w:eastAsia="Arial" w:hAnsi="Arial"/>
          <w:sz w:val="24"/>
          <w:szCs w:val="24"/>
        </w:rPr>
        <w:t xml:space="preserve">"ДЕН СООЛУК" НА 2012-2016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Достижения в области мониторинга</w:t>
      </w:r>
    </w:p>
    <w:p>
      <w:pPr>
        <w:spacing w:after="120"/>
        <w:jc w:val="both"/>
      </w:pPr>
      <w:r>
        <w:rPr>
          <w:rFonts w:ascii="Arial" w:cs="Arial" w:eastAsia="Arial" w:hAnsi="Arial"/>
          <w:sz w:val="24"/>
          <w:szCs w:val="24"/>
        </w:rPr>
        <w:t xml:space="preserve">и оценки Программы "Манас таалими"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Кыргызстан стал пионером в усилении вопросов мониторинга и оценки (далее - МиО) в секторе здравоохранения. Инструмент мониторинга системы здравоохранения был впервые разработан в 2002 году и постоянно пересматривался с целью соответствия новым программам в секторе здравоохранения. Ежегодная подготовка инструмента МиО была институционализирована в управление координации и внедрения реформ Минздрава, которое отвечает за его подготовку и презентацию на совместных ежегодных обзорах. Кроме того, проводятся исследования системы здравоохранения по различным вопросам, результаты которых помогают принимать решения в процессе разработки политики здравоохранения. Ежегодный план исследований разрабатывается Минздравом, а исследования проводятся Центром анализа политики здравоохранения (ЦАПЗ) - некоммерческой организацией, представленной исследователями, обученными проведению прикладного анализа политики, статистики, опросов, анкетирования и методологии качественных исследований. За период реализации Программы "Манас таалими" (2006-2010 годы) было подготовлено более 30 исследовательских работ (доступно на сайте www.hpac.kg). Результаты исследований, мониторинга и оценки сектора здравоохранения были использованы в процессе выработки политики, а также для построения диалога и координации, в основном, с помощью совместных ежегодных обзоров.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Стратегия Мониторинга и оценки</w:t>
      </w:r>
    </w:p>
    <w:p>
      <w:pPr>
        <w:spacing w:after="120"/>
        <w:jc w:val="both"/>
      </w:pPr>
      <w:r>
        <w:rPr>
          <w:rFonts w:ascii="Arial" w:cs="Arial" w:eastAsia="Arial" w:hAnsi="Arial"/>
          <w:sz w:val="24"/>
          <w:szCs w:val="24"/>
        </w:rPr>
        <w:t xml:space="preserve">Программы "Ден соолук"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Стратегия МиО для Программы "Ден соолук" построена с учетом предыдущих достижений системы МиО, и в то же время отражает особенности структуры новой Программы. Улучшение здоровья населения по четырем приоритетным направлениям (сердечно-сосудистые заболевания, здоровье матери и ребенка, туберкулез и ВИЧ-инфекция) путем предоставления в широком масштабе соответствующих ключевых услуг являются движущей силой Программы "Ден соолук". Однако, в секторе здравоохранения были выявлены барьеры в области общественного здравоохранения, предоставления индивидуальных услуг, финансирования, человеческих ресурсов, обеспечения лекарственными средствами и стратегического управления. Программа "Ден соолук" базируется на тех реформах сектора здравоохранения, которые направлены на устранение указанных барьеров для дальнейшего расширения ключевых услуг и достижения ожидаемых результатов в области здоровья.</w:t>
      </w:r>
    </w:p>
    <w:p>
      <w:pPr>
        <w:spacing w:after="120"/>
        <w:jc w:val="both"/>
      </w:pPr>
      <w:r>
        <w:rPr>
          <w:rFonts w:ascii="Arial" w:cs="Arial" w:eastAsia="Arial" w:hAnsi="Arial"/>
          <w:sz w:val="24"/>
          <w:szCs w:val="24"/>
        </w:rPr>
        <w:t xml:space="preserve">В соответствии с данным подходом Программы "Ден соолук" стратегия МиО состоит из четырех компонентов, которые совместно будут отражать полную картину хода реализации Программы (диаграмма 3). Основные компоненты МиО включают:</w:t>
      </w:r>
    </w:p>
    <w:p>
      <w:pPr>
        <w:spacing w:after="120"/>
        <w:jc w:val="both"/>
      </w:pPr>
      <w:r>
        <w:rPr>
          <w:rFonts w:ascii="Arial" w:cs="Arial" w:eastAsia="Arial" w:hAnsi="Arial"/>
          <w:sz w:val="24"/>
          <w:szCs w:val="24"/>
        </w:rPr>
        <w:t xml:space="preserve">- пакет индикаторов МиО на основе рутинных (плановых) и ежегодно мониторируемых данных;</w:t>
      </w:r>
    </w:p>
    <w:p>
      <w:pPr>
        <w:spacing w:after="120"/>
        <w:jc w:val="both"/>
      </w:pPr>
      <w:r>
        <w:rPr>
          <w:rFonts w:ascii="Arial" w:cs="Arial" w:eastAsia="Arial" w:hAnsi="Arial"/>
          <w:sz w:val="24"/>
          <w:szCs w:val="24"/>
        </w:rPr>
        <w:t xml:space="preserve">- регулярные исследования охвата медицинскими услугами, оценивающие расширение ключевых услуг;</w:t>
      </w:r>
    </w:p>
    <w:p>
      <w:pPr>
        <w:spacing w:after="120"/>
        <w:jc w:val="both"/>
      </w:pPr>
      <w:r>
        <w:rPr>
          <w:rFonts w:ascii="Arial" w:cs="Arial" w:eastAsia="Arial" w:hAnsi="Arial"/>
          <w:sz w:val="24"/>
          <w:szCs w:val="24"/>
        </w:rPr>
        <w:t xml:space="preserve">- исследования сектора здравоохранения по заказу Минздрава/ФОМС с целью оценки факторов, препятствующих устранению ключевых барьеров сектора здравоохранения;</w:t>
      </w:r>
    </w:p>
    <w:p>
      <w:pPr>
        <w:spacing w:after="120"/>
        <w:jc w:val="both"/>
      </w:pPr>
      <w:r>
        <w:rPr>
          <w:rFonts w:ascii="Arial" w:cs="Arial" w:eastAsia="Arial" w:hAnsi="Arial"/>
          <w:sz w:val="24"/>
          <w:szCs w:val="24"/>
        </w:rPr>
        <w:t xml:space="preserve">- крупномасштабные исследования домохозяйств и опрос выписанных пациентов.</w:t>
      </w:r>
    </w:p>
    <w:p>
      <w:pPr>
        <w:spacing w:after="120"/>
        <w:jc w:val="both"/>
      </w:pPr>
      <w:r>
        <w:rPr>
          <w:rFonts w:ascii="Arial" w:cs="Arial" w:eastAsia="Arial" w:hAnsi="Arial"/>
          <w:sz w:val="24"/>
          <w:szCs w:val="24"/>
        </w:rPr>
        <w:t xml:space="preserve">Каждый из этих основных блоков детально описывается ниже.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Диаграмма 3</w:t>
      </w:r>
    </w:p>
    <w:p>
      <w:pPr>
        <w:spacing w:after="120"/>
        <w:jc w:val="both"/>
      </w:pPr>
      <w:r>
        <w:rPr>
          <w:rFonts w:ascii="Arial" w:cs="Arial" w:eastAsia="Arial" w:hAnsi="Arial"/>
          <w:sz w:val="24"/>
          <w:szCs w:val="24"/>
        </w:rPr>
        <w:t xml:space="preserve">Структура МиО Программы "Ден соолук"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Пакет            │        Исследования     │</w:t>
      </w:r>
    </w:p>
    <w:p>
      <w:pPr>
        <w:spacing w:after="120"/>
        <w:jc w:val="both"/>
      </w:pPr>
      <w:r>
        <w:rPr>
          <w:rFonts w:ascii="Arial" w:cs="Arial" w:eastAsia="Arial" w:hAnsi="Arial"/>
          <w:sz w:val="24"/>
          <w:szCs w:val="24"/>
        </w:rPr>
        <w:t xml:space="preserve">        │      индикаторов         │           охвата        │</w:t>
      </w:r>
    </w:p>
    <w:p>
      <w:pPr>
        <w:spacing w:after="120"/>
        <w:jc w:val="both"/>
      </w:pPr>
      <w:r>
        <w:rPr>
          <w:rFonts w:ascii="Arial" w:cs="Arial" w:eastAsia="Arial" w:hAnsi="Arial"/>
          <w:sz w:val="24"/>
          <w:szCs w:val="24"/>
        </w:rPr>
        <w:t xml:space="preserve">        │          МиО             │          ключевыми      │</w:t>
      </w:r>
    </w:p>
    <w:p>
      <w:pPr>
        <w:spacing w:after="120"/>
        <w:jc w:val="both"/>
      </w:pPr>
      <w:r>
        <w:rPr>
          <w:rFonts w:ascii="Arial" w:cs="Arial" w:eastAsia="Arial" w:hAnsi="Arial"/>
          <w:sz w:val="24"/>
          <w:szCs w:val="24"/>
        </w:rPr>
        <w:t xml:space="preserve">        │                          │          услугами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   План по  │                   │</w:t>
      </w:r>
    </w:p>
    <w:p>
      <w:pPr>
        <w:spacing w:after="120"/>
        <w:jc w:val="both"/>
      </w:pPr>
      <w:r>
        <w:rPr>
          <w:rFonts w:ascii="Arial" w:cs="Arial" w:eastAsia="Arial" w:hAnsi="Arial"/>
          <w:sz w:val="24"/>
          <w:szCs w:val="24"/>
        </w:rPr>
        <w:t xml:space="preserve">        ├───────────────────┤     МиО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Исследования         │     Крупномасштабные    │</w:t>
      </w:r>
    </w:p>
    <w:p>
      <w:pPr>
        <w:spacing w:after="120"/>
        <w:jc w:val="both"/>
      </w:pPr>
      <w:r>
        <w:rPr>
          <w:rFonts w:ascii="Arial" w:cs="Arial" w:eastAsia="Arial" w:hAnsi="Arial"/>
          <w:sz w:val="24"/>
          <w:szCs w:val="24"/>
        </w:rPr>
        <w:t xml:space="preserve">        │        системы           │       исследования      │</w:t>
      </w:r>
    </w:p>
    <w:p>
      <w:pPr>
        <w:spacing w:after="120"/>
        <w:jc w:val="both"/>
      </w:pPr>
      <w:r>
        <w:rPr>
          <w:rFonts w:ascii="Arial" w:cs="Arial" w:eastAsia="Arial" w:hAnsi="Arial"/>
          <w:sz w:val="24"/>
          <w:szCs w:val="24"/>
        </w:rPr>
        <w:t xml:space="preserve">        │    здравоохранения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Пакет индикаторов МиО Программы "Ден соолук"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Ежегодный пакет индикаторов является краеугольным камнем стратегии МиО и разработан в полном соответствии со структурой Программы "Ден соолук". Пакет индикаторов состоит из двух разделов, первый из которых предназначен для отслеживания прогресса в улучшении показателей здоровья населения по приоритетным направлениям Программы, а второй раздел - для отслеживания прогресса в улучшении результатов укрепления сектора здравоохранения по компонентам Программы (таблица 13).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13</w:t>
      </w:r>
    </w:p>
    <w:p>
      <w:pPr>
        <w:spacing w:after="120"/>
        <w:jc w:val="both"/>
      </w:pPr>
      <w:r>
        <w:rPr>
          <w:rFonts w:ascii="Arial" w:cs="Arial" w:eastAsia="Arial" w:hAnsi="Arial"/>
          <w:sz w:val="24"/>
          <w:szCs w:val="24"/>
        </w:rPr>
        <w:t xml:space="preserve">Структура пакета индикаторов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│Раздел 1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│Ожидаемое улучшение показателей здоровья населения по приоритетным   │</w:t>
      </w:r>
    </w:p>
    <w:p>
      <w:pPr>
        <w:spacing w:after="120"/>
        <w:jc w:val="both"/>
      </w:pPr>
      <w:r>
        <w:rPr>
          <w:rFonts w:ascii="Arial" w:cs="Arial" w:eastAsia="Arial" w:hAnsi="Arial"/>
          <w:sz w:val="24"/>
          <w:szCs w:val="24"/>
        </w:rPr>
        <w:t xml:space="preserve">│направлениям Программы:                                              │</w:t>
      </w:r>
    </w:p>
    <w:p>
      <w:pPr>
        <w:spacing w:after="120"/>
        <w:jc w:val="both"/>
      </w:pPr>
      <w:r>
        <w:rPr>
          <w:rFonts w:ascii="Arial" w:cs="Arial" w:eastAsia="Arial" w:hAnsi="Arial"/>
          <w:sz w:val="24"/>
          <w:szCs w:val="24"/>
        </w:rPr>
        <w:t xml:space="preserve">│- сердечно-сосудистые заболевания;                                   │</w:t>
      </w:r>
    </w:p>
    <w:p>
      <w:pPr>
        <w:spacing w:after="120"/>
        <w:jc w:val="both"/>
      </w:pPr>
      <w:r>
        <w:rPr>
          <w:rFonts w:ascii="Arial" w:cs="Arial" w:eastAsia="Arial" w:hAnsi="Arial"/>
          <w:sz w:val="24"/>
          <w:szCs w:val="24"/>
        </w:rPr>
        <w:t xml:space="preserve">│- здоровья матери и новорожденного;                                  │</w:t>
      </w:r>
    </w:p>
    <w:p>
      <w:pPr>
        <w:spacing w:after="120"/>
        <w:jc w:val="both"/>
      </w:pPr>
      <w:r>
        <w:rPr>
          <w:rFonts w:ascii="Arial" w:cs="Arial" w:eastAsia="Arial" w:hAnsi="Arial"/>
          <w:sz w:val="24"/>
          <w:szCs w:val="24"/>
        </w:rPr>
        <w:t xml:space="preserve">│- здоровье детей до 5 лет;                                           │</w:t>
      </w:r>
    </w:p>
    <w:p>
      <w:pPr>
        <w:spacing w:after="120"/>
        <w:jc w:val="both"/>
      </w:pPr>
      <w:r>
        <w:rPr>
          <w:rFonts w:ascii="Arial" w:cs="Arial" w:eastAsia="Arial" w:hAnsi="Arial"/>
          <w:sz w:val="24"/>
          <w:szCs w:val="24"/>
        </w:rPr>
        <w:t xml:space="preserve">│- туберкулез;                                                        │</w:t>
      </w:r>
    </w:p>
    <w:p>
      <w:pPr>
        <w:spacing w:after="120"/>
        <w:jc w:val="both"/>
      </w:pPr>
      <w:r>
        <w:rPr>
          <w:rFonts w:ascii="Arial" w:cs="Arial" w:eastAsia="Arial" w:hAnsi="Arial"/>
          <w:sz w:val="24"/>
          <w:szCs w:val="24"/>
        </w:rPr>
        <w:t xml:space="preserve">│- ВИЧ-инфекция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│Раздел 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│Ожидаемое улучшение результатов укрепления системы здравоохранения по│</w:t>
      </w:r>
    </w:p>
    <w:p>
      <w:pPr>
        <w:spacing w:after="120"/>
        <w:jc w:val="both"/>
      </w:pPr>
      <w:r>
        <w:rPr>
          <w:rFonts w:ascii="Arial" w:cs="Arial" w:eastAsia="Arial" w:hAnsi="Arial"/>
          <w:sz w:val="24"/>
          <w:szCs w:val="24"/>
        </w:rPr>
        <w:t xml:space="preserve">│компонентам Программы:                                               │</w:t>
      </w:r>
    </w:p>
    <w:p>
      <w:pPr>
        <w:spacing w:after="120"/>
        <w:jc w:val="both"/>
      </w:pPr>
      <w:r>
        <w:rPr>
          <w:rFonts w:ascii="Arial" w:cs="Arial" w:eastAsia="Arial" w:hAnsi="Arial"/>
          <w:sz w:val="24"/>
          <w:szCs w:val="24"/>
        </w:rPr>
        <w:t xml:space="preserve">│- общественное здравоохранение;                                      │</w:t>
      </w:r>
    </w:p>
    <w:p>
      <w:pPr>
        <w:spacing w:after="120"/>
        <w:jc w:val="both"/>
      </w:pPr>
      <w:r>
        <w:rPr>
          <w:rFonts w:ascii="Arial" w:cs="Arial" w:eastAsia="Arial" w:hAnsi="Arial"/>
          <w:sz w:val="24"/>
          <w:szCs w:val="24"/>
        </w:rPr>
        <w:t xml:space="preserve">│- индивидуальные услуги;                                             │</w:t>
      </w:r>
    </w:p>
    <w:p>
      <w:pPr>
        <w:spacing w:after="120"/>
        <w:jc w:val="both"/>
      </w:pPr>
      <w:r>
        <w:rPr>
          <w:rFonts w:ascii="Arial" w:cs="Arial" w:eastAsia="Arial" w:hAnsi="Arial"/>
          <w:sz w:val="24"/>
          <w:szCs w:val="24"/>
        </w:rPr>
        <w:t xml:space="preserve">│- финансирование;                                                    │</w:t>
      </w:r>
    </w:p>
    <w:p>
      <w:pPr>
        <w:spacing w:after="120"/>
        <w:jc w:val="both"/>
      </w:pPr>
      <w:r>
        <w:rPr>
          <w:rFonts w:ascii="Arial" w:cs="Arial" w:eastAsia="Arial" w:hAnsi="Arial"/>
          <w:sz w:val="24"/>
          <w:szCs w:val="24"/>
        </w:rPr>
        <w:t xml:space="preserve">│- формирование ресурсов;                                             │</w:t>
      </w:r>
    </w:p>
    <w:p>
      <w:pPr>
        <w:spacing w:after="120"/>
        <w:jc w:val="both"/>
      </w:pPr>
      <w:r>
        <w:rPr>
          <w:rFonts w:ascii="Arial" w:cs="Arial" w:eastAsia="Arial" w:hAnsi="Arial"/>
          <w:sz w:val="24"/>
          <w:szCs w:val="24"/>
        </w:rPr>
        <w:t xml:space="preserve">│- стратегическое управление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 основе Национального пакета индикаторов Программы "Ден соолук" будут разработаны пакеты индикаторов областного уровня, с помощью которых может быть усилена областная координация. Для обеспечения успешной реализации Программы "Ден соолук" планируется значительное наращивание и укрепление потенциала в области МиО на областном уровне и уровне организаций здравоохранения.</w:t>
      </w:r>
    </w:p>
    <w:p>
      <w:pPr>
        <w:spacing w:after="120"/>
        <w:jc w:val="both"/>
      </w:pPr>
      <w:r>
        <w:rPr>
          <w:rFonts w:ascii="Arial" w:cs="Arial" w:eastAsia="Arial" w:hAnsi="Arial"/>
          <w:sz w:val="24"/>
          <w:szCs w:val="24"/>
        </w:rPr>
        <w:t xml:space="preserve">Также предусматривается дальнейшее наращивание потенциала по мониторингу в ключевых организациях третичного уровня, с тем чтобы специалисты этого уровня могли работать с пакетами индикаторов по приоритетным программам. Рациональность данного подхода заключается в том, что пакеты индикаторов по приоритетным программам фокусируются, в основном, на индикаторах клинической практики и поведении в отношении здоровья, в связи с чем учреждениям третичного уровня отводится ключевая роль. Кроме того, будет усилена роль РМИЦ и его областных структур. Необходимо обеспечить четкое взаимодействие всех организаций, вовлеченных в МиО, для получения полной картины реализации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Исследования охвата ключевыми услугами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Исследования охвата ключевыми услугами будут новым аспектом в стратегии МиО Программы "Ден соолук" в соответствии с новой структурой самой Программы. В Программе ключевые услуги для населения играют важную роль в укреплении сектора здравоохранения, с одной стороны, и в улучшении показателей здоровья, - с другой. Тем не менее, данных об охвате ключевыми услугами в рутинной информационной системе нет. Для устранения этого пробела каждые два года в течение реализации Программы будут проводиться исследования охвата (в 2012 году - в качестве исходной оценки, в 2014 году - для среднесрочной оценки и в 2016 году - для оценки в конце Программы), отдельно по каждому из четырех приоритетных направлений. Данные исследования будут документировать охват населения ключевыми услугами, а также отражать ситуацию с барьерами, имеющимися на уровне поставщиков услуг и препятствующими дальнейшему расширению охвата.</w:t>
      </w:r>
    </w:p>
    <w:p>
      <w:pPr>
        <w:spacing w:after="120"/>
        <w:jc w:val="both"/>
      </w:pPr>
      <w:r>
        <w:rPr>
          <w:rFonts w:ascii="Arial" w:cs="Arial" w:eastAsia="Arial" w:hAnsi="Arial"/>
          <w:sz w:val="24"/>
          <w:szCs w:val="24"/>
        </w:rPr>
        <w:t xml:space="preserve">Исследования охвата будут проводиться под руководством Минздрава ведущими организациями третичного уровня по четырем приоритетным направлениям при содействии ЦАПЗ.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Исследования системы здравоохранения с акцентом на устранение</w:t>
      </w:r>
    </w:p>
    <w:p>
      <w:pPr>
        <w:spacing w:after="120"/>
        <w:jc w:val="both"/>
      </w:pPr>
      <w:r>
        <w:rPr>
          <w:rFonts w:ascii="Arial" w:cs="Arial" w:eastAsia="Arial" w:hAnsi="Arial"/>
          <w:sz w:val="24"/>
          <w:szCs w:val="24"/>
        </w:rPr>
        <w:t xml:space="preserve">барьеров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Оценочные исследования, проводившиеся начиная с 2000 года, по различным аспектам деятельности сектора здравоохранения остаются наиболее важными. Процесс поручения проведения данного вида исследований отрабатывался в течение нескольких лет методом проб и ошибок, и в настоящее время хорошо налажен и дает Минздраву ценную информацию для принятия решений. Во время реализации Программы "Ден соолук" предусматривается проведение оценок сектора здравоохранения с акцентом на системные барьеры, уже определенные в Программе, или возникающие в ходе ее реализации. Процесс определения тем для исследований будет происходить на ежегодной основе для обеспечения гибкости и максимального соответствия приоритетам политики и направлениям деятельности Минздрава.</w:t>
      </w:r>
    </w:p>
    <w:p>
      <w:pPr>
        <w:spacing w:after="120"/>
        <w:jc w:val="both"/>
      </w:pPr>
      <w:r>
        <w:rPr>
          <w:rFonts w:ascii="Arial" w:cs="Arial" w:eastAsia="Arial" w:hAnsi="Arial"/>
          <w:sz w:val="24"/>
          <w:szCs w:val="24"/>
        </w:rPr>
        <w:t xml:space="preserve">Исследования будут проводиться под руководством Минздрава представителями ЦАПЗ и другими организациями, имеющими исследовательский потенциал.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Крупномасштабные исследования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Кыргызстан является единственной страной в Центральной Азии, среди стран Восточной Европы и на постсоветском пространстве, проводящей исследования домохозяйств и опрос выписанных пациентов с регулярными интервалами времени. Исследование домохозяйств обеспечивает ключевую информацию о финансовой защищенности и доступе к услугам, которую нельзя получить из рутинных источников. Опрос выписанных пациентов служит основным источником информации о неформальных выплатах, которая является ключевым показателем объема или размера финансового разрыва в ПГГ. Проведение данных видов исследований будет продолжено, так как они представляют особую важность для успеха реализации Программы "Ден соолук". Проведение исследования домохозяйств запланировано на 2013 и 2016 годы, а опрос выписанных из стационаров пациентов предлагается провести в 2012 и 2016 годах.</w:t>
      </w:r>
    </w:p>
    <w:p>
      <w:pPr>
        <w:spacing w:after="120"/>
        <w:jc w:val="both"/>
      </w:pPr>
      <w:r>
        <w:rPr>
          <w:rFonts w:ascii="Arial" w:cs="Arial" w:eastAsia="Arial" w:hAnsi="Arial"/>
          <w:sz w:val="24"/>
          <w:szCs w:val="24"/>
        </w:rPr>
        <w:t xml:space="preserve">Крупномасштабные исследования будут проводиться под руководством Минздрава, совместно с представителями ЦАПЗ, Национального статистического комитета Кыргызской Республики, ФОМС и других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iby-fyqhkjfaplmtkbkn">
      <w:r>
        <w:rPr>
          <w:rFonts w:ascii="Arial" w:cs="Arial" w:eastAsia="Arial" w:hAnsi="Arial"/>
          <w:color w:val="132D3F"/>
          <w:sz w:val="16"/>
          <w:szCs w:val="16"/>
          <w:u w:val="single"/>
        </w:rPr>
        <w:t xml:space="preserve">dalil.kg/document/93628</w:t>
      </w:r>
    </w:hyperlink>
  </w:p>
  <w:p>
    <w:pPr>
      <w:spacing w:after="0" w:before="40"/>
      <w:jc w:val="center"/>
    </w:pPr>
    <w:hyperlink w:history="1" r:id="rIdlflcnyiodmzaxuubgjis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l7myzy0wcckfzco_l8iz" Type="http://schemas.openxmlformats.org/officeDocument/2006/relationships/hyperlink" Target="https://dalil.kg/document/12975" TargetMode="External"/><Relationship Id="rIdmlwp3veonc8un-i0q49m2" Type="http://schemas.openxmlformats.org/officeDocument/2006/relationships/hyperlink" Target="https://dalil.kg/document/93628" TargetMode="External"/><Relationship Id="rIdxao0aqyxmczi80tba85-n" Type="http://schemas.openxmlformats.org/officeDocument/2006/relationships/hyperlink" Target="https://dalil.kg/document/5715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iby-fyqhkjfaplmtkbkn" Type="http://schemas.openxmlformats.org/officeDocument/2006/relationships/hyperlink" Target="https://dalil.kg/document/93628" TargetMode="External"/><Relationship Id="rIdlflcnyiodmzaxuubgjis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2026-09-24T18:21:56.863Z</dcterms:created>
  <dcterms:modified xsi:type="dcterms:W3CDTF">2026-09-24T18:21:56.863Z</dcterms:modified>
</cp:coreProperties>
</file>

<file path=docProps/custom.xml><?xml version="1.0" encoding="utf-8"?>
<Properties xmlns="http://schemas.openxmlformats.org/officeDocument/2006/custom-properties" xmlns:vt="http://schemas.openxmlformats.org/officeDocument/2006/docPropsVTypes"/>
</file>