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 </w:t>
      </w:r>
      <w:hyperlink w:history="1" r:id="rId75xlqjdfnnannqqndpndd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30 апреля  2022 года № 242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2"/>
          <w:szCs w:val="22"/>
        </w:rPr>
        <w:t xml:space="preserve">от 22 августа 2012 года № 578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нормативных правовых актов, регулирующих деятельность Высшей аттестационной комиссии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nv1xlkvcnilnkhu_oxh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июля 2014 года № 425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государственной политики в области аттестации научных и научно-педагогических кадров высшей квалификации, повышения эффективности деятельности Высшей аттестационной комиссии Кыргызской Республики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2"/>
          <w:szCs w:val="22"/>
        </w:rPr>
        <w:t xml:space="preserve">ПОСТАНОВЛЯЕТ: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2a4raado7vb0cu-f2o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присуждения ученых степеней согласно приложению 1;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9ttytq70d3e-kbptqha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диссертационном совете согласно приложению 2;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oj4avuzy_sx-vrgv8c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присвоения ученых званий согласно приложению 3;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hs1hc25egjjnkn04vs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экспертном совете согласно приложению 4.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c1eall82ilh5hxlcqhj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Высшей аттестационной комиссии Кыргызской Республики" от 29 июля 2011 года № 425 следующее дополнение: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>абзац тринадцатый пункта 6 </w:t>
      </w:r>
      <w:hyperlink w:history="1" r:id="rIdbhnafisxwvao4wn3jf8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Высшей аттестационной комиссии Кыргызской Республики, утвержденного вышеуказанным постановлением, после слов "кандидата наук," дополнить словами "дипломы доктора философии (PhD)".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>3. Высшей аттестационной комиссии Кыргызской Республики: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проекты нормативных правовых актов, вытекающих из настоящего постановления;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agfmnqk1hh3upssatf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"Вопросы аттестации научных и научно-педагогических кадров" от 27 мая 1993 года № 231;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8 июня 2007 года № 273.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социального и гуманитарного развития Аппарата Правительства Кыргызской Республики.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О.Бабанов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telgyxn1_k9u6y8bas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dalil.kg/document/93674</w:t>
      </w:r>
    </w:hyperlink>
  </w:p>
  <w:p>
    <w:pPr>
      <w:spacing w:after="0" w:before="40"/>
      <w:jc w:val="center"/>
    </w:pPr>
    <w:hyperlink w:history="1" r:id="rIdr-ftofrlnqv4s8nr4le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5xlqjdfnnannqqndpndd" Type="http://schemas.openxmlformats.org/officeDocument/2006/relationships/hyperlink" Target="https://dalil.kg/document/159157" TargetMode="External"/><Relationship Id="rIdnv1xlkvcnilnkhu_oxhpl" Type="http://schemas.openxmlformats.org/officeDocument/2006/relationships/hyperlink" Target="https://dalil.kg/document/96750" TargetMode="External"/><Relationship Id="rId82a4raado7vb0cu-f2oi8" Type="http://schemas.openxmlformats.org/officeDocument/2006/relationships/hyperlink" Target="https://dalil.kg/document/93716" TargetMode="External"/><Relationship Id="rId9ttytq70d3e-kbptqhai6" Type="http://schemas.openxmlformats.org/officeDocument/2006/relationships/hyperlink" Target="https://dalil.kg/document/93717" TargetMode="External"/><Relationship Id="rId0oj4avuzy_sx-vrgv8cjz" Type="http://schemas.openxmlformats.org/officeDocument/2006/relationships/hyperlink" Target="https://dalil.kg/document/93718" TargetMode="External"/><Relationship Id="rIdmhs1hc25egjjnkn04vs_k" Type="http://schemas.openxmlformats.org/officeDocument/2006/relationships/hyperlink" Target="https://dalil.kg/document/93719" TargetMode="External"/><Relationship Id="rIdc1eall82ilh5hxlcqhjfq" Type="http://schemas.openxmlformats.org/officeDocument/2006/relationships/hyperlink" Target="https://dalil.kg/document/92739" TargetMode="External"/><Relationship Id="rIdbhnafisxwvao4wn3jf8qi" Type="http://schemas.openxmlformats.org/officeDocument/2006/relationships/hyperlink" Target="https://dalil.kg/document/92795" TargetMode="External"/><Relationship Id="rId7agfmnqk1hh3upssatf2l" Type="http://schemas.openxmlformats.org/officeDocument/2006/relationships/hyperlink" Target="https://dalil.kg/document/3851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telgyxn1_k9u6y8basge" Type="http://schemas.openxmlformats.org/officeDocument/2006/relationships/hyperlink" Target="https://dalil.kg/document/93674" TargetMode="External"/><Relationship Id="rIdr-ftofrlnqv4s8nr4lea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2026-09-24T21:53:28.760Z</dcterms:created>
  <dcterms:modified xsi:type="dcterms:W3CDTF">2026-09-24T21:53:28.760Z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