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d-xp46gwmvmr4wydqrr2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июля 2017 года № 444</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Утверждена</w:t>
      </w:r>
      <w:hyperlink w:history="1" r:id="rIdrpip6e4vy6-s8o5zvod4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30 августа 2012 года № 597</w:t>
      </w:r>
    </w:p>
    <w:p>
      <w:pPr>
        <w:spacing w:after="480" w:before="200"/>
        <w:jc w:val="center"/>
      </w:pPr>
      <w:r>
        <w:rPr>
          <w:rFonts w:ascii="Arial" w:cs="Arial" w:eastAsia="Arial" w:hAnsi="Arial"/>
          <w:b/>
          <w:bCs/>
          <w:sz w:val="28"/>
          <w:szCs w:val="28"/>
        </w:rPr>
        <w:t xml:space="preserve">ВРЕМЕННАЯ ИНСТРУКЦИЯ
 о порядке функционирования единого казначейского
 счета Центрального казначейства Министерства финансов Кыргызской Республики</w:t>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Временная инструкция устанавливает порядок управления Центральным казначейством Министерства финансов Кыргызской Республики (далее - Центральное казначейство) операциями со средствами на едином казначейском счете, а также регулирует процедуры выдачи наличных денежных средств со счетов региональных отделений Центрального казначейства Министерства финансов Кыргызской Республики (далее - РОК), открытых в банках-агентах системы Казначейства.</w:t>
      </w:r>
    </w:p>
    <w:p>
      <w:pPr>
        <w:spacing w:after="120"/>
        <w:jc w:val="both"/>
      </w:pPr>
      <w:r>
        <w:rPr>
          <w:rFonts w:ascii="Arial" w:cs="Arial" w:eastAsia="Arial" w:hAnsi="Arial"/>
          <w:sz w:val="24"/>
          <w:szCs w:val="24"/>
        </w:rPr>
        <w:t xml:space="preserve">2. В настоящей Временной инструкции используются следующие понятия, термины и определения:</w:t>
      </w:r>
    </w:p>
    <w:p>
      <w:pPr>
        <w:spacing w:after="120"/>
        <w:jc w:val="both"/>
      </w:pPr>
      <w:r>
        <w:rPr>
          <w:rFonts w:ascii="Arial" w:cs="Arial" w:eastAsia="Arial" w:hAnsi="Arial"/>
          <w:sz w:val="24"/>
          <w:szCs w:val="24"/>
        </w:rPr>
        <w:t xml:space="preserve">автоматизированное рабочее место (АРМ) - программно-технический комплекс, предназначенный для автоматизации производственных процессов, включающий программно-аппаратные средства, обеспечивающие взаимодействие человека с компьютером, предоставляет возможности ввода информации (через клавиатуру, компьютерную мышь, сканер и пр.) и ее вывод и последующую передачу на экран монитора, печатные и иные устройства вывода;</w:t>
      </w:r>
    </w:p>
    <w:p>
      <w:pPr>
        <w:spacing w:after="120"/>
        <w:jc w:val="both"/>
      </w:pPr>
      <w:r>
        <w:rPr>
          <w:rFonts w:ascii="Arial" w:cs="Arial" w:eastAsia="Arial" w:hAnsi="Arial"/>
          <w:sz w:val="24"/>
          <w:szCs w:val="24"/>
        </w:rPr>
        <w:t xml:space="preserve">авторизация - действия, осуществляемые пользователями информационной системы управления Казначейством, при подписании электронных форм платежных документов посредством электронной цифровой подписи;</w:t>
      </w:r>
    </w:p>
    <w:p>
      <w:pPr>
        <w:spacing w:after="120"/>
        <w:jc w:val="both"/>
      </w:pPr>
      <w:r>
        <w:rPr>
          <w:rFonts w:ascii="Arial" w:cs="Arial" w:eastAsia="Arial" w:hAnsi="Arial"/>
          <w:sz w:val="24"/>
          <w:szCs w:val="24"/>
        </w:rPr>
        <w:t xml:space="preserve">администратор поступлений - орган государственной власти, осуществляющий сбор, начисление налоговых, неналоговых и иных платежей, контроль за правильностью их исчисления, полнотой и своевременностью их уплаты;</w:t>
      </w:r>
    </w:p>
    <w:p>
      <w:pPr>
        <w:spacing w:after="120"/>
        <w:jc w:val="both"/>
      </w:pPr>
      <w:r>
        <w:rPr>
          <w:rFonts w:ascii="Arial" w:cs="Arial" w:eastAsia="Arial" w:hAnsi="Arial"/>
          <w:sz w:val="24"/>
          <w:szCs w:val="24"/>
        </w:rPr>
        <w:t xml:space="preserve">банк-агент - коммерческий банк, действующий на территории Кыргызской Республики и отобранный в результате конкурсных торгов по оказанию системе Казначейства определенного перечня банковских услуг, оплата и условия предоставления которых устанавливаются на основании заключенных договоров;</w:t>
      </w:r>
    </w:p>
    <w:p>
      <w:pPr>
        <w:spacing w:after="120"/>
        <w:jc w:val="both"/>
      </w:pPr>
      <w:r>
        <w:rPr>
          <w:rFonts w:ascii="Arial" w:cs="Arial" w:eastAsia="Arial" w:hAnsi="Arial"/>
          <w:sz w:val="24"/>
          <w:szCs w:val="24"/>
        </w:rPr>
        <w:t xml:space="preserve">банковский счет - способ отражения договорных отношений между банком и клиентом по приему депозита (банковского вклада) или совершению банком операций, связанных с осуществлением банковского обслуживания клиента, предусмотренного договором банковского счета, законодательством Кыргызской Республики и применяемыми в банковской практике правилами делового оборота;</w:t>
      </w:r>
    </w:p>
    <w:p>
      <w:pPr>
        <w:spacing w:after="120"/>
        <w:jc w:val="both"/>
      </w:pPr>
      <w:r>
        <w:rPr>
          <w:rFonts w:ascii="Arial" w:cs="Arial" w:eastAsia="Arial" w:hAnsi="Arial"/>
          <w:sz w:val="24"/>
          <w:szCs w:val="24"/>
        </w:rPr>
        <w:t xml:space="preserve">безналичный расчет - форма денежного обращения, при которой движение денежных средств происходит без участия наличных денег, путем списания денежных средств с расчетного счета плательщика и зачисления их на расчетный счет получателя;</w:t>
      </w:r>
    </w:p>
    <w:p>
      <w:pPr>
        <w:spacing w:after="120"/>
        <w:jc w:val="both"/>
      </w:pPr>
      <w:r>
        <w:rPr>
          <w:rFonts w:ascii="Arial" w:cs="Arial" w:eastAsia="Arial" w:hAnsi="Arial"/>
          <w:sz w:val="24"/>
          <w:szCs w:val="24"/>
        </w:rPr>
        <w:t xml:space="preserve">бюджетное обязательство - форма финансовых отношений по признанию органом, исполняющим бюджет, либо находящимся в его ведении учреждением обязанностей на совершение операций по расходованию бюджетных (специальных) средств в течение определенного срока, возникающая в соответствии с бюджетным законодательством и утвержденным кассовым планом;</w:t>
      </w:r>
    </w:p>
    <w:p>
      <w:pPr>
        <w:spacing w:after="120"/>
        <w:jc w:val="both"/>
      </w:pPr>
      <w:r>
        <w:rPr>
          <w:rFonts w:ascii="Arial" w:cs="Arial" w:eastAsia="Arial" w:hAnsi="Arial"/>
          <w:sz w:val="24"/>
          <w:szCs w:val="24"/>
        </w:rPr>
        <w:t xml:space="preserve">восстановление кассовых расходов - операция, связанная с возвратом денежных средств на счета бюджетных учреждений безналичным или наличным способом по ранее проведенным кассовым расходам бюджетных учреждений;</w:t>
      </w:r>
    </w:p>
    <w:p>
      <w:pPr>
        <w:spacing w:after="120"/>
        <w:jc w:val="both"/>
      </w:pPr>
      <w:r>
        <w:rPr>
          <w:rFonts w:ascii="Arial" w:cs="Arial" w:eastAsia="Arial" w:hAnsi="Arial"/>
          <w:sz w:val="24"/>
          <w:szCs w:val="24"/>
        </w:rPr>
        <w:t xml:space="preserve">главная книга - регистр бухгалтерского учета, предназначенный для регистрации, систематизации и накопления бухгалтерской информации об операциях по исполнению государственного бюджета Кыргызской Республики;</w:t>
      </w:r>
    </w:p>
    <w:p>
      <w:pPr>
        <w:spacing w:after="120"/>
        <w:jc w:val="both"/>
      </w:pPr>
      <w:r>
        <w:rPr>
          <w:rFonts w:ascii="Arial" w:cs="Arial" w:eastAsia="Arial" w:hAnsi="Arial"/>
          <w:sz w:val="24"/>
          <w:szCs w:val="24"/>
        </w:rPr>
        <w:t xml:space="preserve">денежные средства - средства в национальной и иностранной валютах, находящиеся в кассе и на счетах в банках на территории Кыргызской Республики и за ее пределами, аккумулированные в наличной и безналичной формах;</w:t>
      </w:r>
    </w:p>
    <w:p>
      <w:pPr>
        <w:spacing w:after="120"/>
        <w:jc w:val="both"/>
      </w:pPr>
      <w:r>
        <w:rPr>
          <w:rFonts w:ascii="Arial" w:cs="Arial" w:eastAsia="Arial" w:hAnsi="Arial"/>
          <w:sz w:val="24"/>
          <w:szCs w:val="24"/>
        </w:rPr>
        <w:t xml:space="preserve">заявка на зачет и возврат - документ, отражающий распоряжение администратора поступлений или его территориального органа на осуществление зачета или возврата излишне уплаченных, ошибочно зачисленных платежей в бюджет, путем перечисления их на расчетный счет плательщика или по назначению;</w:t>
      </w:r>
    </w:p>
    <w:p>
      <w:pPr>
        <w:spacing w:after="120"/>
        <w:jc w:val="both"/>
      </w:pPr>
      <w:r>
        <w:rPr>
          <w:rFonts w:ascii="Arial" w:cs="Arial" w:eastAsia="Arial" w:hAnsi="Arial"/>
          <w:sz w:val="24"/>
          <w:szCs w:val="24"/>
        </w:rPr>
        <w:t xml:space="preserve">заявка на кассовый расход - документ, отражающий распоряжение бюджетного учреждения осуществить расходование бюджетных, специальных средств по выполнению принятых денежных обязательств;</w:t>
      </w:r>
    </w:p>
    <w:p>
      <w:pPr>
        <w:spacing w:after="120"/>
        <w:jc w:val="both"/>
      </w:pPr>
      <w:r>
        <w:rPr>
          <w:rFonts w:ascii="Arial" w:cs="Arial" w:eastAsia="Arial" w:hAnsi="Arial"/>
          <w:sz w:val="24"/>
          <w:szCs w:val="24"/>
        </w:rPr>
        <w:t xml:space="preserve">информационная система управления Казначейством (ИСУК) - комплекс программных, программно-аппаратных и аппаратных средств, методов и процедур, обеспечивающих генерирование, обработку, передачу, прием, хранение данных по кассовому обслуживанию исполнения республиканского и местных бюджетов, и автоматизированное ведение учета и отчетности в системе Казначейства;</w:t>
      </w:r>
    </w:p>
    <w:p>
      <w:pPr>
        <w:spacing w:after="120"/>
        <w:jc w:val="both"/>
      </w:pPr>
      <w:r>
        <w:rPr>
          <w:rFonts w:ascii="Arial" w:cs="Arial" w:eastAsia="Arial" w:hAnsi="Arial"/>
          <w:sz w:val="24"/>
          <w:szCs w:val="24"/>
        </w:rPr>
        <w:t xml:space="preserve">кассовое исполнение - комплекс мероприятий, нацеленных на организацию производственных процессов по получению денежных средств в бюджет для последующего их распределения, а также учет операций, связанных с использованием бюджетных средств, в процессе исполнения бюджета;</w:t>
      </w:r>
    </w:p>
    <w:p>
      <w:pPr>
        <w:spacing w:after="120"/>
        <w:jc w:val="both"/>
      </w:pPr>
      <w:r>
        <w:rPr>
          <w:rFonts w:ascii="Arial" w:cs="Arial" w:eastAsia="Arial" w:hAnsi="Arial"/>
          <w:sz w:val="24"/>
          <w:szCs w:val="24"/>
        </w:rPr>
        <w:t xml:space="preserve">кассовые ограничения - предельно допустимые объемы платежей по исполнению бюджетных обязательств, установленные уполномоченным органом в соответствии с объективным состоянием экономики страны и бюджетной системы, а также для финансового обеспечения социально значимых мероприятий;</w:t>
      </w:r>
    </w:p>
    <w:p>
      <w:pPr>
        <w:spacing w:after="120"/>
        <w:jc w:val="both"/>
      </w:pPr>
      <w:r>
        <w:rPr>
          <w:rFonts w:ascii="Arial" w:cs="Arial" w:eastAsia="Arial" w:hAnsi="Arial"/>
          <w:sz w:val="24"/>
          <w:szCs w:val="24"/>
        </w:rPr>
        <w:t xml:space="preserve">кассовый расход - операция по перечислению денежных средств со счетов бюджетного учреждения для оплаты денежных обязательств, принятых получателем бюджетных средств в установленном порядке и подлежащих оплате за счет средств государственного бюджета безналичным или наличным способом платежа;</w:t>
      </w:r>
    </w:p>
    <w:p>
      <w:pPr>
        <w:spacing w:after="120"/>
        <w:jc w:val="both"/>
      </w:pPr>
      <w:r>
        <w:rPr>
          <w:rFonts w:ascii="Arial" w:cs="Arial" w:eastAsia="Arial" w:hAnsi="Arial"/>
          <w:sz w:val="24"/>
          <w:szCs w:val="24"/>
        </w:rPr>
        <w:t xml:space="preserve">классифицированные поступления - поступления денежных средств, сгруппированные в ИСУК по лицевым счетам территориальных органов администраторов поступлений, учет которых осуществляется (классифицируется) по коду платежа, указанному в платежном документе, в соответствии с классификацией доходов и классификацией операций с активами и обязательствами;</w:t>
      </w:r>
    </w:p>
    <w:p>
      <w:pPr>
        <w:spacing w:after="120"/>
        <w:jc w:val="both"/>
      </w:pPr>
      <w:r>
        <w:rPr>
          <w:rFonts w:ascii="Arial" w:cs="Arial" w:eastAsia="Arial" w:hAnsi="Arial"/>
          <w:sz w:val="24"/>
          <w:szCs w:val="24"/>
        </w:rPr>
        <w:t xml:space="preserve">конвертация - операция по переводу (пересчету) иностранной валюты в национальную валюту Кыргызской Республики по официальному курсу Национального банка Кыргызской Республики, установленному на день совершения данной операции;</w:t>
      </w:r>
    </w:p>
    <w:p>
      <w:pPr>
        <w:spacing w:after="120"/>
        <w:jc w:val="both"/>
      </w:pPr>
      <w:r>
        <w:rPr>
          <w:rFonts w:ascii="Arial" w:cs="Arial" w:eastAsia="Arial" w:hAnsi="Arial"/>
          <w:sz w:val="24"/>
          <w:szCs w:val="24"/>
        </w:rPr>
        <w:t xml:space="preserve">консолидированная заявка - документ, содержащий сводные обобщенные данные представленных заявок на кассовый расход или заявок на зачет и возврат;</w:t>
      </w:r>
    </w:p>
    <w:p>
      <w:pPr>
        <w:spacing w:after="120"/>
        <w:jc w:val="both"/>
      </w:pPr>
      <w:r>
        <w:rPr>
          <w:rFonts w:ascii="Arial" w:cs="Arial" w:eastAsia="Arial" w:hAnsi="Arial"/>
          <w:sz w:val="24"/>
          <w:szCs w:val="24"/>
        </w:rPr>
        <w:t xml:space="preserve">лимиты бюджетных обязательств - объем прав в денежном выражении на принятие бюджетными учреждениями бюджетных обязательств в пределах утвержденной сметы расходов бюджетного учреждения;</w:t>
      </w:r>
    </w:p>
    <w:p>
      <w:pPr>
        <w:spacing w:after="120"/>
        <w:jc w:val="both"/>
      </w:pPr>
      <w:r>
        <w:rPr>
          <w:rFonts w:ascii="Arial" w:cs="Arial" w:eastAsia="Arial" w:hAnsi="Arial"/>
          <w:sz w:val="24"/>
          <w:szCs w:val="24"/>
        </w:rPr>
        <w:t xml:space="preserve">многорейсовая обработка платежей - многократный порядок обработки электронных платежных документов, при котором их прием, контроль и исполнение, обеспечивающие списание или зачисление средств по счетам, открытым в Национальном банке Кыргызской Республики и уполномоченных банках-агентах, осуществляются по каждому платежу в выделенные интервалы времени, называемые рейсами;</w:t>
      </w:r>
    </w:p>
    <w:p>
      <w:pPr>
        <w:spacing w:after="120"/>
        <w:jc w:val="both"/>
      </w:pPr>
      <w:r>
        <w:rPr>
          <w:rFonts w:ascii="Arial" w:cs="Arial" w:eastAsia="Arial" w:hAnsi="Arial"/>
          <w:sz w:val="24"/>
          <w:szCs w:val="24"/>
        </w:rPr>
        <w:t xml:space="preserve">наличные денежные средства - денежные средства в форме банкнот, монет, денежных знаков;</w:t>
      </w:r>
    </w:p>
    <w:p>
      <w:pPr>
        <w:spacing w:after="120"/>
        <w:jc w:val="both"/>
      </w:pPr>
      <w:r>
        <w:rPr>
          <w:rFonts w:ascii="Arial" w:cs="Arial" w:eastAsia="Arial" w:hAnsi="Arial"/>
          <w:sz w:val="24"/>
          <w:szCs w:val="24"/>
        </w:rPr>
        <w:t xml:space="preserve">наличный счет РОК - счет РОК, открытый в банке-агенте системы Казначейства, который предназначен для выдачи наличных денежных средств получателям бюджетных средств;</w:t>
      </w:r>
    </w:p>
    <w:p>
      <w:pPr>
        <w:spacing w:after="120"/>
        <w:jc w:val="both"/>
      </w:pPr>
      <w:r>
        <w:rPr>
          <w:rFonts w:ascii="Arial" w:cs="Arial" w:eastAsia="Arial" w:hAnsi="Arial"/>
          <w:sz w:val="24"/>
          <w:szCs w:val="24"/>
        </w:rPr>
        <w:t xml:space="preserve">невыясненные поступления - поступления денежных средств, сгруппированные в ИСУК по лицевым счетам территориальных органов администраторов поступлений, учет которых затрудняется ввиду отсутствия, неполного или неправильного указания кодов платежей в платежном документе, для целей учета в соответствии с бюджетной классификацией, и требует уточнения вида и принадлежности платежа;</w:t>
      </w:r>
    </w:p>
    <w:p>
      <w:pPr>
        <w:spacing w:after="120"/>
        <w:jc w:val="both"/>
      </w:pPr>
      <w:r>
        <w:rPr>
          <w:rFonts w:ascii="Arial" w:cs="Arial" w:eastAsia="Arial" w:hAnsi="Arial"/>
          <w:sz w:val="24"/>
          <w:szCs w:val="24"/>
        </w:rPr>
        <w:t xml:space="preserve">платеж - исполнение денежного обязательства с использованием наличных денежных средств либо процесс перевода плательщиком безналичных денежных средств в форме, установленной законодательством Кыргызской Республики, через платежную систему;</w:t>
      </w:r>
    </w:p>
    <w:p>
      <w:pPr>
        <w:spacing w:after="120"/>
        <w:jc w:val="both"/>
      </w:pPr>
      <w:r>
        <w:rPr>
          <w:rFonts w:ascii="Arial" w:cs="Arial" w:eastAsia="Arial" w:hAnsi="Arial"/>
          <w:sz w:val="24"/>
          <w:szCs w:val="24"/>
        </w:rPr>
        <w:t xml:space="preserve">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w:t>
      </w:r>
    </w:p>
    <w:p>
      <w:pPr>
        <w:spacing w:after="120"/>
        <w:jc w:val="both"/>
      </w:pPr>
      <w:r>
        <w:rPr>
          <w:rFonts w:ascii="Arial" w:cs="Arial" w:eastAsia="Arial" w:hAnsi="Arial"/>
          <w:sz w:val="24"/>
          <w:szCs w:val="24"/>
        </w:rPr>
        <w:t xml:space="preserve">платежный документ - документ установленной формы, оформленный юридическим или физическим лицом в соответствии с законодательством Кыргызской Республики, на основании которого производится платеж;</w:t>
      </w:r>
    </w:p>
    <w:p>
      <w:pPr>
        <w:spacing w:after="120"/>
        <w:jc w:val="both"/>
      </w:pPr>
      <w:r>
        <w:rPr>
          <w:rFonts w:ascii="Arial" w:cs="Arial" w:eastAsia="Arial" w:hAnsi="Arial"/>
          <w:sz w:val="24"/>
          <w:szCs w:val="24"/>
        </w:rPr>
        <w:t xml:space="preserve">плательщик - юридическое или физическое лицо, за счет денежных средств которого осуществляется платеж;</w:t>
      </w:r>
    </w:p>
    <w:p>
      <w:pPr>
        <w:spacing w:after="120"/>
        <w:jc w:val="both"/>
      </w:pPr>
      <w:r>
        <w:rPr>
          <w:rFonts w:ascii="Arial" w:cs="Arial" w:eastAsia="Arial" w:hAnsi="Arial"/>
          <w:sz w:val="24"/>
          <w:szCs w:val="24"/>
        </w:rPr>
        <w:t xml:space="preserve">получатель - юридическое или физическое лицо, в пользу которого поступают денежные средства в результате платежа;</w:t>
      </w:r>
    </w:p>
    <w:p>
      <w:pPr>
        <w:spacing w:after="120"/>
        <w:jc w:val="both"/>
      </w:pPr>
      <w:r>
        <w:rPr>
          <w:rFonts w:ascii="Arial" w:cs="Arial" w:eastAsia="Arial" w:hAnsi="Arial"/>
          <w:sz w:val="24"/>
          <w:szCs w:val="24"/>
        </w:rPr>
        <w:t xml:space="preserve">получатель бюджетных средств - бюджетное учреждение и/или иная организация, имеющая право на получение средств из бюджета на основании действующего законодательства Кыргызской Республики, решения соответствующего органа или договора и ответственная за их целевое использование;</w:t>
      </w:r>
    </w:p>
    <w:p>
      <w:pPr>
        <w:spacing w:after="120"/>
        <w:jc w:val="both"/>
      </w:pPr>
      <w:r>
        <w:rPr>
          <w:rFonts w:ascii="Arial" w:cs="Arial" w:eastAsia="Arial" w:hAnsi="Arial"/>
          <w:sz w:val="24"/>
          <w:szCs w:val="24"/>
        </w:rPr>
        <w:t xml:space="preserve">расчетный показатель - нормативный денежный показатель для определения (расчета)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w:t>
      </w:r>
    </w:p>
    <w:p>
      <w:pPr>
        <w:spacing w:after="120"/>
        <w:jc w:val="both"/>
      </w:pPr>
      <w:r>
        <w:rPr>
          <w:rFonts w:ascii="Arial" w:cs="Arial" w:eastAsia="Arial" w:hAnsi="Arial"/>
          <w:sz w:val="24"/>
          <w:szCs w:val="24"/>
        </w:rPr>
        <w:t xml:space="preserve">режим кассовых ограничений - осуществление кассовых расходов бюджетных учреждений по исполнению бюджетных обязательств в предельно допустимых объемах в рамках определенного промежутка времени;</w:t>
      </w:r>
    </w:p>
    <w:p>
      <w:pPr>
        <w:spacing w:after="120"/>
        <w:jc w:val="both"/>
      </w:pPr>
      <w:r>
        <w:rPr>
          <w:rFonts w:ascii="Arial" w:cs="Arial" w:eastAsia="Arial" w:hAnsi="Arial"/>
          <w:sz w:val="24"/>
          <w:szCs w:val="24"/>
        </w:rPr>
        <w:t xml:space="preserve">справочник поставщиков - сборник информации, содержащий основные данные и реквизиты банковских счетов контрагентов бюджетных учреждений - поставщиков товаров, работ, услуг;</w:t>
      </w:r>
    </w:p>
    <w:p>
      <w:pPr>
        <w:spacing w:after="120"/>
        <w:jc w:val="both"/>
      </w:pPr>
      <w:r>
        <w:rPr>
          <w:rFonts w:ascii="Arial" w:cs="Arial" w:eastAsia="Arial" w:hAnsi="Arial"/>
          <w:sz w:val="24"/>
          <w:szCs w:val="24"/>
        </w:rPr>
        <w:t xml:space="preserve">территориальный орган администратора поступлений (ТОАП) - структурное подразделение администратора поступлений, осуществляющее сбор, контроль за правильностью исчисления, полнотой и своевременностью внесения законно установленных налогов и сборов, других платежей, уплачиваемых в бюджет плательщиками, зарегистрированными на конкретной территории республики;</w:t>
      </w:r>
    </w:p>
    <w:p>
      <w:pPr>
        <w:spacing w:after="120"/>
        <w:jc w:val="both"/>
      </w:pPr>
      <w:r>
        <w:rPr>
          <w:rFonts w:ascii="Arial" w:cs="Arial" w:eastAsia="Arial" w:hAnsi="Arial"/>
          <w:sz w:val="24"/>
          <w:szCs w:val="24"/>
        </w:rPr>
        <w:t xml:space="preserve">чек - специальный денежный документ установленного образца, предоставляющий письменное распоряжение банку-агенту выдать наличные денежные средства с банковского счета чекодателя;</w:t>
      </w:r>
    </w:p>
    <w:p>
      <w:pPr>
        <w:spacing w:after="120"/>
        <w:jc w:val="both"/>
      </w:pPr>
      <w:r>
        <w:rPr>
          <w:rFonts w:ascii="Arial" w:cs="Arial" w:eastAsia="Arial" w:hAnsi="Arial"/>
          <w:sz w:val="24"/>
          <w:szCs w:val="24"/>
        </w:rPr>
        <w:t xml:space="preserve">электронная цифровая подпись (ЭЦП) - последовательность символов, полученная в результате преобразования исходной информации пользователя, удостоверяющая факт законного оформления электронного платежного документа отправителя.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Режим функционирования единого казначейского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Единый казначейский счет (ЕКС) представляет собой централизованный банковский счет Центрального казначейства, на котором аккумулируются денежные средства республиканского и местных бюджетов, а также отражаются операции органов государственной власти по кассовому исполнению государственного бюджета Кыргызской Республики.</w:t>
      </w:r>
    </w:p>
    <w:p>
      <w:pPr>
        <w:spacing w:after="120"/>
        <w:jc w:val="both"/>
      </w:pPr>
      <w:r>
        <w:rPr>
          <w:rFonts w:ascii="Arial" w:cs="Arial" w:eastAsia="Arial" w:hAnsi="Arial"/>
          <w:sz w:val="24"/>
          <w:szCs w:val="24"/>
        </w:rPr>
        <w:t xml:space="preserve">4. Единый казначейский счет открывается в Национальном банке Кыргызской Республики (далее - Национальный банк).</w:t>
      </w:r>
    </w:p>
    <w:p>
      <w:pPr>
        <w:spacing w:after="120"/>
        <w:jc w:val="both"/>
      </w:pPr>
      <w:r>
        <w:rPr>
          <w:rFonts w:ascii="Arial" w:cs="Arial" w:eastAsia="Arial" w:hAnsi="Arial"/>
          <w:sz w:val="24"/>
          <w:szCs w:val="24"/>
        </w:rPr>
        <w:t xml:space="preserve">5. Правила и порядок проведения платежей с единого казначейского счета через информационные системы Национального банка устанавливаются нормативными правовыми актами Национального банка.</w:t>
      </w:r>
    </w:p>
    <w:p>
      <w:pPr>
        <w:spacing w:after="120"/>
        <w:jc w:val="both"/>
      </w:pPr>
      <w:r>
        <w:rPr>
          <w:rFonts w:ascii="Arial" w:cs="Arial" w:eastAsia="Arial" w:hAnsi="Arial"/>
          <w:sz w:val="24"/>
          <w:szCs w:val="24"/>
        </w:rPr>
        <w:t xml:space="preserve">6. Центральное казначейство осуществляет проведение платежей по расходам республиканского и местных бюджетов в пределах остатка денежных средств соответствующего бюджета на едином казначейском счете.</w:t>
      </w:r>
    </w:p>
    <w:p>
      <w:pPr>
        <w:spacing w:after="120"/>
        <w:jc w:val="both"/>
      </w:pPr>
      <w:r>
        <w:rPr>
          <w:rFonts w:ascii="Arial" w:cs="Arial" w:eastAsia="Arial" w:hAnsi="Arial"/>
          <w:sz w:val="24"/>
          <w:szCs w:val="24"/>
        </w:rPr>
        <w:t xml:space="preserve">7. На едином казначейском счете проводятся следующие операции:</w:t>
      </w:r>
    </w:p>
    <w:p>
      <w:pPr>
        <w:spacing w:after="120"/>
        <w:jc w:val="both"/>
      </w:pPr>
      <w:r>
        <w:rPr>
          <w:rFonts w:ascii="Arial" w:cs="Arial" w:eastAsia="Arial" w:hAnsi="Arial"/>
          <w:sz w:val="24"/>
          <w:szCs w:val="24"/>
        </w:rPr>
        <w:t xml:space="preserve">- по дебету проводятся расходные операции бюджетных учреждений по выполнению принятых денежных обязательств на договорной и бездоговорной основе, операции, связанные с обслуживанием государственного долга, операции по перечислению средств на наличные счета РОК;</w:t>
      </w:r>
    </w:p>
    <w:p>
      <w:pPr>
        <w:spacing w:after="120"/>
        <w:jc w:val="both"/>
      </w:pPr>
      <w:r>
        <w:rPr>
          <w:rFonts w:ascii="Arial" w:cs="Arial" w:eastAsia="Arial" w:hAnsi="Arial"/>
          <w:sz w:val="24"/>
          <w:szCs w:val="24"/>
        </w:rPr>
        <w:t xml:space="preserve">- по кредиту проводятся операции по зачислению республиканских, местных налогов и сборов, специальных и депозитных средств бюджетных учреждений и других платежей, направляемых в доход государственного бюджета Кыргызской Республики, а также операции по восстановлению кассовых расходов бюджетных учреждений.</w:t>
      </w:r>
    </w:p>
    <w:p>
      <w:pPr>
        <w:spacing w:after="120"/>
        <w:jc w:val="both"/>
      </w:pPr>
      <w:r>
        <w:rPr>
          <w:rFonts w:ascii="Arial" w:cs="Arial" w:eastAsia="Arial" w:hAnsi="Arial"/>
          <w:sz w:val="24"/>
          <w:szCs w:val="24"/>
        </w:rPr>
        <w:t xml:space="preserve">8. На едином казначейском счете предусмотрены только безналичные формы платежей.</w:t>
      </w:r>
    </w:p>
    <w:p>
      <w:pPr>
        <w:spacing w:after="120"/>
        <w:jc w:val="both"/>
      </w:pPr>
      <w:r>
        <w:rPr>
          <w:rFonts w:ascii="Arial" w:cs="Arial" w:eastAsia="Arial" w:hAnsi="Arial"/>
          <w:sz w:val="24"/>
          <w:szCs w:val="24"/>
        </w:rPr>
        <w:t xml:space="preserve">9. Операции по приему от плательщиков наличных денежных средств и платежей по перечислениям денежных средств, подлежащих зачислению на единый казначейский счет, проводятся коммерческими банками, действующими на территории Кыргызской Республики, в рамках текущего операционного дня, установленного для клиентов банков.</w:t>
      </w:r>
    </w:p>
    <w:p>
      <w:pPr>
        <w:spacing w:after="120"/>
        <w:jc w:val="both"/>
      </w:pPr>
      <w:r>
        <w:rPr>
          <w:rFonts w:ascii="Arial" w:cs="Arial" w:eastAsia="Arial" w:hAnsi="Arial"/>
          <w:sz w:val="24"/>
          <w:szCs w:val="24"/>
        </w:rPr>
        <w:t xml:space="preserve">10. Операции по списанию денежных средств с единого казначейского счета проводятся Национальным банком в соответствии с нормативными правовыми актами Национального банка.</w:t>
      </w:r>
    </w:p>
    <w:p>
      <w:pPr>
        <w:spacing w:after="120"/>
        <w:jc w:val="both"/>
      </w:pPr>
      <w:r>
        <w:rPr>
          <w:rFonts w:ascii="Arial" w:cs="Arial" w:eastAsia="Arial" w:hAnsi="Arial"/>
          <w:sz w:val="24"/>
          <w:szCs w:val="24"/>
        </w:rPr>
        <w:t xml:space="preserve">11. На единый казначейский счет зачисляются следующие виды поступлений:</w:t>
      </w:r>
    </w:p>
    <w:p>
      <w:pPr>
        <w:spacing w:after="120"/>
        <w:jc w:val="both"/>
      </w:pPr>
      <w:r>
        <w:rPr>
          <w:rFonts w:ascii="Arial" w:cs="Arial" w:eastAsia="Arial" w:hAnsi="Arial"/>
          <w:sz w:val="24"/>
          <w:szCs w:val="24"/>
        </w:rPr>
        <w:t xml:space="preserve">- налоги и сборы;</w:t>
      </w:r>
    </w:p>
    <w:p>
      <w:pPr>
        <w:spacing w:after="120"/>
        <w:jc w:val="both"/>
      </w:pPr>
      <w:r>
        <w:rPr>
          <w:rFonts w:ascii="Arial" w:cs="Arial" w:eastAsia="Arial" w:hAnsi="Arial"/>
          <w:sz w:val="24"/>
          <w:szCs w:val="24"/>
        </w:rPr>
        <w:t xml:space="preserve">- таможенные налоги и сборы;</w:t>
      </w:r>
    </w:p>
    <w:p>
      <w:pPr>
        <w:spacing w:after="120"/>
        <w:jc w:val="both"/>
      </w:pPr>
      <w:r>
        <w:rPr>
          <w:rFonts w:ascii="Arial" w:cs="Arial" w:eastAsia="Arial" w:hAnsi="Arial"/>
          <w:sz w:val="24"/>
          <w:szCs w:val="24"/>
        </w:rPr>
        <w:t xml:space="preserve">- авансовые таможенные платежи и залоговые суммы;</w:t>
      </w:r>
    </w:p>
    <w:p>
      <w:pPr>
        <w:spacing w:after="120"/>
        <w:jc w:val="both"/>
      </w:pPr>
      <w:r>
        <w:rPr>
          <w:rFonts w:ascii="Arial" w:cs="Arial" w:eastAsia="Arial" w:hAnsi="Arial"/>
          <w:sz w:val="24"/>
          <w:szCs w:val="24"/>
        </w:rPr>
        <w:t xml:space="preserve">- возврат основной суммы и уплата процентов, штрафов и пеней по бюджетным ссудам и кредитам;</w:t>
      </w:r>
    </w:p>
    <w:p>
      <w:pPr>
        <w:spacing w:after="120"/>
        <w:jc w:val="both"/>
      </w:pPr>
      <w:r>
        <w:rPr>
          <w:rFonts w:ascii="Arial" w:cs="Arial" w:eastAsia="Arial" w:hAnsi="Arial"/>
          <w:sz w:val="24"/>
          <w:szCs w:val="24"/>
        </w:rPr>
        <w:t xml:space="preserve">- средства, поступающие во временное распоряжение бюджетных учреждений, состоящих на республиканском бюджете;</w:t>
      </w:r>
    </w:p>
    <w:p>
      <w:pPr>
        <w:spacing w:after="120"/>
        <w:jc w:val="both"/>
      </w:pPr>
      <w:r>
        <w:rPr>
          <w:rFonts w:ascii="Arial" w:cs="Arial" w:eastAsia="Arial" w:hAnsi="Arial"/>
          <w:sz w:val="24"/>
          <w:szCs w:val="24"/>
        </w:rPr>
        <w:t xml:space="preserve">- специальные средства бюджетных учреждений, включая платежи за использование имущества, находящегося в государственной и муниципальной собственности;</w:t>
      </w:r>
    </w:p>
    <w:p>
      <w:pPr>
        <w:spacing w:after="120"/>
        <w:jc w:val="both"/>
      </w:pPr>
      <w:r>
        <w:rPr>
          <w:rFonts w:ascii="Arial" w:cs="Arial" w:eastAsia="Arial" w:hAnsi="Arial"/>
          <w:sz w:val="24"/>
          <w:szCs w:val="24"/>
        </w:rPr>
        <w:t xml:space="preserve">- восстановление ранее проведенных кассовых расходов (по безналичным платежам);</w:t>
      </w:r>
    </w:p>
    <w:p>
      <w:pPr>
        <w:spacing w:after="120"/>
        <w:jc w:val="both"/>
      </w:pPr>
      <w:r>
        <w:rPr>
          <w:rFonts w:ascii="Arial" w:cs="Arial" w:eastAsia="Arial" w:hAnsi="Arial"/>
          <w:sz w:val="24"/>
          <w:szCs w:val="24"/>
        </w:rPr>
        <w:t xml:space="preserve">- неналоговые и другие платежи, направляемые в доходы соответствующих бюджетов Кыргызской Республики;</w:t>
      </w:r>
    </w:p>
    <w:p>
      <w:pPr>
        <w:spacing w:after="120"/>
        <w:jc w:val="both"/>
      </w:pPr>
      <w:r>
        <w:rPr>
          <w:rFonts w:ascii="Arial" w:cs="Arial" w:eastAsia="Arial" w:hAnsi="Arial"/>
          <w:sz w:val="24"/>
          <w:szCs w:val="24"/>
        </w:rPr>
        <w:t xml:space="preserve">- сомовый эквивалент валютных средств, подлежащих зачислению в бюджет;</w:t>
      </w:r>
    </w:p>
    <w:p>
      <w:pPr>
        <w:spacing w:after="120"/>
        <w:jc w:val="both"/>
      </w:pPr>
      <w:r>
        <w:rPr>
          <w:rFonts w:ascii="Arial" w:cs="Arial" w:eastAsia="Arial" w:hAnsi="Arial"/>
          <w:sz w:val="24"/>
          <w:szCs w:val="24"/>
        </w:rPr>
        <w:t xml:space="preserve">- иные платежи, направляемые в пользу Министерства финансов Кыргызской Республики и Центрального казначейства.</w:t>
      </w:r>
    </w:p>
    <w:p>
      <w:pPr>
        <w:spacing w:after="120"/>
        <w:jc w:val="both"/>
      </w:pPr>
      <w:r>
        <w:rPr>
          <w:rFonts w:ascii="Arial" w:cs="Arial" w:eastAsia="Arial" w:hAnsi="Arial"/>
          <w:sz w:val="24"/>
          <w:szCs w:val="24"/>
        </w:rPr>
        <w:t xml:space="preserve">12. Средства с единого казначейского счета перечисляются на основании платежных документов, сформированных в соответствии с консолидированной заявкой, оформленной по форме согласно приложению 1 к настоящей Временной инструкции.</w:t>
      </w:r>
    </w:p>
    <w:p>
      <w:pPr>
        <w:spacing w:after="120"/>
        <w:jc w:val="both"/>
      </w:pPr>
      <w:r>
        <w:rPr>
          <w:rFonts w:ascii="Arial" w:cs="Arial" w:eastAsia="Arial" w:hAnsi="Arial"/>
          <w:sz w:val="24"/>
          <w:szCs w:val="24"/>
        </w:rPr>
        <w:t xml:space="preserve">13. Основанием для формирования консолидированной заявки являются заявки на кассовый расход и заявки на зачет и возврат.</w:t>
      </w:r>
    </w:p>
    <w:p>
      <w:pPr>
        <w:spacing w:after="120"/>
        <w:jc w:val="both"/>
      </w:pPr>
      <w:r>
        <w:rPr>
          <w:rFonts w:ascii="Arial" w:cs="Arial" w:eastAsia="Arial" w:hAnsi="Arial"/>
          <w:sz w:val="24"/>
          <w:szCs w:val="24"/>
        </w:rPr>
        <w:t xml:space="preserve">14. Заявка на кассовый расход (</w:t>
      </w:r>
      <w:hyperlink w:history="1" r:id="rIdzkyj0_rijkajrb-3dso1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настоящей Временной инструкции) заполняется в ИСУК получателем бюджетных средств для следующих видов платежей:</w:t>
      </w:r>
    </w:p>
    <w:p>
      <w:pPr>
        <w:spacing w:after="120"/>
        <w:jc w:val="both"/>
      </w:pPr>
      <w:r>
        <w:rPr>
          <w:rFonts w:ascii="Arial" w:cs="Arial" w:eastAsia="Arial" w:hAnsi="Arial"/>
          <w:sz w:val="24"/>
          <w:szCs w:val="24"/>
        </w:rPr>
        <w:t xml:space="preserve">- перечисление денежных средств поставщикам товаров, работ и услуг;</w:t>
      </w:r>
    </w:p>
    <w:p>
      <w:pPr>
        <w:spacing w:after="120"/>
        <w:jc w:val="both"/>
      </w:pPr>
      <w:r>
        <w:rPr>
          <w:rFonts w:ascii="Arial" w:cs="Arial" w:eastAsia="Arial" w:hAnsi="Arial"/>
          <w:sz w:val="24"/>
          <w:szCs w:val="24"/>
        </w:rPr>
        <w:t xml:space="preserve">- перечисление денежных средств на индивидуальные банковские счета государственных и муниципальных служащих, открытые в коммерческих банках;</w:t>
      </w:r>
    </w:p>
    <w:p>
      <w:pPr>
        <w:spacing w:after="120"/>
        <w:jc w:val="both"/>
      </w:pPr>
      <w:r>
        <w:rPr>
          <w:rFonts w:ascii="Arial" w:cs="Arial" w:eastAsia="Arial" w:hAnsi="Arial"/>
          <w:sz w:val="24"/>
          <w:szCs w:val="24"/>
        </w:rPr>
        <w:t xml:space="preserve">- выдача наличных денежных средств получателям бюджетных средств;</w:t>
      </w:r>
    </w:p>
    <w:p>
      <w:pPr>
        <w:spacing w:after="120"/>
        <w:jc w:val="both"/>
      </w:pPr>
      <w:r>
        <w:rPr>
          <w:rFonts w:ascii="Arial" w:cs="Arial" w:eastAsia="Arial" w:hAnsi="Arial"/>
          <w:sz w:val="24"/>
          <w:szCs w:val="24"/>
        </w:rPr>
        <w:t xml:space="preserve">- перечисление средств, находившихся во временном распоряжении республиканских бюджетных учреждений и подлежащих при наступлении определенных условий возврату физическим (юридическим) лицам, ранее перечисливших их, или перечислению по назначению;</w:t>
      </w:r>
    </w:p>
    <w:p>
      <w:pPr>
        <w:spacing w:after="120"/>
        <w:jc w:val="both"/>
      </w:pPr>
      <w:r>
        <w:rPr>
          <w:rFonts w:ascii="Arial" w:cs="Arial" w:eastAsia="Arial" w:hAnsi="Arial"/>
          <w:sz w:val="24"/>
          <w:szCs w:val="24"/>
        </w:rPr>
        <w:t xml:space="preserve">- перечисление средств, направляемых на обслуживание государственного долга, на выплаты членских и долевых взносов, оплату банковских услуг за обслуживание системы Казначейства и другие расходы Правительства Кыргызской Республики.</w:t>
      </w:r>
    </w:p>
    <w:p>
      <w:pPr>
        <w:spacing w:after="120"/>
        <w:jc w:val="both"/>
      </w:pPr>
      <w:r>
        <w:rPr>
          <w:rFonts w:ascii="Arial" w:cs="Arial" w:eastAsia="Arial" w:hAnsi="Arial"/>
          <w:sz w:val="24"/>
          <w:szCs w:val="24"/>
        </w:rPr>
        <w:t xml:space="preserve">15. Заявка на кассовый расход, сформированная ИСУК, содержит следующие данные:</w:t>
      </w:r>
    </w:p>
    <w:p>
      <w:pPr>
        <w:spacing w:after="120"/>
        <w:jc w:val="both"/>
      </w:pPr>
      <w:r>
        <w:rPr>
          <w:rFonts w:ascii="Arial" w:cs="Arial" w:eastAsia="Arial" w:hAnsi="Arial"/>
          <w:sz w:val="24"/>
          <w:szCs w:val="24"/>
        </w:rPr>
        <w:t xml:space="preserve">- регистрационный номер, присваиваемый ИСУК;</w:t>
      </w:r>
    </w:p>
    <w:p>
      <w:pPr>
        <w:spacing w:after="120"/>
        <w:jc w:val="both"/>
      </w:pPr>
      <w:r>
        <w:rPr>
          <w:rFonts w:ascii="Arial" w:cs="Arial" w:eastAsia="Arial" w:hAnsi="Arial"/>
          <w:sz w:val="24"/>
          <w:szCs w:val="24"/>
        </w:rPr>
        <w:t xml:space="preserve">- наименование получателя бюджетных средств, составившего ее;</w:t>
      </w:r>
    </w:p>
    <w:p>
      <w:pPr>
        <w:spacing w:after="120"/>
        <w:jc w:val="both"/>
      </w:pPr>
      <w:r>
        <w:rPr>
          <w:rFonts w:ascii="Arial" w:cs="Arial" w:eastAsia="Arial" w:hAnsi="Arial"/>
          <w:sz w:val="24"/>
          <w:szCs w:val="24"/>
        </w:rPr>
        <w:t xml:space="preserve">- код лицевого счета получателя бюджетных средств;</w:t>
      </w:r>
    </w:p>
    <w:p>
      <w:pPr>
        <w:spacing w:after="120"/>
        <w:jc w:val="both"/>
      </w:pPr>
      <w:r>
        <w:rPr>
          <w:rFonts w:ascii="Arial" w:cs="Arial" w:eastAsia="Arial" w:hAnsi="Arial"/>
          <w:sz w:val="24"/>
          <w:szCs w:val="24"/>
        </w:rPr>
        <w:t xml:space="preserve">- срок исполнения заявки;</w:t>
      </w:r>
    </w:p>
    <w:p>
      <w:pPr>
        <w:spacing w:after="120"/>
        <w:jc w:val="both"/>
      </w:pPr>
      <w:r>
        <w:rPr>
          <w:rFonts w:ascii="Arial" w:cs="Arial" w:eastAsia="Arial" w:hAnsi="Arial"/>
          <w:sz w:val="24"/>
          <w:szCs w:val="24"/>
        </w:rPr>
        <w:t xml:space="preserve">- способ платежа (безналичный или наличный);</w:t>
      </w:r>
    </w:p>
    <w:p>
      <w:pPr>
        <w:spacing w:after="120"/>
        <w:jc w:val="both"/>
      </w:pPr>
      <w:r>
        <w:rPr>
          <w:rFonts w:ascii="Arial" w:cs="Arial" w:eastAsia="Arial" w:hAnsi="Arial"/>
          <w:sz w:val="24"/>
          <w:szCs w:val="24"/>
        </w:rPr>
        <w:t xml:space="preserve">- сумма кассового расхода по элементам статей расходов бюджетной классификации;</w:t>
      </w:r>
    </w:p>
    <w:p>
      <w:pPr>
        <w:spacing w:after="120"/>
        <w:jc w:val="both"/>
      </w:pPr>
      <w:r>
        <w:rPr>
          <w:rFonts w:ascii="Arial" w:cs="Arial" w:eastAsia="Arial" w:hAnsi="Arial"/>
          <w:sz w:val="24"/>
          <w:szCs w:val="24"/>
        </w:rPr>
        <w:t xml:space="preserve">- код валюты, в которой проводится кассовый расход, и сумма в национальной валюте Кыргызской Республики;</w:t>
      </w:r>
    </w:p>
    <w:p>
      <w:pPr>
        <w:spacing w:after="120"/>
        <w:jc w:val="both"/>
      </w:pPr>
      <w:r>
        <w:rPr>
          <w:rFonts w:ascii="Arial" w:cs="Arial" w:eastAsia="Arial" w:hAnsi="Arial"/>
          <w:sz w:val="24"/>
          <w:szCs w:val="24"/>
        </w:rPr>
        <w:t xml:space="preserve">- общая итоговая сумма заявки;</w:t>
      </w:r>
    </w:p>
    <w:p>
      <w:pPr>
        <w:spacing w:after="120"/>
        <w:jc w:val="both"/>
      </w:pPr>
      <w:r>
        <w:rPr>
          <w:rFonts w:ascii="Arial" w:cs="Arial" w:eastAsia="Arial" w:hAnsi="Arial"/>
          <w:sz w:val="24"/>
          <w:szCs w:val="24"/>
        </w:rPr>
        <w:t xml:space="preserve">- номер и дата документа, являющегося основанием для проведения кассового расхода (счета-фактуры, договоры, акты сверок или другие документы);</w:t>
      </w:r>
    </w:p>
    <w:p>
      <w:pPr>
        <w:spacing w:after="120"/>
        <w:jc w:val="both"/>
      </w:pPr>
      <w:r>
        <w:rPr>
          <w:rFonts w:ascii="Arial" w:cs="Arial" w:eastAsia="Arial" w:hAnsi="Arial"/>
          <w:sz w:val="24"/>
          <w:szCs w:val="24"/>
        </w:rPr>
        <w:t xml:space="preserve">- реквизиты банковского счета получателя;</w:t>
      </w:r>
    </w:p>
    <w:p>
      <w:pPr>
        <w:spacing w:after="120"/>
        <w:jc w:val="both"/>
      </w:pPr>
      <w:r>
        <w:rPr>
          <w:rFonts w:ascii="Arial" w:cs="Arial" w:eastAsia="Arial" w:hAnsi="Arial"/>
          <w:sz w:val="24"/>
          <w:szCs w:val="24"/>
        </w:rPr>
        <w:t xml:space="preserve">- регистрационный номер соответствующего бюджетного обязательства;</w:t>
      </w:r>
    </w:p>
    <w:p>
      <w:pPr>
        <w:spacing w:after="120"/>
        <w:jc w:val="both"/>
      </w:pPr>
      <w:r>
        <w:rPr>
          <w:rFonts w:ascii="Arial" w:cs="Arial" w:eastAsia="Arial" w:hAnsi="Arial"/>
          <w:sz w:val="24"/>
          <w:szCs w:val="24"/>
        </w:rPr>
        <w:t xml:space="preserve">- номер кассового чека и серия (при наличном способе платежа);</w:t>
      </w:r>
    </w:p>
    <w:p>
      <w:pPr>
        <w:spacing w:after="120"/>
        <w:jc w:val="both"/>
      </w:pPr>
      <w:r>
        <w:rPr>
          <w:rFonts w:ascii="Arial" w:cs="Arial" w:eastAsia="Arial" w:hAnsi="Arial"/>
          <w:sz w:val="24"/>
          <w:szCs w:val="24"/>
        </w:rPr>
        <w:t xml:space="preserve">- срок действия кассового чека (при наличном способе платежа);</w:t>
      </w:r>
    </w:p>
    <w:p>
      <w:pPr>
        <w:spacing w:after="120"/>
        <w:jc w:val="both"/>
      </w:pPr>
      <w:r>
        <w:rPr>
          <w:rFonts w:ascii="Arial" w:cs="Arial" w:eastAsia="Arial" w:hAnsi="Arial"/>
          <w:sz w:val="24"/>
          <w:szCs w:val="24"/>
        </w:rPr>
        <w:t xml:space="preserve">- имя, отчество, фамилия получателя (в случае, когда получателем выступает физическое лицо) либо полное наименование юридического лица (в случае, когда получателем выступает юридическое лицо) (при безналичном или наличном способах платежа).</w:t>
      </w:r>
    </w:p>
    <w:p>
      <w:pPr>
        <w:spacing w:after="120"/>
        <w:jc w:val="both"/>
      </w:pPr>
      <w:r>
        <w:rPr>
          <w:rFonts w:ascii="Arial" w:cs="Arial" w:eastAsia="Arial" w:hAnsi="Arial"/>
          <w:sz w:val="24"/>
          <w:szCs w:val="24"/>
        </w:rPr>
        <w:t xml:space="preserve">16. Заявка на кассовый расход заполняется получателем бюджетных средств непосредственно в ИСУК, с использованием АРМ. Заявка на кассовый расход в электронном виде подписывается уполномоченными лицами получателя бюджетных средств, с применением средств электронной цифровой подписи.</w:t>
      </w:r>
    </w:p>
    <w:p>
      <w:pPr>
        <w:spacing w:after="120"/>
        <w:jc w:val="both"/>
      </w:pPr>
      <w:r>
        <w:rPr>
          <w:rFonts w:ascii="Arial" w:cs="Arial" w:eastAsia="Arial" w:hAnsi="Arial"/>
          <w:sz w:val="24"/>
          <w:szCs w:val="24"/>
        </w:rPr>
        <w:t xml:space="preserve">17. Заявка на зачет и возврат (</w:t>
      </w:r>
      <w:hyperlink w:history="1" r:id="rIdkjd7emp9nfbja2eyjvfmv">
        <w:r>
          <w:rPr>
            <w:rFonts w:ascii="Arial" w:cs="Arial" w:eastAsia="Arial" w:hAnsi="Arial"/>
            <w:color w:val="1D4ED8"/>
            <w:sz w:val="24"/>
            <w:szCs w:val="24"/>
            <w:u w:val="single"/>
          </w:rPr>
          <w:t xml:space="preserve">приложения 3, 4</w:t>
        </w:r>
      </w:hyperlink>
      <w:r>
        <w:rPr>
          <w:rFonts w:ascii="Arial" w:cs="Arial" w:eastAsia="Arial" w:hAnsi="Arial"/>
          <w:sz w:val="24"/>
          <w:szCs w:val="24"/>
        </w:rPr>
        <w:t xml:space="preserve"> к настоящей Временной инструкции) автоматически формируется в Центральном казначействе посредством ИСУК, на основании полученных от администратора поступлений заключений о возврате, зачете налогоплательщикам излишне уплаченных, ошибочно зачисленных средств по республиканским, местным налогам, сборам и другим платежам в бюджет, за исключением возмещения и возврата превышения суммы налога на добавленную стоимость (далее - НДС) в соответствии со статьями 278, 279 и 281 Налогового Кодекса Кыргызской Республики.</w:t>
      </w:r>
    </w:p>
    <w:p>
      <w:pPr>
        <w:spacing w:after="120"/>
        <w:jc w:val="both"/>
      </w:pPr>
      <w:r>
        <w:rPr>
          <w:rFonts w:ascii="Arial" w:cs="Arial" w:eastAsia="Arial" w:hAnsi="Arial"/>
          <w:sz w:val="24"/>
          <w:szCs w:val="24"/>
        </w:rPr>
        <w:t xml:space="preserve">18. Возврат средств по НДС осуществляется на основании заявки на кассовый расход.</w:t>
      </w:r>
    </w:p>
    <w:p>
      <w:pPr>
        <w:spacing w:after="120"/>
        <w:jc w:val="both"/>
      </w:pPr>
      <w:r>
        <w:rPr>
          <w:rFonts w:ascii="Arial" w:cs="Arial" w:eastAsia="Arial" w:hAnsi="Arial"/>
          <w:sz w:val="24"/>
          <w:szCs w:val="24"/>
        </w:rPr>
        <w:t xml:space="preserve">19. Заявка на зачет и возврат, сформированная ИСУК, содержит следующие данные:</w:t>
      </w:r>
    </w:p>
    <w:p>
      <w:pPr>
        <w:spacing w:after="120"/>
        <w:jc w:val="both"/>
      </w:pPr>
      <w:r>
        <w:rPr>
          <w:rFonts w:ascii="Arial" w:cs="Arial" w:eastAsia="Arial" w:hAnsi="Arial"/>
          <w:sz w:val="24"/>
          <w:szCs w:val="24"/>
        </w:rPr>
        <w:t xml:space="preserve">- регистрационный номер, присваиваемый ИСУК;</w:t>
      </w:r>
    </w:p>
    <w:p>
      <w:pPr>
        <w:spacing w:after="120"/>
        <w:jc w:val="both"/>
      </w:pPr>
      <w:r>
        <w:rPr>
          <w:rFonts w:ascii="Arial" w:cs="Arial" w:eastAsia="Arial" w:hAnsi="Arial"/>
          <w:sz w:val="24"/>
          <w:szCs w:val="24"/>
        </w:rPr>
        <w:t xml:space="preserve">- наименование ТОАП, составившего ее;</w:t>
      </w:r>
    </w:p>
    <w:p>
      <w:pPr>
        <w:spacing w:after="120"/>
        <w:jc w:val="both"/>
      </w:pPr>
      <w:r>
        <w:rPr>
          <w:rFonts w:ascii="Arial" w:cs="Arial" w:eastAsia="Arial" w:hAnsi="Arial"/>
          <w:sz w:val="24"/>
          <w:szCs w:val="24"/>
        </w:rPr>
        <w:t xml:space="preserve">- код лицевого счета ТОАП;</w:t>
      </w:r>
    </w:p>
    <w:p>
      <w:pPr>
        <w:spacing w:after="120"/>
        <w:jc w:val="both"/>
      </w:pPr>
      <w:r>
        <w:rPr>
          <w:rFonts w:ascii="Arial" w:cs="Arial" w:eastAsia="Arial" w:hAnsi="Arial"/>
          <w:sz w:val="24"/>
          <w:szCs w:val="24"/>
        </w:rPr>
        <w:t xml:space="preserve">- срок исполнения заявки;</w:t>
      </w:r>
    </w:p>
    <w:p>
      <w:pPr>
        <w:spacing w:after="120"/>
        <w:jc w:val="both"/>
      </w:pPr>
      <w:r>
        <w:rPr>
          <w:rFonts w:ascii="Arial" w:cs="Arial" w:eastAsia="Arial" w:hAnsi="Arial"/>
          <w:sz w:val="24"/>
          <w:szCs w:val="24"/>
        </w:rPr>
        <w:t xml:space="preserve">- способ платежа (безналичный или наличный);</w:t>
      </w:r>
    </w:p>
    <w:p>
      <w:pPr>
        <w:spacing w:after="120"/>
        <w:jc w:val="both"/>
      </w:pPr>
      <w:r>
        <w:rPr>
          <w:rFonts w:ascii="Arial" w:cs="Arial" w:eastAsia="Arial" w:hAnsi="Arial"/>
          <w:sz w:val="24"/>
          <w:szCs w:val="24"/>
        </w:rPr>
        <w:t xml:space="preserve">- вид бюджета (республиканский или местный);</w:t>
      </w:r>
    </w:p>
    <w:p>
      <w:pPr>
        <w:spacing w:after="120"/>
        <w:jc w:val="both"/>
      </w:pPr>
      <w:r>
        <w:rPr>
          <w:rFonts w:ascii="Arial" w:cs="Arial" w:eastAsia="Arial" w:hAnsi="Arial"/>
          <w:sz w:val="24"/>
          <w:szCs w:val="24"/>
        </w:rPr>
        <w:t xml:space="preserve">- код вида платежа, подлежащего возврату плательщику, согласно классификации доходов;</w:t>
      </w:r>
    </w:p>
    <w:p>
      <w:pPr>
        <w:spacing w:after="120"/>
        <w:jc w:val="both"/>
      </w:pPr>
      <w:r>
        <w:rPr>
          <w:rFonts w:ascii="Arial" w:cs="Arial" w:eastAsia="Arial" w:hAnsi="Arial"/>
          <w:sz w:val="24"/>
          <w:szCs w:val="24"/>
        </w:rPr>
        <w:t xml:space="preserve">- сумма возврата средств по элементам статей классификации доходов;</w:t>
      </w:r>
    </w:p>
    <w:p>
      <w:pPr>
        <w:spacing w:after="120"/>
        <w:jc w:val="both"/>
      </w:pPr>
      <w:r>
        <w:rPr>
          <w:rFonts w:ascii="Arial" w:cs="Arial" w:eastAsia="Arial" w:hAnsi="Arial"/>
          <w:sz w:val="24"/>
          <w:szCs w:val="24"/>
        </w:rPr>
        <w:t xml:space="preserve">- код валюты, в которой осуществляется возврат и сумма возврата в национальной валюте Кыргызской Республики;</w:t>
      </w:r>
    </w:p>
    <w:p>
      <w:pPr>
        <w:spacing w:after="120"/>
        <w:jc w:val="both"/>
      </w:pPr>
      <w:r>
        <w:rPr>
          <w:rFonts w:ascii="Arial" w:cs="Arial" w:eastAsia="Arial" w:hAnsi="Arial"/>
          <w:sz w:val="24"/>
          <w:szCs w:val="24"/>
        </w:rPr>
        <w:t xml:space="preserve">- номер и дата документа, на основании которого осуществляется возврат (заключения ТОАП, письма плательщика или другого документа);</w:t>
      </w:r>
    </w:p>
    <w:p>
      <w:pPr>
        <w:spacing w:after="120"/>
        <w:jc w:val="both"/>
      </w:pPr>
      <w:r>
        <w:rPr>
          <w:rFonts w:ascii="Arial" w:cs="Arial" w:eastAsia="Arial" w:hAnsi="Arial"/>
          <w:sz w:val="24"/>
          <w:szCs w:val="24"/>
        </w:rPr>
        <w:t xml:space="preserve">- реквизиты банковского счета получателя;</w:t>
      </w:r>
    </w:p>
    <w:p>
      <w:pPr>
        <w:spacing w:after="120"/>
        <w:jc w:val="both"/>
      </w:pPr>
      <w:r>
        <w:rPr>
          <w:rFonts w:ascii="Arial" w:cs="Arial" w:eastAsia="Arial" w:hAnsi="Arial"/>
          <w:sz w:val="24"/>
          <w:szCs w:val="24"/>
        </w:rPr>
        <w:t xml:space="preserve">- номер кассового чека и серия (при наличном способе платежа);</w:t>
      </w:r>
    </w:p>
    <w:p>
      <w:pPr>
        <w:spacing w:after="120"/>
        <w:jc w:val="both"/>
      </w:pPr>
      <w:r>
        <w:rPr>
          <w:rFonts w:ascii="Arial" w:cs="Arial" w:eastAsia="Arial" w:hAnsi="Arial"/>
          <w:sz w:val="24"/>
          <w:szCs w:val="24"/>
        </w:rPr>
        <w:t xml:space="preserve">- срок действия кассового чека (при наличном способе платежа);</w:t>
      </w:r>
    </w:p>
    <w:p>
      <w:pPr>
        <w:spacing w:after="120"/>
        <w:jc w:val="both"/>
      </w:pPr>
      <w:r>
        <w:rPr>
          <w:rFonts w:ascii="Arial" w:cs="Arial" w:eastAsia="Arial" w:hAnsi="Arial"/>
          <w:sz w:val="24"/>
          <w:szCs w:val="24"/>
        </w:rPr>
        <w:t xml:space="preserve">- имя, отчество, фамилия получателя (в случае, когда получателем выступает физическое лицо) либо полное наименование юридического лица (в случае, когда получателем выступает юридическое лицо) (при безналичном или наличном способах платежа).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Порядок регистрации заявок на кассовый расход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Заявка на кассовый расход является основополагающим документом для проведения всех видов расходных операций получателей бюджетных средств по кассовому исполнению республиканского и местных бюджетов.</w:t>
      </w:r>
    </w:p>
    <w:p>
      <w:pPr>
        <w:spacing w:after="120"/>
        <w:jc w:val="both"/>
      </w:pPr>
      <w:r>
        <w:rPr>
          <w:rFonts w:ascii="Arial" w:cs="Arial" w:eastAsia="Arial" w:hAnsi="Arial"/>
          <w:sz w:val="24"/>
          <w:szCs w:val="24"/>
        </w:rPr>
        <w:t xml:space="preserve">21. Заявка на кассовый расход заполняется отдельно по:</w:t>
      </w:r>
    </w:p>
    <w:p>
      <w:pPr>
        <w:spacing w:after="120"/>
        <w:jc w:val="both"/>
      </w:pPr>
      <w:r>
        <w:rPr>
          <w:rFonts w:ascii="Arial" w:cs="Arial" w:eastAsia="Arial" w:hAnsi="Arial"/>
          <w:sz w:val="24"/>
          <w:szCs w:val="24"/>
        </w:rPr>
        <w:t xml:space="preserve">- бюджетным счетам (республиканский, местный);</w:t>
      </w:r>
    </w:p>
    <w:p>
      <w:pPr>
        <w:spacing w:after="120"/>
        <w:jc w:val="both"/>
      </w:pPr>
      <w:r>
        <w:rPr>
          <w:rFonts w:ascii="Arial" w:cs="Arial" w:eastAsia="Arial" w:hAnsi="Arial"/>
          <w:sz w:val="24"/>
          <w:szCs w:val="24"/>
        </w:rPr>
        <w:t xml:space="preserve">- специальным счетам (республиканский, местный);</w:t>
      </w:r>
    </w:p>
    <w:p>
      <w:pPr>
        <w:spacing w:after="120"/>
        <w:jc w:val="both"/>
      </w:pPr>
      <w:r>
        <w:rPr>
          <w:rFonts w:ascii="Arial" w:cs="Arial" w:eastAsia="Arial" w:hAnsi="Arial"/>
          <w:sz w:val="24"/>
          <w:szCs w:val="24"/>
        </w:rPr>
        <w:t xml:space="preserve">- депозитным счетам.</w:t>
      </w:r>
    </w:p>
    <w:p>
      <w:pPr>
        <w:spacing w:after="120"/>
        <w:jc w:val="both"/>
      </w:pPr>
      <w:r>
        <w:rPr>
          <w:rFonts w:ascii="Arial" w:cs="Arial" w:eastAsia="Arial" w:hAnsi="Arial"/>
          <w:sz w:val="24"/>
          <w:szCs w:val="24"/>
        </w:rPr>
        <w:t xml:space="preserve">22. Заявки на кассовый расход по безналичным и наличным платежам заполняются в ИСУК отдельно, в которых в обязательном порядке указывается способ платежа - безналичный или наличный.</w:t>
      </w:r>
    </w:p>
    <w:p>
      <w:pPr>
        <w:spacing w:after="120"/>
        <w:jc w:val="both"/>
      </w:pPr>
      <w:r>
        <w:rPr>
          <w:rFonts w:ascii="Arial" w:cs="Arial" w:eastAsia="Arial" w:hAnsi="Arial"/>
          <w:sz w:val="24"/>
          <w:szCs w:val="24"/>
        </w:rPr>
        <w:t xml:space="preserve">23. В случае недостаточной технической оснащенности получателя бюджетных средств заявка на кассовый расход предоставляется в РОК на бумажном носителе (подписанная уполномоченными лицами и заверенная печатью получателя бюджетных средств) или в виде текстовых файлов или электронных таблиц, составленных получателем бюджетных средств по установленной форме и представленных в РОК на электронном носителе. РОК посредством ИСУК осуществляет импорт данных заявки из вышеуказанных текстовых файлов или электронных таблиц для переформатирования в формат, поддерживаемый ИСУК, и последующей регистрации заявки в ИСУК.</w:t>
      </w:r>
    </w:p>
    <w:p>
      <w:pPr>
        <w:spacing w:after="120"/>
        <w:jc w:val="both"/>
      </w:pPr>
      <w:r>
        <w:rPr>
          <w:rFonts w:ascii="Arial" w:cs="Arial" w:eastAsia="Arial" w:hAnsi="Arial"/>
          <w:sz w:val="24"/>
          <w:szCs w:val="24"/>
        </w:rPr>
        <w:t xml:space="preserve">24. Заявка на кассовый расход по перечислению средств, направляемых на обслуживание государственного долга, на выплаты членских и долевых взносов, оплату банковских услуг за обслуживание системы Казначейства и другие расходы Правительства Кыргызской Республики заполняется в ИСУК с использованием АРМ соответствующими структурными подразделениями Министерства финансов Кыргызской Республики и подписывается их уполномоченными лицами с применением средств электронной цифровой подписи.</w:t>
      </w:r>
    </w:p>
    <w:p>
      <w:pPr>
        <w:spacing w:after="120"/>
        <w:jc w:val="both"/>
      </w:pPr>
      <w:r>
        <w:rPr>
          <w:rFonts w:ascii="Arial" w:cs="Arial" w:eastAsia="Arial" w:hAnsi="Arial"/>
          <w:sz w:val="24"/>
          <w:szCs w:val="24"/>
        </w:rPr>
        <w:t xml:space="preserve">25. Информация о зарегистрированных в ИСУК заявках на кассовый расход становится доступной Центральному казначейству. В процессе регистрации ИСУК автоматически осуществляет следующую проверку заявки на кассовый расход по бюджетным средствам:</w:t>
      </w:r>
    </w:p>
    <w:p>
      <w:pPr>
        <w:spacing w:after="120"/>
        <w:jc w:val="both"/>
      </w:pPr>
      <w:r>
        <w:rPr>
          <w:rFonts w:ascii="Arial" w:cs="Arial" w:eastAsia="Arial" w:hAnsi="Arial"/>
          <w:sz w:val="24"/>
          <w:szCs w:val="24"/>
        </w:rPr>
        <w:t xml:space="preserve">а) сумма заявки на кассовый расход (на дату совершения операции) не должна превышать сумму лимитов бюджетных обязательств (с учетом уже зарегистрированных и ранее исполненных заявок на кассовый расход) по соответствующим кодам бюджетной классификации;</w:t>
      </w:r>
    </w:p>
    <w:p>
      <w:pPr>
        <w:spacing w:after="120"/>
        <w:jc w:val="both"/>
      </w:pPr>
      <w:r>
        <w:rPr>
          <w:rFonts w:ascii="Arial" w:cs="Arial" w:eastAsia="Arial" w:hAnsi="Arial"/>
          <w:sz w:val="24"/>
          <w:szCs w:val="24"/>
        </w:rPr>
        <w:t xml:space="preserve">б) сумма заявки на кассовый расход должна быть в пределах суммы, предусмотренной кассовым планом на соответствующий месяц, по соответствующим кодам бюджетной классификации;</w:t>
      </w:r>
    </w:p>
    <w:p>
      <w:pPr>
        <w:spacing w:after="120"/>
        <w:jc w:val="both"/>
      </w:pPr>
      <w:r>
        <w:rPr>
          <w:rFonts w:ascii="Arial" w:cs="Arial" w:eastAsia="Arial" w:hAnsi="Arial"/>
          <w:sz w:val="24"/>
          <w:szCs w:val="24"/>
        </w:rPr>
        <w:t xml:space="preserve">в) наличие зарегистрированного бюджетного обязательства и неисполненного остатка по нему по соответствующим кодам бюджетной классификации расходов, при наличии зарегистрированного бюджетного обязательства сумма заявки на кассовый расход не должна превышать сумму неисполненного остатка бюджетного обязательства на дату совершения операции по каждому коду статьи (элемента) расходов бюджетной классификации. При отрицательном результате контроля заявка на кассовый расход отклоняется и в ИСУК не сохраняется.</w:t>
      </w:r>
    </w:p>
    <w:p>
      <w:pPr>
        <w:spacing w:after="120"/>
        <w:jc w:val="both"/>
      </w:pPr>
      <w:r>
        <w:rPr>
          <w:rFonts w:ascii="Arial" w:cs="Arial" w:eastAsia="Arial" w:hAnsi="Arial"/>
          <w:sz w:val="24"/>
          <w:szCs w:val="24"/>
        </w:rPr>
        <w:t xml:space="preserve">26. При регистрации заявки на кассовый расход без ссылки на бюджетное обязательство (после выполнения всех требуемых проверок, описанных в пункте 25 настоящей Временной инструкции), ИСУК осуществляет автоматическое формирование бюджетного обязательства с выполнением всех требуемых процедур контроля такого обязательства.</w:t>
      </w:r>
    </w:p>
    <w:p>
      <w:pPr>
        <w:spacing w:after="120"/>
        <w:jc w:val="both"/>
      </w:pPr>
      <w:r>
        <w:rPr>
          <w:rFonts w:ascii="Arial" w:cs="Arial" w:eastAsia="Arial" w:hAnsi="Arial"/>
          <w:sz w:val="24"/>
          <w:szCs w:val="24"/>
        </w:rPr>
        <w:t xml:space="preserve">27. При регистрации заявки на кассовый расход в иностранной валюте сумма заявки на кассовый расход автоматически пересчитывается ИСУК в национальную валюту Кыргызской Республики по официальному курсу.</w:t>
      </w:r>
    </w:p>
    <w:p>
      <w:pPr>
        <w:spacing w:after="120"/>
        <w:jc w:val="both"/>
      </w:pPr>
      <w:r>
        <w:rPr>
          <w:rFonts w:ascii="Arial" w:cs="Arial" w:eastAsia="Arial" w:hAnsi="Arial"/>
          <w:sz w:val="24"/>
          <w:szCs w:val="24"/>
        </w:rPr>
        <w:t xml:space="preserve">28. Для получателей бюджетных средств, расположенных за пределами Кыргызской Республики, ИСУК осуществляет расчет разницы между плановым курсом иностранной валюты и официальным курсом на дату проведения платежа для учета курсовой разницы.</w:t>
      </w:r>
    </w:p>
    <w:p>
      <w:pPr>
        <w:spacing w:after="120"/>
        <w:jc w:val="both"/>
      </w:pPr>
      <w:r>
        <w:rPr>
          <w:rFonts w:ascii="Arial" w:cs="Arial" w:eastAsia="Arial" w:hAnsi="Arial"/>
          <w:sz w:val="24"/>
          <w:szCs w:val="24"/>
        </w:rPr>
        <w:t xml:space="preserve">29. Бюджетные обязательства, возникшие на договорной основе, заключенные в иностранной валюте, при постановке на учет учитываются в национальной валюте Кыргызской Республики по плановому курсу, а при осуществлении кассового расхода исполнение бюджетного обязательства учитывается в ИСУК по официальному курсу.</w:t>
      </w:r>
    </w:p>
    <w:p>
      <w:pPr>
        <w:spacing w:after="120"/>
        <w:jc w:val="both"/>
      </w:pPr>
      <w:r>
        <w:rPr>
          <w:rFonts w:ascii="Arial" w:cs="Arial" w:eastAsia="Arial" w:hAnsi="Arial"/>
          <w:sz w:val="24"/>
          <w:szCs w:val="24"/>
        </w:rPr>
        <w:t xml:space="preserve">30. При режиме кассовых ограничений ИСУК осуществляет контроль над непревышением суммы заявки на кассовый расход над суммой свободных остатков кассовых ограничений. Если кассовое ограничение сформировано в разрезе кодов бюджетной классификации, то контроль заявок осуществляется отдельно по каждому коду бюджетной классификации, указанному в заявке на кассовый расход. Если кассовое ограничение сформировано по группам кодов бюджетной классификации, сумма заявки контролируется над непревышением общей суммы свободного остатка кассового ограничения (суммарного значения) по группе кодов бюджетной классификации. Если кассовое ограничение сформировано без разбивки по кодам бюджетной классификации, то ИСУК осуществляет контроль над непревышением суммы заявки на кассовый расход суммы свободного остатка кассового ограничения.</w:t>
      </w:r>
    </w:p>
    <w:p>
      <w:pPr>
        <w:spacing w:after="120"/>
        <w:jc w:val="both"/>
      </w:pPr>
      <w:r>
        <w:rPr>
          <w:rFonts w:ascii="Arial" w:cs="Arial" w:eastAsia="Arial" w:hAnsi="Arial"/>
          <w:sz w:val="24"/>
          <w:szCs w:val="24"/>
        </w:rPr>
        <w:t xml:space="preserve">31. При успешном результате выполнения указанной проверки ИСУК производит уменьшение остатка неиспользованной суммы кассового ограничения на сумму заявки.</w:t>
      </w:r>
    </w:p>
    <w:p>
      <w:pPr>
        <w:spacing w:after="120"/>
        <w:jc w:val="both"/>
      </w:pPr>
      <w:r>
        <w:rPr>
          <w:rFonts w:ascii="Arial" w:cs="Arial" w:eastAsia="Arial" w:hAnsi="Arial"/>
          <w:sz w:val="24"/>
          <w:szCs w:val="24"/>
        </w:rPr>
        <w:t xml:space="preserve">32. При отрицательном результате контроля заявка на кассовый расход отклоняется и в ИСУК не сохраняется. ИСУК формирует протокол контроля с описанием причины отказа в регистрации. РОК посредством ИСУК уведомляет об этом получателя бюджетных средств.</w:t>
      </w:r>
    </w:p>
    <w:p>
      <w:pPr>
        <w:spacing w:after="120"/>
        <w:jc w:val="both"/>
      </w:pPr>
      <w:r>
        <w:rPr>
          <w:rFonts w:ascii="Arial" w:cs="Arial" w:eastAsia="Arial" w:hAnsi="Arial"/>
          <w:sz w:val="24"/>
          <w:szCs w:val="24"/>
        </w:rPr>
        <w:t xml:space="preserve">33. При отрицательном результате контроля в случае предоставления заявки на кассовый расход на бумажном носителе, в соответствии с пунктом 23 настоящей Временной инструкции, РОК возвращает заявку на кассовый расход получателю бюджетных средств без исполнения, при этом данные заявки на кассовый расход в ИСУК не сохраняются.</w:t>
      </w:r>
    </w:p>
    <w:p>
      <w:pPr>
        <w:spacing w:after="120"/>
        <w:jc w:val="both"/>
      </w:pPr>
      <w:r>
        <w:rPr>
          <w:rFonts w:ascii="Arial" w:cs="Arial" w:eastAsia="Arial" w:hAnsi="Arial"/>
          <w:sz w:val="24"/>
          <w:szCs w:val="24"/>
        </w:rPr>
        <w:t xml:space="preserve">34. При регистрации заявок на кассовый расход по специальным средствам ИСУК осуществляет контроль над непревышением суммы заявки на кассовый расход над суммой доступного остатка специальных средств. Сумма доступного остатка специальных средств представляет собой сумму свободного остатка специальных средств в соответствии с кодами бюджетной классификации доходов, указанных в смете доходов и расходов по специальным средствам получателя бюджетных средств.</w:t>
      </w:r>
    </w:p>
    <w:p>
      <w:pPr>
        <w:spacing w:after="120"/>
        <w:jc w:val="both"/>
      </w:pPr>
      <w:r>
        <w:rPr>
          <w:rFonts w:ascii="Arial" w:cs="Arial" w:eastAsia="Arial" w:hAnsi="Arial"/>
          <w:sz w:val="24"/>
          <w:szCs w:val="24"/>
        </w:rPr>
        <w:t xml:space="preserve">35. Поступления средств по кодам доходов, не предусмотренных в смете доходов и расходов по специальным средствам, не увеличивают сумму доступного остатка специальных средств. Вышеуказанные поступления специальных средств могут быть использованы получателем бюджетных средств после предоставления им соответствующего документа об изменении (увеличении) сметы доходов и расходов по специальным средствам.</w:t>
      </w:r>
    </w:p>
    <w:p>
      <w:pPr>
        <w:spacing w:after="120"/>
        <w:jc w:val="both"/>
      </w:pPr>
      <w:r>
        <w:rPr>
          <w:rFonts w:ascii="Arial" w:cs="Arial" w:eastAsia="Arial" w:hAnsi="Arial"/>
          <w:sz w:val="24"/>
          <w:szCs w:val="24"/>
        </w:rPr>
        <w:t xml:space="preserve">36. Заявка на кассовый расход содержит реквизиты банковского счета получателя для последующего формирования в ИСУК платежного поручения на осуществление межбанковских платежей, а также предельную дату исполнения заявки на кассовый расход в соответствии с зарегистрированными бюджетными обязательствами.</w:t>
      </w:r>
    </w:p>
    <w:p>
      <w:pPr>
        <w:spacing w:after="120"/>
        <w:jc w:val="both"/>
      </w:pPr>
      <w:r>
        <w:rPr>
          <w:rFonts w:ascii="Arial" w:cs="Arial" w:eastAsia="Arial" w:hAnsi="Arial"/>
          <w:sz w:val="24"/>
          <w:szCs w:val="24"/>
        </w:rPr>
        <w:t xml:space="preserve">37. При регистрации в ИСУК заявок на кассовый расход, составленных в иностранной валюте, сумма заявки автоматически переводится в национальную валюту Кыргызской Республики по официальному курсу, установленному Национальным банком Кыргызской Республики, на дату совершения операции. ИСУК осуществляет хранение заявок на кассовый расход, как в иностранной, так и в национальной валюте Кыргызской Республики.</w:t>
      </w:r>
    </w:p>
    <w:p>
      <w:pPr>
        <w:spacing w:after="120"/>
        <w:jc w:val="both"/>
      </w:pPr>
      <w:r>
        <w:rPr>
          <w:rFonts w:ascii="Arial" w:cs="Arial" w:eastAsia="Arial" w:hAnsi="Arial"/>
          <w:sz w:val="24"/>
          <w:szCs w:val="24"/>
        </w:rPr>
        <w:t xml:space="preserve">38. При положительном результате проверки ИСУК сохраняет заявку на кассовый расход и автоматически отражает на лицевом счете получателя бюджетных средств уменьшение суммы свободного остатка лимитов бюджетных обязательств, доступной суммы остатка по специальным средствам (при перечислениях за счет специальных средств), производит расчет суммы неисполненного остатка бюджетного обязательства по кодам бюджетной классификации.</w:t>
      </w:r>
    </w:p>
    <w:p>
      <w:pPr>
        <w:spacing w:after="120"/>
        <w:jc w:val="both"/>
      </w:pPr>
      <w:r>
        <w:rPr>
          <w:rFonts w:ascii="Arial" w:cs="Arial" w:eastAsia="Arial" w:hAnsi="Arial"/>
          <w:sz w:val="24"/>
          <w:szCs w:val="24"/>
        </w:rPr>
        <w:t xml:space="preserve">39. РОК подписывают представленные получателями бюджетных средств и прошедшие в установленном порядке контроль в ИСУК заявки на кассовый расход в форме электронного документа, с применением электронной цифровой подписи, то есть осуществляют их авторизацию.</w:t>
      </w:r>
    </w:p>
    <w:p>
      <w:pPr>
        <w:spacing w:after="120"/>
        <w:jc w:val="both"/>
      </w:pPr>
      <w:r>
        <w:rPr>
          <w:rFonts w:ascii="Arial" w:cs="Arial" w:eastAsia="Arial" w:hAnsi="Arial"/>
          <w:sz w:val="24"/>
          <w:szCs w:val="24"/>
        </w:rPr>
        <w:t xml:space="preserve">40. Ответственность за содержание зарегистрированной в ИСУК заявки на кассовый расход после ее авторизации возлагается на уполномоченного работника РОК.</w:t>
      </w:r>
    </w:p>
    <w:p>
      <w:pPr>
        <w:spacing w:after="120"/>
        <w:jc w:val="both"/>
      </w:pPr>
      <w:r>
        <w:rPr>
          <w:rFonts w:ascii="Arial" w:cs="Arial" w:eastAsia="Arial" w:hAnsi="Arial"/>
          <w:sz w:val="24"/>
          <w:szCs w:val="24"/>
        </w:rPr>
        <w:t xml:space="preserve">41. В заявке на кассовый расход может быть указано несколько сумм кассовых расходов по различным кодам статей (элементов) бюджетной классификации расходов.</w:t>
      </w:r>
    </w:p>
    <w:p>
      <w:pPr>
        <w:spacing w:after="120"/>
        <w:jc w:val="both"/>
      </w:pPr>
      <w:r>
        <w:rPr>
          <w:rFonts w:ascii="Arial" w:cs="Arial" w:eastAsia="Arial" w:hAnsi="Arial"/>
          <w:sz w:val="24"/>
          <w:szCs w:val="24"/>
        </w:rPr>
        <w:t xml:space="preserve">42. Зарегистрированные и сохраненные данные заявки на кассовый расход в ИСУК, с присвоенным им регистрационным номером, становятся доступными в ИСУК для Центрального казначейства.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Порядок регистрации заявок на зачет и возврат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Территориальный орган администратора поступлений, на регулярной основе, но не более одного раза в день, предоставляет администратору поступлений с использованием АРМ заключения о зачете и возврате сумм переплат по налогам и другим платежам установленного образца (в электронном виде).</w:t>
      </w:r>
    </w:p>
    <w:p>
      <w:pPr>
        <w:spacing w:after="120"/>
        <w:jc w:val="both"/>
      </w:pPr>
      <w:r>
        <w:rPr>
          <w:rFonts w:ascii="Arial" w:cs="Arial" w:eastAsia="Arial" w:hAnsi="Arial"/>
          <w:sz w:val="24"/>
          <w:szCs w:val="24"/>
        </w:rPr>
        <w:t xml:space="preserve">44. На основании заключения о зачете и возврате территориальным органом администратора поступлений непосредственно в ИСУК, с использованием АРМ, формируется реестр на зачет и возврат (далее - реестр) по формам согласно </w:t>
      </w:r>
      <w:hyperlink w:history="1" r:id="rId1lwp3mygj5khegfvbeo9c">
        <w:r>
          <w:rPr>
            <w:rFonts w:ascii="Arial" w:cs="Arial" w:eastAsia="Arial" w:hAnsi="Arial"/>
            <w:color w:val="1D4ED8"/>
            <w:sz w:val="24"/>
            <w:szCs w:val="24"/>
            <w:u w:val="single"/>
          </w:rPr>
          <w:t xml:space="preserve">приложениям</w:t>
        </w:r>
      </w:hyperlink>
      <w:r>
        <w:rPr>
          <w:rFonts w:ascii="Arial" w:cs="Arial" w:eastAsia="Arial" w:hAnsi="Arial"/>
          <w:sz w:val="24"/>
          <w:szCs w:val="24"/>
        </w:rPr>
        <w:t xml:space="preserve"> 5 и 6 к настоящей Временной инструкции. Реестр в электронном формате подписывается уполномоченными лицами территориального органа администратора поступлений, с применением средств электронной цифровой подписи, и передается через ИСУК администратору поступлений, с приложением заключения.</w:t>
      </w:r>
    </w:p>
    <w:p>
      <w:pPr>
        <w:spacing w:after="120"/>
        <w:jc w:val="both"/>
      </w:pPr>
      <w:r>
        <w:rPr>
          <w:rFonts w:ascii="Arial" w:cs="Arial" w:eastAsia="Arial" w:hAnsi="Arial"/>
          <w:sz w:val="24"/>
          <w:szCs w:val="24"/>
        </w:rPr>
        <w:t xml:space="preserve">45. В каждом реестре указывается несколько сумм денежных средств, подлежащих возврату из бюджета, но не более 20, по одному коду элемента статьи бюджетной классификации доходов.</w:t>
      </w:r>
    </w:p>
    <w:p>
      <w:pPr>
        <w:spacing w:after="120"/>
        <w:jc w:val="both"/>
      </w:pPr>
      <w:r>
        <w:rPr>
          <w:rFonts w:ascii="Arial" w:cs="Arial" w:eastAsia="Arial" w:hAnsi="Arial"/>
          <w:sz w:val="24"/>
          <w:szCs w:val="24"/>
        </w:rPr>
        <w:t xml:space="preserve">46. Администратор поступлений в пределах своих полномочий проверяет полученные электронные реестры с приложением заключений в электронном формате. На основании прошедших проверку реестров и заключений формируется сводный реестр по каждому территориальному органу администратора поступлений.</w:t>
      </w:r>
    </w:p>
    <w:p>
      <w:pPr>
        <w:spacing w:after="120"/>
        <w:jc w:val="both"/>
      </w:pPr>
      <w:r>
        <w:rPr>
          <w:rFonts w:ascii="Arial" w:cs="Arial" w:eastAsia="Arial" w:hAnsi="Arial"/>
          <w:sz w:val="24"/>
          <w:szCs w:val="24"/>
        </w:rPr>
        <w:t xml:space="preserve">47. Сводный реестр с приложением заключений передается в Центральное казначейство с электронной графической копией сопроводительного письма, посредством ИСУК.</w:t>
      </w:r>
    </w:p>
    <w:p>
      <w:pPr>
        <w:spacing w:after="120"/>
        <w:jc w:val="both"/>
      </w:pPr>
      <w:r>
        <w:rPr>
          <w:rFonts w:ascii="Arial" w:cs="Arial" w:eastAsia="Arial" w:hAnsi="Arial"/>
          <w:sz w:val="24"/>
          <w:szCs w:val="24"/>
        </w:rPr>
        <w:t xml:space="preserve">48. Зарегистрированные и сохраненные данные реестров в ИСУК с присвоенным уникальным регистрационным номером становятся доступными в ИСУК для Центрального казначейства.</w:t>
      </w:r>
    </w:p>
    <w:p>
      <w:pPr>
        <w:spacing w:after="120"/>
        <w:jc w:val="both"/>
      </w:pPr>
      <w:r>
        <w:rPr>
          <w:rFonts w:ascii="Arial" w:cs="Arial" w:eastAsia="Arial" w:hAnsi="Arial"/>
          <w:sz w:val="24"/>
          <w:szCs w:val="24"/>
        </w:rPr>
        <w:t xml:space="preserve">49. ИСУК обеспечивает загрузку заключений в электронную базу данных Центрального казначейства. Процедура загрузки осуществляется на основе документов, поступивших от администраторов поступлений, в электронном виде, а также в виде электронных графических копий указанных бумажных документов.</w:t>
      </w:r>
    </w:p>
    <w:p>
      <w:pPr>
        <w:spacing w:after="120"/>
        <w:jc w:val="both"/>
      </w:pPr>
      <w:r>
        <w:rPr>
          <w:rFonts w:ascii="Arial" w:cs="Arial" w:eastAsia="Arial" w:hAnsi="Arial"/>
          <w:sz w:val="24"/>
          <w:szCs w:val="24"/>
        </w:rPr>
        <w:t xml:space="preserve">50. Центральное казначейство в ИСУК осуществляет проверку представленного сводного реестра на полноту заполнения всех необходимых реквизитов в соответствии с приложенными заключениями.</w:t>
      </w:r>
    </w:p>
    <w:p>
      <w:pPr>
        <w:spacing w:after="120"/>
        <w:jc w:val="both"/>
      </w:pPr>
      <w:r>
        <w:rPr>
          <w:rFonts w:ascii="Arial" w:cs="Arial" w:eastAsia="Arial" w:hAnsi="Arial"/>
          <w:sz w:val="24"/>
          <w:szCs w:val="24"/>
        </w:rPr>
        <w:t xml:space="preserve">51. ИСУК по данным электронного заключения и сводного реестра формирует заявку на зачет.</w:t>
      </w:r>
    </w:p>
    <w:p>
      <w:pPr>
        <w:spacing w:after="120"/>
        <w:jc w:val="both"/>
      </w:pPr>
      <w:r>
        <w:rPr>
          <w:rFonts w:ascii="Arial" w:cs="Arial" w:eastAsia="Arial" w:hAnsi="Arial"/>
          <w:sz w:val="24"/>
          <w:szCs w:val="24"/>
        </w:rPr>
        <w:t xml:space="preserve">52. После одобрения консолидированной заявки, сформированной на основании поступивших в Центральное казначейство реестров администраторов поступлений и сформированных в Центральном казначействе заявок на зачет, ИСУК автоматически отражает операции по зачету в Главной книге на соответствующих счетах.</w:t>
      </w:r>
    </w:p>
    <w:p>
      <w:pPr>
        <w:spacing w:after="120"/>
        <w:jc w:val="both"/>
      </w:pPr>
      <w:r>
        <w:rPr>
          <w:rFonts w:ascii="Arial" w:cs="Arial" w:eastAsia="Arial" w:hAnsi="Arial"/>
          <w:sz w:val="24"/>
          <w:szCs w:val="24"/>
        </w:rPr>
        <w:t xml:space="preserve">53. Операции по зачету налогового обязательства с одного вида на другой (без перечисления денежных средств через банковскую платежную систему) отражаются в Главной книге отдельной учетной записью, как уменьшение общей суммы поступлений по тому виду налога, по которому была образована переплата, с увеличением на сумму превышения того вида налога, на который была отнесена (зачтена) переплата.</w:t>
      </w:r>
    </w:p>
    <w:p>
      <w:pPr>
        <w:spacing w:after="120"/>
        <w:jc w:val="both"/>
      </w:pPr>
      <w:r>
        <w:rPr>
          <w:rFonts w:ascii="Arial" w:cs="Arial" w:eastAsia="Arial" w:hAnsi="Arial"/>
          <w:sz w:val="24"/>
          <w:szCs w:val="24"/>
        </w:rPr>
        <w:t xml:space="preserve">54. Данная операция проводится:</w:t>
      </w:r>
    </w:p>
    <w:p>
      <w:pPr>
        <w:spacing w:after="120"/>
        <w:jc w:val="both"/>
      </w:pPr>
      <w:r>
        <w:rPr>
          <w:rFonts w:ascii="Arial" w:cs="Arial" w:eastAsia="Arial" w:hAnsi="Arial"/>
          <w:sz w:val="24"/>
          <w:szCs w:val="24"/>
        </w:rPr>
        <w:t xml:space="preserve">- по лицевому счету соответствующего администратора поступлений;</w:t>
      </w:r>
    </w:p>
    <w:p>
      <w:pPr>
        <w:spacing w:after="120"/>
        <w:jc w:val="both"/>
      </w:pPr>
      <w:r>
        <w:rPr>
          <w:rFonts w:ascii="Arial" w:cs="Arial" w:eastAsia="Arial" w:hAnsi="Arial"/>
          <w:sz w:val="24"/>
          <w:szCs w:val="24"/>
        </w:rPr>
        <w:t xml:space="preserve">- с одного лицевого счета администратора поступлений на лицевой счет другого администратора поступлений.</w:t>
      </w:r>
    </w:p>
    <w:p>
      <w:pPr>
        <w:spacing w:after="120"/>
        <w:jc w:val="both"/>
      </w:pPr>
      <w:r>
        <w:rPr>
          <w:rFonts w:ascii="Arial" w:cs="Arial" w:eastAsia="Arial" w:hAnsi="Arial"/>
          <w:sz w:val="24"/>
          <w:szCs w:val="24"/>
        </w:rPr>
        <w:t xml:space="preserve">55. Сводные реестры администраторов поступлений с приложением заключений о возврате из бюджета сумм превышения или излишне уплаченных сумм по налогам, направленные (в электронном виде) в Центральное казначейство, должны содержать следующие реквизиты плательщика налогов, необходимые при формировании в ИСУК платежного документа по возврату плательщику средств превышения или излишне уплаченных в бюджет средств:</w:t>
      </w:r>
    </w:p>
    <w:p>
      <w:pPr>
        <w:spacing w:after="120"/>
        <w:jc w:val="both"/>
      </w:pPr>
      <w:r>
        <w:rPr>
          <w:rFonts w:ascii="Arial" w:cs="Arial" w:eastAsia="Arial" w:hAnsi="Arial"/>
          <w:sz w:val="24"/>
          <w:szCs w:val="24"/>
        </w:rPr>
        <w:t xml:space="preserve">- наименование получателя;</w:t>
      </w:r>
    </w:p>
    <w:p>
      <w:pPr>
        <w:spacing w:after="120"/>
        <w:jc w:val="both"/>
      </w:pPr>
      <w:r>
        <w:rPr>
          <w:rFonts w:ascii="Arial" w:cs="Arial" w:eastAsia="Arial" w:hAnsi="Arial"/>
          <w:sz w:val="24"/>
          <w:szCs w:val="24"/>
        </w:rPr>
        <w:t xml:space="preserve">- реквизиты банковского счета получателя;</w:t>
      </w:r>
    </w:p>
    <w:p>
      <w:pPr>
        <w:spacing w:after="120"/>
        <w:jc w:val="both"/>
      </w:pPr>
      <w:r>
        <w:rPr>
          <w:rFonts w:ascii="Arial" w:cs="Arial" w:eastAsia="Arial" w:hAnsi="Arial"/>
          <w:sz w:val="24"/>
          <w:szCs w:val="24"/>
        </w:rPr>
        <w:t xml:space="preserve">- код элемента вида налога или другого платежа в бюджет;</w:t>
      </w:r>
    </w:p>
    <w:p>
      <w:pPr>
        <w:spacing w:after="120"/>
        <w:jc w:val="both"/>
      </w:pPr>
      <w:r>
        <w:rPr>
          <w:rFonts w:ascii="Arial" w:cs="Arial" w:eastAsia="Arial" w:hAnsi="Arial"/>
          <w:sz w:val="24"/>
          <w:szCs w:val="24"/>
        </w:rPr>
        <w:t xml:space="preserve">- размер суммы, подлежащей возврату, согласно соответствующим статьям </w:t>
      </w:r>
      <w:hyperlink w:history="1" r:id="rIdvj7h5echrzc6snvcwtvaf">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 и </w:t>
      </w:r>
      <w:hyperlink w:history="1" r:id="rIdhbvzfyhxym8fp566aikfa">
        <w:r>
          <w:rPr>
            <w:rFonts w:ascii="Arial" w:cs="Arial" w:eastAsia="Arial" w:hAnsi="Arial"/>
            <w:color w:val="1D4ED8"/>
            <w:sz w:val="24"/>
            <w:szCs w:val="24"/>
            <w:u w:val="single"/>
          </w:rPr>
          <w:t xml:space="preserve">Таможенного</w:t>
        </w:r>
      </w:hyperlink>
      <w:r>
        <w:rPr>
          <w:rFonts w:ascii="Arial" w:cs="Arial" w:eastAsia="Arial" w:hAnsi="Arial"/>
          <w:sz w:val="24"/>
          <w:szCs w:val="24"/>
        </w:rPr>
        <w:t xml:space="preserve"> кодексов Кыргызской Республики.</w:t>
      </w:r>
    </w:p>
    <w:p>
      <w:pPr>
        <w:spacing w:after="120"/>
        <w:jc w:val="both"/>
      </w:pPr>
      <w:r>
        <w:rPr>
          <w:rFonts w:ascii="Arial" w:cs="Arial" w:eastAsia="Arial" w:hAnsi="Arial"/>
          <w:sz w:val="24"/>
          <w:szCs w:val="24"/>
        </w:rPr>
        <w:t xml:space="preserve">56. На основании сводных реестров на возврат ИСУК автоматически формирует заявку на возврат (без создания бюджетного обязательства).</w:t>
      </w:r>
    </w:p>
    <w:p>
      <w:pPr>
        <w:spacing w:after="120"/>
        <w:jc w:val="both"/>
      </w:pPr>
      <w:r>
        <w:rPr>
          <w:rFonts w:ascii="Arial" w:cs="Arial" w:eastAsia="Arial" w:hAnsi="Arial"/>
          <w:sz w:val="24"/>
          <w:szCs w:val="24"/>
        </w:rPr>
        <w:t xml:space="preserve">57. При загрузке заключений на возврат излишне уплаченных средств, ИСУК осуществляет проверку правильности заполнения следующих реквизитов:</w:t>
      </w:r>
    </w:p>
    <w:p>
      <w:pPr>
        <w:spacing w:after="120"/>
        <w:jc w:val="both"/>
      </w:pPr>
      <w:r>
        <w:rPr>
          <w:rFonts w:ascii="Arial" w:cs="Arial" w:eastAsia="Arial" w:hAnsi="Arial"/>
          <w:sz w:val="24"/>
          <w:szCs w:val="24"/>
        </w:rPr>
        <w:t xml:space="preserve">- кодов элементов бюджетной классификации доходов;</w:t>
      </w:r>
    </w:p>
    <w:p>
      <w:pPr>
        <w:spacing w:after="120"/>
        <w:jc w:val="both"/>
      </w:pPr>
      <w:r>
        <w:rPr>
          <w:rFonts w:ascii="Arial" w:cs="Arial" w:eastAsia="Arial" w:hAnsi="Arial"/>
          <w:sz w:val="24"/>
          <w:szCs w:val="24"/>
        </w:rPr>
        <w:t xml:space="preserve">- наименования администратора поступлений, выполняющего процедуру загрузки;</w:t>
      </w:r>
    </w:p>
    <w:p>
      <w:pPr>
        <w:spacing w:after="120"/>
        <w:jc w:val="both"/>
      </w:pPr>
      <w:r>
        <w:rPr>
          <w:rFonts w:ascii="Arial" w:cs="Arial" w:eastAsia="Arial" w:hAnsi="Arial"/>
          <w:sz w:val="24"/>
          <w:szCs w:val="24"/>
        </w:rPr>
        <w:t xml:space="preserve">- реквизитов банковского счета получателя;</w:t>
      </w:r>
    </w:p>
    <w:p>
      <w:pPr>
        <w:spacing w:after="120"/>
        <w:jc w:val="both"/>
      </w:pPr>
      <w:r>
        <w:rPr>
          <w:rFonts w:ascii="Arial" w:cs="Arial" w:eastAsia="Arial" w:hAnsi="Arial"/>
          <w:sz w:val="24"/>
          <w:szCs w:val="24"/>
        </w:rPr>
        <w:t xml:space="preserve">- суммы возврата, перечисляемой получателю средств согласно соответствующей статье Налогового и Таможенного кодексов Кыргызской Республики.</w:t>
      </w:r>
    </w:p>
    <w:p>
      <w:pPr>
        <w:spacing w:after="120"/>
        <w:jc w:val="both"/>
      </w:pPr>
      <w:r>
        <w:rPr>
          <w:rFonts w:ascii="Arial" w:cs="Arial" w:eastAsia="Arial" w:hAnsi="Arial"/>
          <w:sz w:val="24"/>
          <w:szCs w:val="24"/>
        </w:rPr>
        <w:t xml:space="preserve">58. ИСУК осуществляет контроль за непревышением суммы заключений на возврат излишне уплаченных средств над пороговым показателем, установленным администраторами поступлений для сумм возвратов, на основании представленных сводного реестра и заключения на возврат излишне уплаченных средств.</w:t>
      </w:r>
    </w:p>
    <w:p>
      <w:pPr>
        <w:spacing w:after="120"/>
        <w:jc w:val="both"/>
      </w:pPr>
      <w:r>
        <w:rPr>
          <w:rFonts w:ascii="Arial" w:cs="Arial" w:eastAsia="Arial" w:hAnsi="Arial"/>
          <w:sz w:val="24"/>
          <w:szCs w:val="24"/>
        </w:rPr>
        <w:t xml:space="preserve">59. Данный контроль осуществляется исходя из информации, хранящейся в ИСУК, в Справочнике налогоплательщиков и с учетом всех произведенных по данному налогоплательщику зачетов/возвратов за определенный период времени.</w:t>
      </w:r>
    </w:p>
    <w:p>
      <w:pPr>
        <w:spacing w:after="120"/>
        <w:jc w:val="both"/>
      </w:pPr>
      <w:r>
        <w:rPr>
          <w:rFonts w:ascii="Arial" w:cs="Arial" w:eastAsia="Arial" w:hAnsi="Arial"/>
          <w:sz w:val="24"/>
          <w:szCs w:val="24"/>
        </w:rPr>
        <w:t xml:space="preserve">60. В ИСУК осуществляется учет заключений на возврат излишне уплаченных средств по каждому налогоплательщику за месяц и нарастающим итогом с начала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Порядок формирования консолидированной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Консолидированная заявка на перечисление средств с единого казначейского счета формируется Центральным казначейством в ИСУК на основании электронных форм заявок на кассовый расход, заявок на зачет и возврат, поступивших из РОК, по ИСУК. Консолидированные заявки, содержащие сводные обобщенные данные заявок на кассовый расход, и консолидированные заявки, содержащие сводные обобщенные данные заявок на зачет и возврат, формируются в ИСУК отдельно.</w:t>
      </w:r>
    </w:p>
    <w:p>
      <w:pPr>
        <w:spacing w:after="120"/>
        <w:jc w:val="both"/>
      </w:pPr>
      <w:r>
        <w:rPr>
          <w:rFonts w:ascii="Arial" w:cs="Arial" w:eastAsia="Arial" w:hAnsi="Arial"/>
          <w:sz w:val="24"/>
          <w:szCs w:val="24"/>
        </w:rPr>
        <w:t xml:space="preserve">62. Заявки на кассовый расход и заявки на зачет и возврат включаются в соответствующую консолидированную заявку в соответствии со сроком их исполнения.</w:t>
      </w:r>
    </w:p>
    <w:p>
      <w:pPr>
        <w:spacing w:after="120"/>
        <w:jc w:val="both"/>
      </w:pPr>
      <w:r>
        <w:rPr>
          <w:rFonts w:ascii="Arial" w:cs="Arial" w:eastAsia="Arial" w:hAnsi="Arial"/>
          <w:sz w:val="24"/>
          <w:szCs w:val="24"/>
        </w:rPr>
        <w:t xml:space="preserve">Предельные сроки исполнения заявок определяются Центральным казначейством. Предельные сроки исполнения заявок установлены от 1 дня до 30 календарных дней, в соответствии с которыми ИСУК осуществляет включение информации в консолидированную заявку из заявок на кассовый расход, заявок на зачет и возврат.</w:t>
      </w:r>
    </w:p>
    <w:p>
      <w:pPr>
        <w:spacing w:after="120"/>
        <w:jc w:val="both"/>
      </w:pPr>
      <w:r>
        <w:rPr>
          <w:rFonts w:ascii="Arial" w:cs="Arial" w:eastAsia="Arial" w:hAnsi="Arial"/>
          <w:sz w:val="24"/>
          <w:szCs w:val="24"/>
        </w:rPr>
        <w:t xml:space="preserve">63. Заявки на кассовый расход, составляемые получателями бюджетных средств, заявки на зачет и возврат, составляемые администраторами поступлений, и консолидированные заявки, формируемые ИСУК в Центральном казначействе, составляются в национальной валюте Кыргызской Республики (в сомах и тыйынах).</w:t>
      </w:r>
    </w:p>
    <w:p>
      <w:pPr>
        <w:spacing w:after="120"/>
        <w:jc w:val="both"/>
      </w:pPr>
      <w:r>
        <w:rPr>
          <w:rFonts w:ascii="Arial" w:cs="Arial" w:eastAsia="Arial" w:hAnsi="Arial"/>
          <w:sz w:val="24"/>
          <w:szCs w:val="24"/>
        </w:rPr>
        <w:t xml:space="preserve">64. Центральное казначейство, по мере поступления в ИСУК в течение текущего рабочего дня заявок на кассовый расход, заявок на зачет и возврат, проверяет их на наличие в представленных электронных заявках реквизитов и ненулевых показателей, предусмотренных к заполнению, а также посредством ИСУК проверяет их соответствие данным, хранящимся в ИСУК.</w:t>
      </w:r>
    </w:p>
    <w:p>
      <w:pPr>
        <w:spacing w:after="120"/>
        <w:jc w:val="both"/>
      </w:pPr>
      <w:r>
        <w:rPr>
          <w:rFonts w:ascii="Arial" w:cs="Arial" w:eastAsia="Arial" w:hAnsi="Arial"/>
          <w:sz w:val="24"/>
          <w:szCs w:val="24"/>
        </w:rPr>
        <w:t xml:space="preserve">65. Показатели, указанные в электронной заявке на кассовый расход (заявке на зачет и возврат), должны соответствовать следующим требованиям:</w:t>
      </w:r>
    </w:p>
    <w:p>
      <w:pPr>
        <w:spacing w:after="120"/>
        <w:jc w:val="both"/>
      </w:pPr>
      <w:r>
        <w:rPr>
          <w:rFonts w:ascii="Arial" w:cs="Arial" w:eastAsia="Arial" w:hAnsi="Arial"/>
          <w:sz w:val="24"/>
          <w:szCs w:val="24"/>
        </w:rPr>
        <w:t xml:space="preserve">- дата заявки на кассовый расход не может быть ранее даты текущего рабочего дня;</w:t>
      </w:r>
    </w:p>
    <w:p>
      <w:pPr>
        <w:spacing w:after="120"/>
        <w:jc w:val="both"/>
      </w:pPr>
      <w:r>
        <w:rPr>
          <w:rFonts w:ascii="Arial" w:cs="Arial" w:eastAsia="Arial" w:hAnsi="Arial"/>
          <w:sz w:val="24"/>
          <w:szCs w:val="24"/>
        </w:rPr>
        <w:t xml:space="preserve">- предельная дата, установленная для перечисления средств с Единого казначейского счета, должна быть не ранее даты текущего рабочего дня;</w:t>
      </w:r>
    </w:p>
    <w:p>
      <w:pPr>
        <w:spacing w:after="120"/>
        <w:jc w:val="both"/>
      </w:pPr>
      <w:r>
        <w:rPr>
          <w:rFonts w:ascii="Arial" w:cs="Arial" w:eastAsia="Arial" w:hAnsi="Arial"/>
          <w:sz w:val="24"/>
          <w:szCs w:val="24"/>
        </w:rPr>
        <w:t xml:space="preserve">- реквизиты банковского счета получателя, в пользу которого перечисляются денежные средства, должны соответствовать информации о реквизитах счета, содержащихся в Справочнике поставщиков, хранимом в ИСУК.</w:t>
      </w:r>
    </w:p>
    <w:p>
      <w:pPr>
        <w:spacing w:after="120"/>
        <w:jc w:val="both"/>
      </w:pPr>
      <w:r>
        <w:rPr>
          <w:rFonts w:ascii="Arial" w:cs="Arial" w:eastAsia="Arial" w:hAnsi="Arial"/>
          <w:sz w:val="24"/>
          <w:szCs w:val="24"/>
        </w:rPr>
        <w:t xml:space="preserve">66. В случае если содержание электронной заявки на кассовый расход (заявки на зачет и возврат) не соответствует требованиям, перечисленным в пункте 65 настоящей Временной инструкции, Центральное казначейство не принимает данную заявку к исполнению, уведомляя через ИСУК соответствующее РОК или получателя бюджетных средств и администратора поступлений.</w:t>
      </w:r>
    </w:p>
    <w:p>
      <w:pPr>
        <w:spacing w:after="120"/>
        <w:jc w:val="both"/>
      </w:pPr>
      <w:r>
        <w:rPr>
          <w:rFonts w:ascii="Arial" w:cs="Arial" w:eastAsia="Arial" w:hAnsi="Arial"/>
          <w:sz w:val="24"/>
          <w:szCs w:val="24"/>
        </w:rPr>
        <w:t xml:space="preserve">67. В случае если заявка на кассовый расход (заявка на зачет и возврат) соответствует установленным требованиям, она включается в консолидированную заявку.</w:t>
      </w:r>
    </w:p>
    <w:p>
      <w:pPr>
        <w:spacing w:after="120"/>
        <w:jc w:val="both"/>
      </w:pPr>
      <w:r>
        <w:rPr>
          <w:rFonts w:ascii="Arial" w:cs="Arial" w:eastAsia="Arial" w:hAnsi="Arial"/>
          <w:sz w:val="24"/>
          <w:szCs w:val="24"/>
        </w:rPr>
        <w:t xml:space="preserve">68. Сформированная в ИСУК электронная консолидированная заявка подлежит дополнительной контрольной проверке уполномоченными лицами Центрального казначейства. По завершении дополнительной проверки проводится авторизация консолидированной заявки.</w:t>
      </w:r>
    </w:p>
    <w:p>
      <w:pPr>
        <w:spacing w:after="120"/>
        <w:jc w:val="both"/>
      </w:pPr>
      <w:r>
        <w:rPr>
          <w:rFonts w:ascii="Arial" w:cs="Arial" w:eastAsia="Arial" w:hAnsi="Arial"/>
          <w:sz w:val="24"/>
          <w:szCs w:val="24"/>
        </w:rPr>
        <w:t xml:space="preserve">69. Центральное казначейство на основании одобренной консолидированной заявки осуществляет контроль соответствия суммы одобренной консолидированной заявки сумме остатков средств по каждому виду бюджета на едином казначейском счете и определяет:</w:t>
      </w:r>
    </w:p>
    <w:p>
      <w:pPr>
        <w:spacing w:after="120"/>
        <w:jc w:val="both"/>
      </w:pPr>
      <w:r>
        <w:rPr>
          <w:rFonts w:ascii="Arial" w:cs="Arial" w:eastAsia="Arial" w:hAnsi="Arial"/>
          <w:sz w:val="24"/>
          <w:szCs w:val="24"/>
        </w:rPr>
        <w:t xml:space="preserve">- сумму потребности в денежных средствах на предстоящий день для обеспечения исполнения консолидированной заявки по безналичным платежам;</w:t>
      </w:r>
    </w:p>
    <w:p>
      <w:pPr>
        <w:spacing w:after="120"/>
        <w:jc w:val="both"/>
      </w:pPr>
      <w:r>
        <w:rPr>
          <w:rFonts w:ascii="Arial" w:cs="Arial" w:eastAsia="Arial" w:hAnsi="Arial"/>
          <w:sz w:val="24"/>
          <w:szCs w:val="24"/>
        </w:rPr>
        <w:t xml:space="preserve">- общую сумму средств, необходимую для обеспечения клиентов РОК наличными денежными средствами в целом по республике и отдельно по каждому РОК.</w:t>
      </w:r>
    </w:p>
    <w:p>
      <w:pPr>
        <w:spacing w:after="120"/>
        <w:jc w:val="both"/>
      </w:pPr>
      <w:r>
        <w:rPr>
          <w:rFonts w:ascii="Arial" w:cs="Arial" w:eastAsia="Arial" w:hAnsi="Arial"/>
          <w:sz w:val="24"/>
          <w:szCs w:val="24"/>
        </w:rPr>
        <w:t xml:space="preserve">70. После одобрения (авторизации) консолидированной заявки Центральное казначейство инициирует формирование в ИСУК платежных документов на перечисление средств с единого казначейского счета.</w:t>
      </w:r>
    </w:p>
    <w:p>
      <w:pPr>
        <w:spacing w:after="120"/>
        <w:jc w:val="both"/>
      </w:pPr>
      <w:r>
        <w:rPr>
          <w:rFonts w:ascii="Arial" w:cs="Arial" w:eastAsia="Arial" w:hAnsi="Arial"/>
          <w:sz w:val="24"/>
          <w:szCs w:val="24"/>
        </w:rPr>
        <w:t xml:space="preserve">71. Формирование платежных документов с требуемой датой платежа осуществляется ИСУК автоматически, то есть платежные поручения, срок исполнения которых согласно заявкам на кассовый расход и заявкам на зачет и возврат установлен на следующий операционный день, формируются в ИСУК на основании консолидированной заявки с текущей датой.</w:t>
      </w:r>
    </w:p>
    <w:p>
      <w:pPr>
        <w:spacing w:after="120"/>
        <w:jc w:val="both"/>
      </w:pPr>
      <w:r>
        <w:rPr>
          <w:rFonts w:ascii="Arial" w:cs="Arial" w:eastAsia="Arial" w:hAnsi="Arial"/>
          <w:sz w:val="24"/>
          <w:szCs w:val="24"/>
        </w:rPr>
        <w:t xml:space="preserve">72. Автоматическое формирование платежных документов в ИСУК осуществляется на основании следующих документов:</w:t>
      </w:r>
    </w:p>
    <w:p>
      <w:pPr>
        <w:spacing w:after="120"/>
        <w:jc w:val="both"/>
      </w:pPr>
      <w:r>
        <w:rPr>
          <w:rFonts w:ascii="Arial" w:cs="Arial" w:eastAsia="Arial" w:hAnsi="Arial"/>
          <w:sz w:val="24"/>
          <w:szCs w:val="24"/>
        </w:rPr>
        <w:t xml:space="preserve">- заявок на кассовый расход в безналичной форме (в сомах и иностранной валюте);</w:t>
      </w:r>
    </w:p>
    <w:p>
      <w:pPr>
        <w:spacing w:after="120"/>
        <w:jc w:val="both"/>
      </w:pPr>
      <w:r>
        <w:rPr>
          <w:rFonts w:ascii="Arial" w:cs="Arial" w:eastAsia="Arial" w:hAnsi="Arial"/>
          <w:sz w:val="24"/>
          <w:szCs w:val="24"/>
        </w:rPr>
        <w:t xml:space="preserve">- заявок на зачет и возврат средств с единого казначейского счета на расчетные счета плательщиков;</w:t>
      </w:r>
    </w:p>
    <w:p>
      <w:pPr>
        <w:spacing w:after="120"/>
        <w:jc w:val="both"/>
      </w:pPr>
      <w:r>
        <w:rPr>
          <w:rFonts w:ascii="Arial" w:cs="Arial" w:eastAsia="Arial" w:hAnsi="Arial"/>
          <w:sz w:val="24"/>
          <w:szCs w:val="24"/>
        </w:rPr>
        <w:t xml:space="preserve">- консолидированной заявки по наличным выплатам для перечисления с единого казначейского счета на корреспондентский счет головного офиса банка-агента (формируется одно платежное поручение на общую сумму всех заявок наличным способом платежа);</w:t>
      </w:r>
    </w:p>
    <w:p>
      <w:pPr>
        <w:spacing w:after="120"/>
        <w:jc w:val="both"/>
      </w:pPr>
      <w:r>
        <w:rPr>
          <w:rFonts w:ascii="Arial" w:cs="Arial" w:eastAsia="Arial" w:hAnsi="Arial"/>
          <w:sz w:val="24"/>
          <w:szCs w:val="24"/>
        </w:rPr>
        <w:t xml:space="preserve">- заявок на кассовый расход по перечислению средств на счета получателей бюджетных средств, расположенных за пределами Кыргызской Республики;</w:t>
      </w:r>
    </w:p>
    <w:p>
      <w:pPr>
        <w:spacing w:after="120"/>
        <w:jc w:val="both"/>
      </w:pPr>
      <w:r>
        <w:rPr>
          <w:rFonts w:ascii="Arial" w:cs="Arial" w:eastAsia="Arial" w:hAnsi="Arial"/>
          <w:sz w:val="24"/>
          <w:szCs w:val="24"/>
        </w:rPr>
        <w:t xml:space="preserve">- заявок на кассовый расход по возврату вносителям или по назначению средств, находящихся во временном хранении.</w:t>
      </w:r>
    </w:p>
    <w:p>
      <w:pPr>
        <w:spacing w:after="120"/>
        <w:jc w:val="both"/>
      </w:pPr>
      <w:r>
        <w:rPr>
          <w:rFonts w:ascii="Arial" w:cs="Arial" w:eastAsia="Arial" w:hAnsi="Arial"/>
          <w:sz w:val="24"/>
          <w:szCs w:val="24"/>
        </w:rPr>
        <w:t xml:space="preserve">73. ИСУК определяет банковские реквизиты получателей по данным, указанным в заявках на кассовый расход и заявках на зачет и возврат, включенных в консолидированную заявку, сопоставляя с информацией о реквизитах банковского счета, содержащихся в Справочнике поставщиков, хранимом в ИСУК.</w:t>
      </w:r>
    </w:p>
    <w:p>
      <w:pPr>
        <w:spacing w:after="120"/>
        <w:jc w:val="both"/>
      </w:pPr>
      <w:r>
        <w:rPr>
          <w:rFonts w:ascii="Arial" w:cs="Arial" w:eastAsia="Arial" w:hAnsi="Arial"/>
          <w:sz w:val="24"/>
          <w:szCs w:val="24"/>
        </w:rPr>
        <w:t xml:space="preserve">74. При перечислении денежных средств в пользу одного поставщика (по признаку указания в заявках идентичного кода ИНН) ИСУК формирует один платежный документ по нескольким заявкам на кассовый расход, согласно которым осуществляется перечисление.</w:t>
      </w:r>
    </w:p>
    <w:p>
      <w:pPr>
        <w:spacing w:after="120"/>
        <w:jc w:val="both"/>
      </w:pPr>
      <w:r>
        <w:rPr>
          <w:rFonts w:ascii="Arial" w:cs="Arial" w:eastAsia="Arial" w:hAnsi="Arial"/>
          <w:sz w:val="24"/>
          <w:szCs w:val="24"/>
        </w:rPr>
        <w:t xml:space="preserve">75. В процессе формирования платежных документов ИСУК автоматически производит их непрерывную последовательную нумерацию. В ИСУК настроены функции непрерывной последовательной нумерации формируемых платежных документов: по всем платежным документам, по видам платежей, по видам валют. ИСУК осуществляет автоматическое сохранение в заявках на кассовый расход информации о статусе платежных документов: "сформированные", "авторизованные и переданные в банк", "исполненные банком", а также автоматическое сохранение реквизитов платежных документов по безналичным платежам и реквизитов чеков по выплатам наличными.</w:t>
      </w:r>
    </w:p>
    <w:p>
      <w:pPr>
        <w:spacing w:after="120"/>
        <w:jc w:val="both"/>
      </w:pPr>
      <w:r>
        <w:rPr>
          <w:rFonts w:ascii="Arial" w:cs="Arial" w:eastAsia="Arial" w:hAnsi="Arial"/>
          <w:sz w:val="24"/>
          <w:szCs w:val="24"/>
        </w:rPr>
        <w:t xml:space="preserve">76. ИСУК генерирует электронные платежные документы в формате, в соответствии с требованиями,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77. Подготовленные электронные платежные документы (статус "сформированные") подписываются посредством ЭЦП уполномоченными лицами Центрального казначейства в установленном порядке и через ИСУК автоматически передаются в Национальный банк для исполнения через электронные телекоммуникационные каналы связи, установленные напрямую с Национальным банком (статус "авторизованные и переданные в банк"). Платежные документы считаются исполненными после проведения в Национальном банке операций, отраженных в дебетовой или кредитовой частях электронной банковской выписки (статус "исполненные банком").</w:t>
      </w:r>
    </w:p>
    <w:p>
      <w:pPr>
        <w:spacing w:after="120"/>
        <w:jc w:val="both"/>
      </w:pPr>
      <w:r>
        <w:rPr>
          <w:rFonts w:ascii="Arial" w:cs="Arial" w:eastAsia="Arial" w:hAnsi="Arial"/>
          <w:sz w:val="24"/>
          <w:szCs w:val="24"/>
        </w:rPr>
        <w:t xml:space="preserve">78. Центральное казначейство в день платежа посредством ИСУК осуществляет автоматическую передачу платежных документов в Национальный банк с одновременным доведением до РОК информации об исполняемых заявках на кассовый расход при безналичном и наличном способах платежа.</w:t>
      </w:r>
    </w:p>
    <w:p>
      <w:pPr>
        <w:spacing w:after="120"/>
        <w:jc w:val="both"/>
      </w:pPr>
      <w:r>
        <w:rPr>
          <w:rFonts w:ascii="Arial" w:cs="Arial" w:eastAsia="Arial" w:hAnsi="Arial"/>
          <w:sz w:val="24"/>
          <w:szCs w:val="24"/>
        </w:rPr>
        <w:t xml:space="preserve">79. ИСУК осуществляет сохранение реквизитов исполненных платежных документов в базе данных заявок на кассовый расход и заявок на зачет и возврат.</w:t>
      </w:r>
    </w:p>
    <w:p>
      <w:pPr>
        <w:spacing w:after="120"/>
        <w:jc w:val="both"/>
      </w:pPr>
      <w:r>
        <w:rPr>
          <w:rFonts w:ascii="Arial" w:cs="Arial" w:eastAsia="Arial" w:hAnsi="Arial"/>
          <w:sz w:val="24"/>
          <w:szCs w:val="24"/>
        </w:rPr>
        <w:t xml:space="preserve">80. Заявка на кассовый расход может быть отозвана до момента начала формирования Центральным казначейством платежного поручения на перечисление, то есть сразу после авторизации консолидированной заявки.</w:t>
      </w:r>
    </w:p>
    <w:p>
      <w:pPr>
        <w:spacing w:after="120"/>
        <w:jc w:val="both"/>
      </w:pPr>
      <w:r>
        <w:rPr>
          <w:rFonts w:ascii="Arial" w:cs="Arial" w:eastAsia="Arial" w:hAnsi="Arial"/>
          <w:sz w:val="24"/>
          <w:szCs w:val="24"/>
        </w:rPr>
        <w:t xml:space="preserve">81. Для отзыва заявки на кассовый расход РОК посредством ИСУК представляет в Центральное казначейство в электронном виде запрос на аннулирование заявки (далее - запрос на аннулирование), составленный получателем бюджетных средств, по форме согласно </w:t>
      </w:r>
      <w:hyperlink w:history="1" r:id="rIdyklvnkaiktx5nsmc24uf7">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настоящей Временной инструкции.</w:t>
      </w:r>
    </w:p>
    <w:p>
      <w:pPr>
        <w:spacing w:after="120"/>
        <w:jc w:val="both"/>
      </w:pPr>
      <w:r>
        <w:rPr>
          <w:rFonts w:ascii="Arial" w:cs="Arial" w:eastAsia="Arial" w:hAnsi="Arial"/>
          <w:sz w:val="24"/>
          <w:szCs w:val="24"/>
        </w:rPr>
        <w:t xml:space="preserve">82. При отсутствии возможности предоставления запроса на аннулирование в электронном виде, запрос на аннулирование направляется в Центральное казначейство с использованием факсимильной связи. При этом Центральное казначейство на основании полученного по факсимильной связи запроса на аннулирование формирует в ИСУК и представляет на авторизацию в электронном виде запрос на аннулирование уполномоченному лицу, к полномочиям которого относится подписание запроса на аннулирование.</w:t>
      </w:r>
    </w:p>
    <w:p>
      <w:pPr>
        <w:spacing w:after="120"/>
        <w:jc w:val="both"/>
      </w:pPr>
      <w:r>
        <w:rPr>
          <w:rFonts w:ascii="Arial" w:cs="Arial" w:eastAsia="Arial" w:hAnsi="Arial"/>
          <w:sz w:val="24"/>
          <w:szCs w:val="24"/>
        </w:rPr>
        <w:t xml:space="preserve">83. Центральное казначейство посредством ИСУК проверяет правильность формирования представленного запроса на аннулирование на наличие в нем реквизитов и ненулевых показателей, предусмотренных к заполнению РОК и получателем бюджетных средств. По завершении контрольной проверки в ИСУК данные по запросу на аннулирование из консолидированной заявки исключаются (аннулируются). Соответственно платежный документ, сформированный ранее ИСУК, не исполняется, а хранится в базе данных ИСУК со статусом "аннулированный платежный документ" со ссылкой на соответствующий запрос на аннулирование.</w:t>
      </w:r>
    </w:p>
    <w:p>
      <w:pPr>
        <w:spacing w:after="120"/>
        <w:jc w:val="both"/>
      </w:pPr>
      <w:r>
        <w:rPr>
          <w:rFonts w:ascii="Arial" w:cs="Arial" w:eastAsia="Arial" w:hAnsi="Arial"/>
          <w:sz w:val="24"/>
          <w:szCs w:val="24"/>
        </w:rPr>
        <w:t xml:space="preserve">84. При поступлении запроса на аннулирование в Центральное казначейство по окончании формирования в ИСУК платежного поручения заявка на кассовый расход (заявка на зачет и возврат) не может быть отозвана. В этом случае запрос на аннулирование регистрируется и хранится в ИСУК как "неисполненный запрос на аннулирование". Запрос на аннулирование в ИСУК автоматически возвращается в РОК без исполнения.</w:t>
      </w:r>
    </w:p>
    <w:p>
      <w:pPr>
        <w:spacing w:after="120"/>
        <w:jc w:val="both"/>
      </w:pPr>
      <w:r>
        <w:rPr>
          <w:rFonts w:ascii="Arial" w:cs="Arial" w:eastAsia="Arial" w:hAnsi="Arial"/>
          <w:sz w:val="24"/>
          <w:szCs w:val="24"/>
        </w:rPr>
        <w:t xml:space="preserve">85. Отзыв заявки на кассовый расход в ИСУК не может быть осуществлен, если электронный платежный документ был передан в Национальный банк и исполнен, то есть получивший в ИСУК статус "исполненный банком". Протокол контроля с описанием причин отказа в исполнении запроса на аннулирование, сформированный ИСУК, передается в РОК, получателю бюджетных средств.</w:t>
      </w:r>
    </w:p>
    <w:p>
      <w:pPr>
        <w:spacing w:after="120"/>
        <w:jc w:val="both"/>
      </w:pPr>
      <w:r>
        <w:rPr>
          <w:rFonts w:ascii="Arial" w:cs="Arial" w:eastAsia="Arial" w:hAnsi="Arial"/>
          <w:sz w:val="24"/>
          <w:szCs w:val="24"/>
        </w:rPr>
        <w:t xml:space="preserve">86. При отзыве (аннулировании) заявки на кассовый расход, ИСУК автоматически восстанавливает суммы неисполненных бюджетных обязательств, кассовых ограничений (с учетом временных ограничений на кассовые расходы) до их первоначальной суммы по заявке, в случае если бюджетные обязательства были зарегистрированы в ИСУК на основе договора на поставку.</w:t>
      </w:r>
    </w:p>
    <w:p>
      <w:pPr>
        <w:spacing w:after="120"/>
        <w:jc w:val="both"/>
      </w:pPr>
      <w:r>
        <w:rPr>
          <w:rFonts w:ascii="Arial" w:cs="Arial" w:eastAsia="Arial" w:hAnsi="Arial"/>
          <w:sz w:val="24"/>
          <w:szCs w:val="24"/>
        </w:rPr>
        <w:t xml:space="preserve">87. Заявки на кассовый расход (заявки на зачет и возврат), консолидированные заявки и платежные документы, сформированные в Центральном казначействе, хранятся ИСУК в электронной базе данных в течение пяти лет.</w:t>
      </w:r>
    </w:p>
    <w:p>
      <w:pPr>
        <w:spacing w:after="120"/>
        <w:jc w:val="both"/>
      </w:pPr>
      <w:r>
        <w:rPr>
          <w:rFonts w:ascii="Arial" w:cs="Arial" w:eastAsia="Arial" w:hAnsi="Arial"/>
          <w:sz w:val="24"/>
          <w:szCs w:val="24"/>
        </w:rPr>
        <w:t xml:space="preserve">88. Исполненные заявки на кассовый расход, заявки на зачет и возврат на бумажных носителях в РОК хранятся в обязательном порядке в течение трех лет, отсчет которых начинается с года их исполнения. Электронные графические копии бумажных документов исполненных заявок на кассовый расход, заявок на зачет и возврат хранятся ИСУК в электронных базах данных в течение пяти лет.</w:t>
      </w:r>
    </w:p>
    <w:p>
      <w:pPr>
        <w:spacing w:after="120"/>
        <w:jc w:val="both"/>
      </w:pPr>
      <w:r>
        <w:rPr>
          <w:rFonts w:ascii="Arial" w:cs="Arial" w:eastAsia="Arial" w:hAnsi="Arial"/>
          <w:sz w:val="24"/>
          <w:szCs w:val="24"/>
        </w:rPr>
        <w:t xml:space="preserve">89. Распечатка сформированных в ИСУК консолидированных заявок на бумажные носители в Центральном казначействе осуществляется по мере необходимости.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Порядок выдачи наличных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Региональным отделениям казначейства в банках-агентах системы Казначейства открываются счета по выдаче наличных денежных средств наличные счета РОК.</w:t>
      </w:r>
    </w:p>
    <w:p>
      <w:pPr>
        <w:spacing w:after="120"/>
        <w:jc w:val="both"/>
      </w:pPr>
      <w:r>
        <w:rPr>
          <w:rFonts w:ascii="Arial" w:cs="Arial" w:eastAsia="Arial" w:hAnsi="Arial"/>
          <w:sz w:val="24"/>
          <w:szCs w:val="24"/>
        </w:rPr>
        <w:t xml:space="preserve">91. Наличные счета РОК используются исключительно только для выдачи наличных денежных средств получателям бюджетных средств, являющимся клиентами соответствующих РОК. С наличных счетов РОК осуществляется возврат излишне уплаченных налогов, сборов, ошибочно зачисленных платежей при наличном способе их возврата в размере, не превышающем 100 (сто) расчетных показателей.</w:t>
      </w:r>
    </w:p>
    <w:p>
      <w:pPr>
        <w:spacing w:after="120"/>
        <w:jc w:val="both"/>
      </w:pPr>
      <w:r>
        <w:rPr>
          <w:rFonts w:ascii="Arial" w:cs="Arial" w:eastAsia="Arial" w:hAnsi="Arial"/>
          <w:sz w:val="24"/>
          <w:szCs w:val="24"/>
        </w:rPr>
        <w:t xml:space="preserve">92. Проведение операций в начале операционного дня по наличному счету РОК осуществляется при наличии на нем нулевого остатка.</w:t>
      </w:r>
    </w:p>
    <w:p>
      <w:pPr>
        <w:spacing w:after="120"/>
        <w:jc w:val="both"/>
      </w:pPr>
      <w:r>
        <w:rPr>
          <w:rFonts w:ascii="Arial" w:cs="Arial" w:eastAsia="Arial" w:hAnsi="Arial"/>
          <w:sz w:val="24"/>
          <w:szCs w:val="24"/>
        </w:rPr>
        <w:t xml:space="preserve">93. На наличных счетах РОК проводятся следующие операции:</w:t>
      </w:r>
    </w:p>
    <w:p>
      <w:pPr>
        <w:spacing w:after="120"/>
        <w:jc w:val="both"/>
      </w:pPr>
      <w:r>
        <w:rPr>
          <w:rFonts w:ascii="Arial" w:cs="Arial" w:eastAsia="Arial" w:hAnsi="Arial"/>
          <w:sz w:val="24"/>
          <w:szCs w:val="24"/>
        </w:rPr>
        <w:t xml:space="preserve">- по дебету проводятся расходные операции бюджетных учреждений по выдаче наличных денежных средств уполномоченным лицам получателей бюджетных средств, состоящих на республиканском и местном бюджетах, и плательщикам на основании представленного чека на получение наличных денежных средств;</w:t>
      </w:r>
    </w:p>
    <w:p>
      <w:pPr>
        <w:spacing w:after="120"/>
        <w:jc w:val="both"/>
      </w:pPr>
      <w:r>
        <w:rPr>
          <w:rFonts w:ascii="Arial" w:cs="Arial" w:eastAsia="Arial" w:hAnsi="Arial"/>
          <w:sz w:val="24"/>
          <w:szCs w:val="24"/>
        </w:rPr>
        <w:t xml:space="preserve">- по кредиту проводятся операции по зачислению суммы средств, необходимых для обеспечения наличными денежными средствами получателей бюджетных средств на текущий день (перечисленных с единого казначейского счета).</w:t>
      </w:r>
    </w:p>
    <w:p>
      <w:pPr>
        <w:spacing w:after="120"/>
        <w:jc w:val="both"/>
      </w:pPr>
      <w:r>
        <w:rPr>
          <w:rFonts w:ascii="Arial" w:cs="Arial" w:eastAsia="Arial" w:hAnsi="Arial"/>
          <w:sz w:val="24"/>
          <w:szCs w:val="24"/>
        </w:rPr>
        <w:t xml:space="preserve">Денежные средства по восстановлению кассовых расходов получателя бюджетных средств, осуществленных ранее наличным способом, могут быть сданы в банк-агент или любой ближайший коммерческий банк для последующего зачисления на Единый казначейский счет.</w:t>
      </w:r>
    </w:p>
    <w:p>
      <w:pPr>
        <w:spacing w:after="120"/>
        <w:jc w:val="both"/>
      </w:pPr>
      <w:r>
        <w:rPr>
          <w:rFonts w:ascii="Arial" w:cs="Arial" w:eastAsia="Arial" w:hAnsi="Arial"/>
          <w:sz w:val="24"/>
          <w:szCs w:val="24"/>
        </w:rPr>
        <w:t xml:space="preserve">94. Закрытие операционного дня по результатам проведенных в течение текущего операционного дня наличных платежей по наличному счету РОК производится банком-агентом на основании платежного документа головного банка-агента, согласно которому на наличный счет РОК зачисляются средства в сумме, равной проведенным наличным платежам, до нулевого остатка.</w:t>
      </w:r>
    </w:p>
    <w:p>
      <w:pPr>
        <w:spacing w:after="120"/>
        <w:jc w:val="both"/>
      </w:pPr>
      <w:r>
        <w:rPr>
          <w:rFonts w:ascii="Arial" w:cs="Arial" w:eastAsia="Arial" w:hAnsi="Arial"/>
          <w:sz w:val="24"/>
          <w:szCs w:val="24"/>
        </w:rPr>
        <w:t xml:space="preserve">95. Основанием для проведения расходных операций с наличного счета РОК является чек на получение наличных денежных средств.</w:t>
      </w:r>
    </w:p>
    <w:p>
      <w:pPr>
        <w:spacing w:after="120"/>
        <w:jc w:val="both"/>
      </w:pPr>
      <w:r>
        <w:rPr>
          <w:rFonts w:ascii="Arial" w:cs="Arial" w:eastAsia="Arial" w:hAnsi="Arial"/>
          <w:sz w:val="24"/>
          <w:szCs w:val="24"/>
        </w:rPr>
        <w:t xml:space="preserve">96. Чек на получение наличных денежных средств заполняется уполномоченным лицом получателя бюджетных средств в РОК на бумажном носителе установленного образца и подписывается на основании зарегистрированной в ИСУК заявки на кассовый расход получателя бюджетных средств (включенной в одобренную Центральным казначейством консолидированную заявку). Порядок заполнения бумажных чеков излагается в </w:t>
      </w:r>
      <w:hyperlink w:history="1" r:id="rId4h0dlxprbbzozr340_tse">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настоящей Временной инструкции.</w:t>
      </w:r>
    </w:p>
    <w:p>
      <w:pPr>
        <w:spacing w:after="120"/>
        <w:jc w:val="both"/>
      </w:pPr>
      <w:r>
        <w:rPr>
          <w:rFonts w:ascii="Arial" w:cs="Arial" w:eastAsia="Arial" w:hAnsi="Arial"/>
          <w:sz w:val="24"/>
          <w:szCs w:val="24"/>
        </w:rPr>
        <w:t xml:space="preserve">97. В РОК наряду с регистрацией заявок на кассовый расход ИСУК автоматически осуществляет формирование и регистрацию электронных чеков на получение наличных денежных средств путем извлечения данных о чеке из информации, содержащейся в заявке на кассовый расход, при этом в ИСУК проводится контроль соответствия электронного чека данным заявки на кассовый расход. При положительном результате контроля электронного чека в ИСУК уполномоченные лица РОК проводят авторизацию электронного чека и соответственно подписывают заполненный бумажный чек.</w:t>
      </w:r>
    </w:p>
    <w:p>
      <w:pPr>
        <w:spacing w:after="120"/>
        <w:jc w:val="both"/>
      </w:pPr>
      <w:r>
        <w:rPr>
          <w:rFonts w:ascii="Arial" w:cs="Arial" w:eastAsia="Arial" w:hAnsi="Arial"/>
          <w:sz w:val="24"/>
          <w:szCs w:val="24"/>
        </w:rPr>
        <w:t xml:space="preserve">98. По результатам регистрации в РОК всех электронных чеков, включенных в консолидированную заявку, в ИСУК формируется Реестр электронных чеков по данным авторизованных электронных чеков, хранящихся в базе данных, по форме согласно </w:t>
      </w:r>
      <w:hyperlink w:history="1" r:id="rIdhkzk7p_qfo8uws93nbba_">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настоящей Временной инструкции.</w:t>
      </w:r>
    </w:p>
    <w:p>
      <w:pPr>
        <w:spacing w:after="120"/>
        <w:jc w:val="both"/>
      </w:pPr>
      <w:r>
        <w:rPr>
          <w:rFonts w:ascii="Arial" w:cs="Arial" w:eastAsia="Arial" w:hAnsi="Arial"/>
          <w:sz w:val="24"/>
          <w:szCs w:val="24"/>
        </w:rPr>
        <w:t xml:space="preserve">99. РОК направляет электронный реестр чеков в банк-агент по месту обслуживания наличного счета РОК, а бумажные чеки предоставляются в банк-агент для оплаты уполномоченными лицами получателей бюджетных средств.</w:t>
      </w:r>
    </w:p>
    <w:p>
      <w:pPr>
        <w:spacing w:after="120"/>
        <w:jc w:val="both"/>
      </w:pPr>
      <w:r>
        <w:rPr>
          <w:rFonts w:ascii="Arial" w:cs="Arial" w:eastAsia="Arial" w:hAnsi="Arial"/>
          <w:sz w:val="24"/>
          <w:szCs w:val="24"/>
        </w:rPr>
        <w:t xml:space="preserve">100. ИСУК обеспечивает привязку чека к соответствующей заявке на кассовый расход. Информация о зарегистрированных чеках становится доступной в Центральном казначействе для начала процесса формирования в ИСУК консолидированной заявки и последующей подготовки в ИСУК платежного документа по кредитованию корреспондентского счета головного офиса банка-агента на сумму всех зарегистрированных в ИСУК электронных чеков.</w:t>
      </w:r>
    </w:p>
    <w:p>
      <w:pPr>
        <w:spacing w:after="120"/>
        <w:jc w:val="both"/>
      </w:pPr>
      <w:r>
        <w:rPr>
          <w:rFonts w:ascii="Arial" w:cs="Arial" w:eastAsia="Arial" w:hAnsi="Arial"/>
          <w:sz w:val="24"/>
          <w:szCs w:val="24"/>
        </w:rPr>
        <w:t xml:space="preserve">101. Электронный чек формируется в ИСУК по форме согласно </w:t>
      </w:r>
      <w:hyperlink w:history="1" r:id="rIdfduaoaxrb2ddsphhcjirc">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настоящей Временной инструкции и включает следующую информацию:</w:t>
      </w:r>
    </w:p>
    <w:p>
      <w:pPr>
        <w:spacing w:after="120"/>
        <w:jc w:val="both"/>
      </w:pPr>
      <w:r>
        <w:rPr>
          <w:rFonts w:ascii="Arial" w:cs="Arial" w:eastAsia="Arial" w:hAnsi="Arial"/>
          <w:sz w:val="24"/>
          <w:szCs w:val="24"/>
        </w:rPr>
        <w:t xml:space="preserve">- регистрационный номер чека;</w:t>
      </w:r>
    </w:p>
    <w:p>
      <w:pPr>
        <w:spacing w:after="120"/>
        <w:jc w:val="both"/>
      </w:pPr>
      <w:r>
        <w:rPr>
          <w:rFonts w:ascii="Arial" w:cs="Arial" w:eastAsia="Arial" w:hAnsi="Arial"/>
          <w:sz w:val="24"/>
          <w:szCs w:val="24"/>
        </w:rPr>
        <w:t xml:space="preserve">- код лицевого счета получателя бюджетных средств;</w:t>
      </w:r>
    </w:p>
    <w:p>
      <w:pPr>
        <w:spacing w:after="120"/>
        <w:jc w:val="both"/>
      </w:pPr>
      <w:r>
        <w:rPr>
          <w:rFonts w:ascii="Arial" w:cs="Arial" w:eastAsia="Arial" w:hAnsi="Arial"/>
          <w:sz w:val="24"/>
          <w:szCs w:val="24"/>
        </w:rPr>
        <w:t xml:space="preserve">- серия, номер и дата бумажного чека;</w:t>
      </w:r>
    </w:p>
    <w:p>
      <w:pPr>
        <w:spacing w:after="120"/>
        <w:jc w:val="both"/>
      </w:pPr>
      <w:r>
        <w:rPr>
          <w:rFonts w:ascii="Arial" w:cs="Arial" w:eastAsia="Arial" w:hAnsi="Arial"/>
          <w:sz w:val="24"/>
          <w:szCs w:val="24"/>
        </w:rPr>
        <w:t xml:space="preserve">- итоговая сумма чека и в разбивке по кодам статей (элементов) бюджетной классификации расходов;</w:t>
      </w:r>
    </w:p>
    <w:p>
      <w:pPr>
        <w:spacing w:after="120"/>
        <w:jc w:val="both"/>
      </w:pPr>
      <w:r>
        <w:rPr>
          <w:rFonts w:ascii="Arial" w:cs="Arial" w:eastAsia="Arial" w:hAnsi="Arial"/>
          <w:sz w:val="24"/>
          <w:szCs w:val="24"/>
        </w:rPr>
        <w:t xml:space="preserve">- регистрационный номер заявки на кассовый расход, согласно которой заполнен бумажный чек;</w:t>
      </w:r>
    </w:p>
    <w:p>
      <w:pPr>
        <w:spacing w:after="120"/>
        <w:jc w:val="both"/>
      </w:pPr>
      <w:r>
        <w:rPr>
          <w:rFonts w:ascii="Arial" w:cs="Arial" w:eastAsia="Arial" w:hAnsi="Arial"/>
          <w:sz w:val="24"/>
          <w:szCs w:val="24"/>
        </w:rPr>
        <w:t xml:space="preserve">- срок действия бумажного чека.</w:t>
      </w:r>
    </w:p>
    <w:p>
      <w:pPr>
        <w:spacing w:after="120"/>
        <w:jc w:val="both"/>
      </w:pPr>
      <w:r>
        <w:rPr>
          <w:rFonts w:ascii="Arial" w:cs="Arial" w:eastAsia="Arial" w:hAnsi="Arial"/>
          <w:sz w:val="24"/>
          <w:szCs w:val="24"/>
        </w:rPr>
        <w:t xml:space="preserve">102. По завершении регистрации чеков в ИСУК и после одобрения консолидированной заявки (в 15.00 час. дня, накануне получения наличных денежных средств) ИСУК автоматически определяет суммы, которые должны быть перечислены Центральным казначейством на следующий операционный день с единого казначейского счета на наличные счета РОК.</w:t>
      </w:r>
    </w:p>
    <w:p>
      <w:pPr>
        <w:spacing w:after="120"/>
        <w:jc w:val="both"/>
      </w:pPr>
      <w:r>
        <w:rPr>
          <w:rFonts w:ascii="Arial" w:cs="Arial" w:eastAsia="Arial" w:hAnsi="Arial"/>
          <w:sz w:val="24"/>
          <w:szCs w:val="24"/>
        </w:rPr>
        <w:t xml:space="preserve">103. Центральное казначейство формирует в ИСУК платежное поручение для обеспечения РОК средствами по выдаче наличных денежных средств, а также формирует для соответствующего РОК информацию о сумме перечисляемых средств и список исполняемых заявок на кассовый расход, включенных в состав консолидированной заявки.</w:t>
      </w:r>
    </w:p>
    <w:p>
      <w:pPr>
        <w:spacing w:after="120"/>
        <w:jc w:val="both"/>
      </w:pPr>
      <w:r>
        <w:rPr>
          <w:rFonts w:ascii="Arial" w:cs="Arial" w:eastAsia="Arial" w:hAnsi="Arial"/>
          <w:sz w:val="24"/>
          <w:szCs w:val="24"/>
        </w:rPr>
        <w:t xml:space="preserve">104. Платежное поручение по перечислению денежных средств с единого казначейского счета на корреспондентский счет головного банка-агента формируется в ИСУК одним документом. Перечисление и распределение поступивших из Центрального казначейства денежных средств между филиалами банка-агента осуществляется согласно договору, заключенному с банком-агентом по обслуживанию наличных счетов РОК.</w:t>
      </w:r>
    </w:p>
    <w:p>
      <w:pPr>
        <w:spacing w:after="120"/>
        <w:jc w:val="both"/>
      </w:pPr>
      <w:r>
        <w:rPr>
          <w:rFonts w:ascii="Arial" w:cs="Arial" w:eastAsia="Arial" w:hAnsi="Arial"/>
          <w:sz w:val="24"/>
          <w:szCs w:val="24"/>
        </w:rPr>
        <w:t xml:space="preserve">105. РОК ежегодно и по мере производственной необходимости предоставляет банку-агенту перечень обслуживаемых им бюджетных учреждений с указанием лиц, уполномоченных на получение наличных денежных средств от лица РОК.</w:t>
      </w:r>
    </w:p>
    <w:p>
      <w:pPr>
        <w:spacing w:after="120"/>
        <w:jc w:val="both"/>
      </w:pPr>
      <w:r>
        <w:rPr>
          <w:rFonts w:ascii="Arial" w:cs="Arial" w:eastAsia="Arial" w:hAnsi="Arial"/>
          <w:sz w:val="24"/>
          <w:szCs w:val="24"/>
        </w:rPr>
        <w:t xml:space="preserve">106. Предоставление уполномоченным лицам прав на получение наличных денежных средств в банке-агенте осуществляется согласно доверенности получателя бюджетных средств установленного образца, предоставляемой в РОК.</w:t>
      </w:r>
    </w:p>
    <w:p>
      <w:pPr>
        <w:spacing w:after="120"/>
        <w:jc w:val="both"/>
      </w:pPr>
      <w:r>
        <w:rPr>
          <w:rFonts w:ascii="Arial" w:cs="Arial" w:eastAsia="Arial" w:hAnsi="Arial"/>
          <w:sz w:val="24"/>
          <w:szCs w:val="24"/>
        </w:rPr>
        <w:t xml:space="preserve">107. Заполнение бумажного чека в РОК осуществляется уполномоченными лицами получателей бюджетных средств в день получения наличных денежных средств. Выплаты наличных денежных средств по представленным чекам к оплате производятся в банке-агенте в определенный промежуток времени, установленный в соответствии с договором, заключенным с банком-агентом по обслуживанию наличных счетов РОК.</w:t>
      </w:r>
    </w:p>
    <w:p>
      <w:pPr>
        <w:spacing w:after="120"/>
        <w:jc w:val="both"/>
      </w:pPr>
      <w:r>
        <w:rPr>
          <w:rFonts w:ascii="Arial" w:cs="Arial" w:eastAsia="Arial" w:hAnsi="Arial"/>
          <w:sz w:val="24"/>
          <w:szCs w:val="24"/>
        </w:rPr>
        <w:t xml:space="preserve">108. Допускается заполнение бумажного чека в РОК уполномоченными лицами получателей бюджетных средств накануне дня получения наличных денежных средств, в течение установленного промежутка времени, с 15.00 до 17.00 часов, при условии получения уведомления от ИСУК об одобрении консолидированной заявки, в которую входит соответствующая заявка на кассовый расход по данному получателю бюджетных средств.</w:t>
      </w:r>
    </w:p>
    <w:p>
      <w:pPr>
        <w:spacing w:after="120"/>
        <w:jc w:val="both"/>
      </w:pPr>
      <w:r>
        <w:rPr>
          <w:rFonts w:ascii="Arial" w:cs="Arial" w:eastAsia="Arial" w:hAnsi="Arial"/>
          <w:sz w:val="24"/>
          <w:szCs w:val="24"/>
        </w:rPr>
        <w:t xml:space="preserve">109. Все платежи с единого казначейского счета проводятся безналичным способом платежа. Расходование бюджетных и специальных средств наличным способом не допускается, за исключением расходов по перечню согласно приложению 13 к настоящей Временной инструкции.</w:t>
      </w:r>
    </w:p>
    <w:p>
      <w:pPr>
        <w:spacing w:after="120"/>
        <w:jc w:val="both"/>
      </w:pPr>
      <w:r>
        <w:rPr>
          <w:rFonts w:ascii="Arial" w:cs="Arial" w:eastAsia="Arial" w:hAnsi="Arial"/>
          <w:sz w:val="24"/>
          <w:szCs w:val="24"/>
        </w:rPr>
        <w:t xml:space="preserve">110. Получателям бюджетных средств, полностью перешедшим на систему безналичных платежей с переводом средств на индивидуальные банковские счета и использованием банковских платежных пластиковых карт, строго запрещается получение наличных денежных средств для осуществления выплат, указанных в перечне (приложение 13 к настоящей Временной инструкции).</w:t>
      </w:r>
    </w:p>
    <w:p>
      <w:pPr>
        <w:spacing w:after="120"/>
        <w:jc w:val="both"/>
      </w:pPr>
      <w:r>
        <w:rPr>
          <w:rFonts w:ascii="Arial" w:cs="Arial" w:eastAsia="Arial" w:hAnsi="Arial"/>
          <w:sz w:val="24"/>
          <w:szCs w:val="24"/>
        </w:rPr>
        <w:t xml:space="preserve">111. При восстановлении кассовых расходов, осуществленных ранее наличным способом платежа, взнос наличных денежных средств уполномоченным лицом получателя бюджетных средств осуществляется через банк-агент на наличный счет соответствующего РОК по месту обслуживания получателя бюджетных средств.</w:t>
      </w:r>
    </w:p>
    <w:p>
      <w:pPr>
        <w:spacing w:after="120"/>
        <w:jc w:val="both"/>
      </w:pPr>
      <w:r>
        <w:rPr>
          <w:rFonts w:ascii="Arial" w:cs="Arial" w:eastAsia="Arial" w:hAnsi="Arial"/>
          <w:sz w:val="24"/>
          <w:szCs w:val="24"/>
        </w:rPr>
        <w:t xml:space="preserve">112. Поступившие в банк-агент наличные денежные средства банком-агентом зачисляются на наличный счет РОК. Банк-агент уведомляет о поступивших средствах на наличный счет РОК до закрытия операционного дня. РОК формирует в ИСУК платежные поручения на сумму поступивших средств для перечисления их с наличного счета РОК на единый казначейский счет.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Порядок разработки банковской выписки по единому казначейскому 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Центральное казначейство на ежедневной основе получает от Национального банка выписку по единому казначейскому счету по имеющимся каналам связи в соответствии с установленным регламентом работы межбанковской платежной системы.</w:t>
      </w:r>
    </w:p>
    <w:p>
      <w:pPr>
        <w:spacing w:after="120"/>
        <w:jc w:val="both"/>
      </w:pPr>
      <w:r>
        <w:rPr>
          <w:rFonts w:ascii="Arial" w:cs="Arial" w:eastAsia="Arial" w:hAnsi="Arial"/>
          <w:sz w:val="24"/>
          <w:szCs w:val="24"/>
        </w:rPr>
        <w:t xml:space="preserve">114. Получение ежедневной электронной банковской выписки и электронных платежных документов (далее - ЭПД) осуществляется с использованием в ИСУК соответствующего интерфейса, связанного с информационной системой Национального банка (через клиентское место банковской системы), обеспечивающей прием следующей информации из Национального банка:</w:t>
      </w:r>
    </w:p>
    <w:p>
      <w:pPr>
        <w:spacing w:after="120"/>
        <w:jc w:val="both"/>
      </w:pPr>
      <w:r>
        <w:rPr>
          <w:rFonts w:ascii="Arial" w:cs="Arial" w:eastAsia="Arial" w:hAnsi="Arial"/>
          <w:sz w:val="24"/>
          <w:szCs w:val="24"/>
        </w:rPr>
        <w:t xml:space="preserve">- служебные документы (письма, заявки на конвертацию, договоры и другие документы);</w:t>
      </w:r>
    </w:p>
    <w:p>
      <w:pPr>
        <w:spacing w:after="120"/>
        <w:jc w:val="both"/>
      </w:pPr>
      <w:r>
        <w:rPr>
          <w:rFonts w:ascii="Arial" w:cs="Arial" w:eastAsia="Arial" w:hAnsi="Arial"/>
          <w:sz w:val="24"/>
          <w:szCs w:val="24"/>
        </w:rPr>
        <w:t xml:space="preserve">- курсы валют;</w:t>
      </w:r>
    </w:p>
    <w:p>
      <w:pPr>
        <w:spacing w:after="120"/>
        <w:jc w:val="both"/>
      </w:pPr>
      <w:r>
        <w:rPr>
          <w:rFonts w:ascii="Arial" w:cs="Arial" w:eastAsia="Arial" w:hAnsi="Arial"/>
          <w:sz w:val="24"/>
          <w:szCs w:val="24"/>
        </w:rPr>
        <w:t xml:space="preserve">- справочник коммерческих банков, финансово-кредитных учреждений и организаций.</w:t>
      </w:r>
    </w:p>
    <w:p>
      <w:pPr>
        <w:spacing w:after="120"/>
        <w:jc w:val="both"/>
      </w:pPr>
      <w:r>
        <w:rPr>
          <w:rFonts w:ascii="Arial" w:cs="Arial" w:eastAsia="Arial" w:hAnsi="Arial"/>
          <w:sz w:val="24"/>
          <w:szCs w:val="24"/>
        </w:rPr>
        <w:t xml:space="preserve">115. Через интерфейс Национального банка Центральное казначейство осуществляет передачу следующей информации:</w:t>
      </w:r>
    </w:p>
    <w:p>
      <w:pPr>
        <w:spacing w:after="120"/>
        <w:jc w:val="both"/>
      </w:pPr>
      <w:r>
        <w:rPr>
          <w:rFonts w:ascii="Arial" w:cs="Arial" w:eastAsia="Arial" w:hAnsi="Arial"/>
          <w:sz w:val="24"/>
          <w:szCs w:val="24"/>
        </w:rPr>
        <w:t xml:space="preserve">- платежные документы для осуществления кассовых расходов бюджетных учреждений;</w:t>
      </w:r>
    </w:p>
    <w:p>
      <w:pPr>
        <w:spacing w:after="120"/>
        <w:jc w:val="both"/>
      </w:pPr>
      <w:r>
        <w:rPr>
          <w:rFonts w:ascii="Arial" w:cs="Arial" w:eastAsia="Arial" w:hAnsi="Arial"/>
          <w:sz w:val="24"/>
          <w:szCs w:val="24"/>
        </w:rPr>
        <w:t xml:space="preserve">- платежные документы для перечисления средств по платежам Правительства Кыргызской Республики;</w:t>
      </w:r>
    </w:p>
    <w:p>
      <w:pPr>
        <w:spacing w:after="120"/>
        <w:jc w:val="both"/>
      </w:pPr>
      <w:r>
        <w:rPr>
          <w:rFonts w:ascii="Arial" w:cs="Arial" w:eastAsia="Arial" w:hAnsi="Arial"/>
          <w:sz w:val="24"/>
          <w:szCs w:val="24"/>
        </w:rPr>
        <w:t xml:space="preserve">- служебные документы в соответствии с заключенным с Национальным банком договором об использовании форматов электронных платежных документов, электронных систем обмена платежными документами и использовании системы программно-криптографической защиты и электронной цифровой подписи.</w:t>
      </w:r>
    </w:p>
    <w:p>
      <w:pPr>
        <w:spacing w:after="120"/>
        <w:jc w:val="both"/>
      </w:pPr>
      <w:r>
        <w:rPr>
          <w:rFonts w:ascii="Arial" w:cs="Arial" w:eastAsia="Arial" w:hAnsi="Arial"/>
          <w:sz w:val="24"/>
          <w:szCs w:val="24"/>
        </w:rPr>
        <w:t xml:space="preserve">116. Прием-передача данных в ИСУК из Национального банка и Центрального казначейства осуществляется в течение всего текущего операционного дня с использованием многорейсовой обработки платежей. Многорейсовая обработка платежей включает процесс обработки нескольких временных банковских выписок в течение текущего операционного дня и завершается обработкой заключительной выписки с единого казначейского счета, в которой обобщены данные всех временных электронных выписок, и электронные платежные документы, полученные от Национального банка в течение текущего операционного дня.</w:t>
      </w:r>
    </w:p>
    <w:p>
      <w:pPr>
        <w:spacing w:after="120"/>
        <w:jc w:val="both"/>
      </w:pPr>
      <w:r>
        <w:rPr>
          <w:rFonts w:ascii="Arial" w:cs="Arial" w:eastAsia="Arial" w:hAnsi="Arial"/>
          <w:sz w:val="24"/>
          <w:szCs w:val="24"/>
        </w:rPr>
        <w:t xml:space="preserve">117. При получении (регистрации) заключительной электронной банковской выписки в ИСУК осуществляется проверка корректности введенной информации:</w:t>
      </w:r>
    </w:p>
    <w:p>
      <w:pPr>
        <w:spacing w:after="120"/>
        <w:jc w:val="both"/>
      </w:pPr>
      <w:r>
        <w:rPr>
          <w:rFonts w:ascii="Arial" w:cs="Arial" w:eastAsia="Arial" w:hAnsi="Arial"/>
          <w:sz w:val="24"/>
          <w:szCs w:val="24"/>
        </w:rPr>
        <w:t xml:space="preserve">- контроль номера банковской выписки для исключения пропуска выписок или повторной регистрации;</w:t>
      </w:r>
    </w:p>
    <w:p>
      <w:pPr>
        <w:spacing w:after="120"/>
        <w:jc w:val="both"/>
      </w:pPr>
      <w:r>
        <w:rPr>
          <w:rFonts w:ascii="Arial" w:cs="Arial" w:eastAsia="Arial" w:hAnsi="Arial"/>
          <w:sz w:val="24"/>
          <w:szCs w:val="24"/>
        </w:rPr>
        <w:t xml:space="preserve">- контроль соответствия входящего остатка по банковской выписке и данных Главной книги;</w:t>
      </w:r>
    </w:p>
    <w:p>
      <w:pPr>
        <w:spacing w:after="120"/>
        <w:jc w:val="both"/>
      </w:pPr>
      <w:r>
        <w:rPr>
          <w:rFonts w:ascii="Arial" w:cs="Arial" w:eastAsia="Arial" w:hAnsi="Arial"/>
          <w:sz w:val="24"/>
          <w:szCs w:val="24"/>
        </w:rPr>
        <w:t xml:space="preserve">- контроль правильности конечного остатка по банковской выписке с учетом входящего остатка и произведенных операций по единому казначейскому счету;</w:t>
      </w:r>
    </w:p>
    <w:p>
      <w:pPr>
        <w:spacing w:after="120"/>
        <w:jc w:val="both"/>
      </w:pPr>
      <w:r>
        <w:rPr>
          <w:rFonts w:ascii="Arial" w:cs="Arial" w:eastAsia="Arial" w:hAnsi="Arial"/>
          <w:sz w:val="24"/>
          <w:szCs w:val="24"/>
        </w:rPr>
        <w:t xml:space="preserve">- контроль наличия обязательных полей банковской выписки и контроль допустимости проведенных операций.</w:t>
      </w:r>
    </w:p>
    <w:p>
      <w:pPr>
        <w:spacing w:after="120"/>
        <w:jc w:val="both"/>
      </w:pPr>
      <w:r>
        <w:rPr>
          <w:rFonts w:ascii="Arial" w:cs="Arial" w:eastAsia="Arial" w:hAnsi="Arial"/>
          <w:sz w:val="24"/>
          <w:szCs w:val="24"/>
        </w:rPr>
        <w:t xml:space="preserve">118. Наряду с этим ИСУК осуществляет автоматическую идентификацию операций для отражения в Главной книге соответствующих проводок, произведенных по единому казначейскому счету, на основании электронной банковской выписки и электронных платежных документов.</w:t>
      </w:r>
    </w:p>
    <w:p>
      <w:pPr>
        <w:spacing w:after="120"/>
        <w:jc w:val="both"/>
      </w:pPr>
      <w:r>
        <w:rPr>
          <w:rFonts w:ascii="Arial" w:cs="Arial" w:eastAsia="Arial" w:hAnsi="Arial"/>
          <w:sz w:val="24"/>
          <w:szCs w:val="24"/>
        </w:rPr>
        <w:t xml:space="preserve">119. Далее ИСУК осуществляет сверку результатов обработки электронной банковской выписки с переданными в Национальный банк и исполненными электронными платежными документами, а также с поступившими из Национального банка электронными платежными документами. Сверка проводится в ИСУК автоматически по каждому электронному платежному документу в соответствии с настроенным в ИСУК списком параметров для сверки.</w:t>
      </w:r>
    </w:p>
    <w:p>
      <w:pPr>
        <w:spacing w:after="120"/>
        <w:jc w:val="both"/>
      </w:pPr>
      <w:r>
        <w:rPr>
          <w:rFonts w:ascii="Arial" w:cs="Arial" w:eastAsia="Arial" w:hAnsi="Arial"/>
          <w:sz w:val="24"/>
          <w:szCs w:val="24"/>
        </w:rPr>
        <w:t xml:space="preserve">120. В процессе многорейсовой обработки платежей при обнаружении ошибок в ИСУК автоматически формируется протокол контроля с описанием ошибок, при этом сохранение временной выписки и электронных платежных документов в ИСУК не выполняется.</w:t>
      </w:r>
    </w:p>
    <w:p>
      <w:pPr>
        <w:spacing w:after="120"/>
        <w:jc w:val="both"/>
      </w:pPr>
      <w:r>
        <w:rPr>
          <w:rFonts w:ascii="Arial" w:cs="Arial" w:eastAsia="Arial" w:hAnsi="Arial"/>
          <w:sz w:val="24"/>
          <w:szCs w:val="24"/>
        </w:rPr>
        <w:t xml:space="preserve">121. Центральное казначейство на основании сформированного в ИСУК протокола контроля информирует Национальный банк об обнаруженных в банковской выписке ошибках. После исправления Национальным банком данных в электронной временной банковской выписке в ИСУК осуществляется процедура обработки следующей временной электронной банковской выписки. Процесс обработки временных электронных банковских выписок повторяется многократно до окончания текущего операционного дня и формирования заключительной электронной банковской выписки.</w:t>
      </w:r>
    </w:p>
    <w:p>
      <w:pPr>
        <w:spacing w:after="120"/>
        <w:jc w:val="both"/>
      </w:pPr>
      <w:r>
        <w:rPr>
          <w:rFonts w:ascii="Arial" w:cs="Arial" w:eastAsia="Arial" w:hAnsi="Arial"/>
          <w:sz w:val="24"/>
          <w:szCs w:val="24"/>
        </w:rPr>
        <w:t xml:space="preserve">122. В ИСУК формируется база данных по хранению загруженных заключительных электронных банковских выписок и платежных документов с возможностью их просмотра и распечатки, по необходимости.</w:t>
      </w:r>
    </w:p>
    <w:p>
      <w:pPr>
        <w:spacing w:after="120"/>
        <w:jc w:val="both"/>
      </w:pPr>
      <w:r>
        <w:rPr>
          <w:rFonts w:ascii="Arial" w:cs="Arial" w:eastAsia="Arial" w:hAnsi="Arial"/>
          <w:sz w:val="24"/>
          <w:szCs w:val="24"/>
        </w:rPr>
        <w:t xml:space="preserve">123. Процесс обработки электронной банковской выписки в ИСУК включает процедуры контроля допустимости операций, зарегистрированных по результатам обработки банковской выписки и платежных документов по единому казначейскому счету, по итогам которых осуществляется формирование в ИСУК протокола контроля по зарегистрированным операциям, которые являются недопустимыми по соответствующему лицевому счету. Данный контроль проводится настроенным в ИСУК набором (списком) допустимых операций для единого казначейского счета и банковского наличного счета каждого РОК, который утверждается Министерством финансов Кыргызской Республики.</w:t>
      </w:r>
    </w:p>
    <w:p>
      <w:pPr>
        <w:spacing w:after="120"/>
        <w:jc w:val="both"/>
      </w:pPr>
      <w:r>
        <w:rPr>
          <w:rFonts w:ascii="Arial" w:cs="Arial" w:eastAsia="Arial" w:hAnsi="Arial"/>
          <w:sz w:val="24"/>
          <w:szCs w:val="24"/>
        </w:rPr>
        <w:t xml:space="preserve">124. При положительном результате контроля банковской выписки и ЭПД ИСУК осуществляет автоматическое сохранение данных о классифицированных поступлениях на основании обработанных в ИСУК данных банковской выписки и платежных документов, их автоматическое отражение на соответствующих лицевых счетах территориальных органов администраторов поступлений, администраторов поступлений, главных распорядителей бюджетных средств, распорядителей и получателей бюджетных средств, и соответственно автоматическое формирование бухгалтерских проводок с отражением в Главной книге.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Порядок обработки поступлений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Средства, поступившие на единый казначейский счет, подлежащие зачислению в доходы соответствующих бюджетов, отражаются по кредиту банковской выписки.</w:t>
      </w:r>
    </w:p>
    <w:p>
      <w:pPr>
        <w:spacing w:after="120"/>
        <w:jc w:val="both"/>
      </w:pPr>
      <w:r>
        <w:rPr>
          <w:rFonts w:ascii="Arial" w:cs="Arial" w:eastAsia="Arial" w:hAnsi="Arial"/>
          <w:sz w:val="24"/>
          <w:szCs w:val="24"/>
        </w:rPr>
        <w:t xml:space="preserve">126. Учет средств, поступивших на единый казначейский счет, и распределение доходов между бюджетами разных уровней осуществляется на основании следующих документов:</w:t>
      </w:r>
    </w:p>
    <w:p>
      <w:pPr>
        <w:spacing w:after="120"/>
        <w:jc w:val="both"/>
      </w:pPr>
      <w:r>
        <w:rPr>
          <w:rFonts w:ascii="Arial" w:cs="Arial" w:eastAsia="Arial" w:hAnsi="Arial"/>
          <w:sz w:val="24"/>
          <w:szCs w:val="24"/>
        </w:rPr>
        <w:t xml:space="preserve">- электронной банковской выписки с единого казначейского счета;</w:t>
      </w:r>
    </w:p>
    <w:p>
      <w:pPr>
        <w:spacing w:after="120"/>
        <w:jc w:val="both"/>
      </w:pPr>
      <w:r>
        <w:rPr>
          <w:rFonts w:ascii="Arial" w:cs="Arial" w:eastAsia="Arial" w:hAnsi="Arial"/>
          <w:sz w:val="24"/>
          <w:szCs w:val="24"/>
        </w:rPr>
        <w:t xml:space="preserve">- платежных документов, ордеров, мемориальных ордеров плательщиков, содержащих полную информацию о доходах, прилагаемых к выписке банка, на бумажных носителях и в электронном виде;</w:t>
      </w:r>
    </w:p>
    <w:p>
      <w:pPr>
        <w:spacing w:after="120"/>
        <w:jc w:val="both"/>
      </w:pPr>
      <w:r>
        <w:rPr>
          <w:rFonts w:ascii="Arial" w:cs="Arial" w:eastAsia="Arial" w:hAnsi="Arial"/>
          <w:sz w:val="24"/>
          <w:szCs w:val="24"/>
        </w:rPr>
        <w:t xml:space="preserve">- заключений налоговых и таможенных органов Кыргызской Республики на зачет или возврат излишне уплаченных, или излишне взысканных сумм налогов.</w:t>
      </w:r>
    </w:p>
    <w:p>
      <w:pPr>
        <w:spacing w:after="120"/>
        <w:jc w:val="both"/>
      </w:pPr>
      <w:r>
        <w:rPr>
          <w:rFonts w:ascii="Arial" w:cs="Arial" w:eastAsia="Arial" w:hAnsi="Arial"/>
          <w:sz w:val="24"/>
          <w:szCs w:val="24"/>
        </w:rPr>
        <w:t xml:space="preserve">127. Оперативно-аналитический учет, распределение и отражение доходов в реестрах аналитического учета доходов осуществляется на ежедневной основе, по итогам которой производится передача данных о поступивших доходах из Центрального казначейства в РОК, территориальным органам администраторов поступлений и финансовым органам.</w:t>
      </w:r>
    </w:p>
    <w:p>
      <w:pPr>
        <w:spacing w:after="120"/>
        <w:jc w:val="both"/>
      </w:pPr>
      <w:r>
        <w:rPr>
          <w:rFonts w:ascii="Arial" w:cs="Arial" w:eastAsia="Arial" w:hAnsi="Arial"/>
          <w:sz w:val="24"/>
          <w:szCs w:val="24"/>
        </w:rPr>
        <w:t xml:space="preserve">128. В рамках взаимодействия на региональном уровне РОК, территориальные органы администраторов поступлений и финансовые органы при исполнении доходной части бюджетной системы Кыргызской Республики могут устанавливать различные формы обмена информацией.</w:t>
      </w:r>
    </w:p>
    <w:p>
      <w:pPr>
        <w:spacing w:after="120"/>
        <w:jc w:val="both"/>
      </w:pPr>
      <w:r>
        <w:rPr>
          <w:rFonts w:ascii="Arial" w:cs="Arial" w:eastAsia="Arial" w:hAnsi="Arial"/>
          <w:sz w:val="24"/>
          <w:szCs w:val="24"/>
        </w:rPr>
        <w:t xml:space="preserve">129. Зачет и возврат излишне уплаченных или излишне взысканных сумм налогов в доходы бюджетов разных уровней бюджетной системы Кыргызской Республики осуществляются соответствующими территориальными органами администраторов поступлений в соответствии с нормативными правовыми актами Кыргызской Республики о зачете, возврате излишне уплаченных или излишне взысканных платежей.</w:t>
      </w:r>
    </w:p>
    <w:p>
      <w:pPr>
        <w:spacing w:after="120"/>
        <w:jc w:val="both"/>
      </w:pPr>
      <w:r>
        <w:rPr>
          <w:rFonts w:ascii="Arial" w:cs="Arial" w:eastAsia="Arial" w:hAnsi="Arial"/>
          <w:sz w:val="24"/>
          <w:szCs w:val="24"/>
        </w:rPr>
        <w:t xml:space="preserve">130. Контроль и ответственность за достоверностью составленного заключения и своевременностью его представления в соответствующие органы несут руководители налоговых и таможенных органов Кыргызской Республики.</w:t>
      </w:r>
    </w:p>
    <w:p>
      <w:pPr>
        <w:spacing w:after="120"/>
        <w:jc w:val="both"/>
      </w:pPr>
      <w:r>
        <w:rPr>
          <w:rFonts w:ascii="Arial" w:cs="Arial" w:eastAsia="Arial" w:hAnsi="Arial"/>
          <w:sz w:val="24"/>
          <w:szCs w:val="24"/>
        </w:rPr>
        <w:t xml:space="preserve">131. При обработке электронной банковской выписки ИСУК осуществляет контроль соответствия видов доходов (наименование налога, сбора, платежа) элементам классификации доходов и контроль полноты заполнения реквизитов платежных документов для идентификации платежа.</w:t>
      </w:r>
    </w:p>
    <w:p>
      <w:pPr>
        <w:spacing w:after="120"/>
        <w:jc w:val="both"/>
      </w:pPr>
      <w:r>
        <w:rPr>
          <w:rFonts w:ascii="Arial" w:cs="Arial" w:eastAsia="Arial" w:hAnsi="Arial"/>
          <w:sz w:val="24"/>
          <w:szCs w:val="24"/>
        </w:rPr>
        <w:t xml:space="preserve">132. Все платежи зачисляются строго по назначению платежа, указанного в платежном документе. В одном платежном документе плательщиком указывается только один элемент классификации доходов.</w:t>
      </w:r>
    </w:p>
    <w:p>
      <w:pPr>
        <w:spacing w:after="120"/>
        <w:jc w:val="both"/>
      </w:pPr>
      <w:r>
        <w:rPr>
          <w:rFonts w:ascii="Arial" w:cs="Arial" w:eastAsia="Arial" w:hAnsi="Arial"/>
          <w:sz w:val="24"/>
          <w:szCs w:val="24"/>
        </w:rPr>
        <w:t xml:space="preserve">133. В случае ошибочного указания в платежном документе нескольких элементов классификации доходов, в ИСУК данный документ не обрабатывается. На основании данного платежного документа ИСУК автоматически формирует платежное поручение с зачислением средств на расчетный счет отправителя платежа.</w:t>
      </w:r>
    </w:p>
    <w:p>
      <w:pPr>
        <w:spacing w:after="120"/>
        <w:jc w:val="both"/>
      </w:pPr>
      <w:r>
        <w:rPr>
          <w:rFonts w:ascii="Arial" w:cs="Arial" w:eastAsia="Arial" w:hAnsi="Arial"/>
          <w:sz w:val="24"/>
          <w:szCs w:val="24"/>
        </w:rPr>
        <w:t xml:space="preserve">134. В случае зачисления на единый казначейский счет средств по суммам доходов, перечисленных плательщиками, не состоящими на учете в налоговом органе на данной территории, то есть когда плательщик меняет адрес постановки на учет в налоговом органе, карточки учета плательщика передаются в другой территориальный орган администратора поступлений. Перечисление средств осуществляется на основании заключения налогового органа, в зависимости от вида перечисления сумм, при этом заполняются: платежное поручение, чек (если получателем является физическое лицо, которое не имеет расчетного счета в коммерческом банке) для перевода платежа по новому адресу.</w:t>
      </w:r>
    </w:p>
    <w:p>
      <w:pPr>
        <w:spacing w:after="120"/>
        <w:jc w:val="both"/>
      </w:pPr>
      <w:r>
        <w:rPr>
          <w:rFonts w:ascii="Arial" w:cs="Arial" w:eastAsia="Arial" w:hAnsi="Arial"/>
          <w:sz w:val="24"/>
          <w:szCs w:val="24"/>
        </w:rPr>
        <w:t xml:space="preserve">135. Поступившие доходы учитываются соответствующим территориальным органом администратора поступлений, на учете в котором состоит данный плательщик, сменивший место своего нахождения или место жительства. Данный порядок учета также применяется при учете ошибочно зачисленных таможенных платежей.</w:t>
      </w:r>
    </w:p>
    <w:p>
      <w:pPr>
        <w:spacing w:after="120"/>
        <w:jc w:val="both"/>
      </w:pPr>
      <w:r>
        <w:rPr>
          <w:rFonts w:ascii="Arial" w:cs="Arial" w:eastAsia="Arial" w:hAnsi="Arial"/>
          <w:sz w:val="24"/>
          <w:szCs w:val="24"/>
        </w:rPr>
        <w:t xml:space="preserve">136. По завершении обработки в ИСУК информации, содержащейся в электронной банковской выписке и ЭПД, в базах данных ИСУК автоматически сохраняется следующая информация, отраженная по кредиту электронной банковской выписки с Единого казначейского счета:</w:t>
      </w:r>
    </w:p>
    <w:p>
      <w:pPr>
        <w:spacing w:after="120"/>
        <w:jc w:val="both"/>
      </w:pPr>
      <w:r>
        <w:rPr>
          <w:rFonts w:ascii="Arial" w:cs="Arial" w:eastAsia="Arial" w:hAnsi="Arial"/>
          <w:sz w:val="24"/>
          <w:szCs w:val="24"/>
        </w:rPr>
        <w:t xml:space="preserve">- сумма платежа;</w:t>
      </w:r>
    </w:p>
    <w:p>
      <w:pPr>
        <w:spacing w:after="120"/>
        <w:jc w:val="both"/>
      </w:pPr>
      <w:r>
        <w:rPr>
          <w:rFonts w:ascii="Arial" w:cs="Arial" w:eastAsia="Arial" w:hAnsi="Arial"/>
          <w:sz w:val="24"/>
          <w:szCs w:val="24"/>
        </w:rPr>
        <w:t xml:space="preserve">- наименование плательщика;</w:t>
      </w:r>
    </w:p>
    <w:p>
      <w:pPr>
        <w:spacing w:after="120"/>
        <w:jc w:val="both"/>
      </w:pPr>
      <w:r>
        <w:rPr>
          <w:rFonts w:ascii="Arial" w:cs="Arial" w:eastAsia="Arial" w:hAnsi="Arial"/>
          <w:sz w:val="24"/>
          <w:szCs w:val="24"/>
        </w:rPr>
        <w:t xml:space="preserve">- ИНН плательщика;</w:t>
      </w:r>
    </w:p>
    <w:p>
      <w:pPr>
        <w:spacing w:after="120"/>
        <w:jc w:val="both"/>
      </w:pPr>
      <w:r>
        <w:rPr>
          <w:rFonts w:ascii="Arial" w:cs="Arial" w:eastAsia="Arial" w:hAnsi="Arial"/>
          <w:sz w:val="24"/>
          <w:szCs w:val="24"/>
        </w:rPr>
        <w:t xml:space="preserve">- регистрационный номер плательщика, присвоенный Социальным фондом Кыргызской Республики;</w:t>
      </w:r>
    </w:p>
    <w:p>
      <w:pPr>
        <w:spacing w:after="120"/>
        <w:jc w:val="both"/>
      </w:pPr>
      <w:r>
        <w:rPr>
          <w:rFonts w:ascii="Arial" w:cs="Arial" w:eastAsia="Arial" w:hAnsi="Arial"/>
          <w:sz w:val="24"/>
          <w:szCs w:val="24"/>
        </w:rPr>
        <w:t xml:space="preserve">- дата поступления (дата зачисления средств на единый казначейский счет);</w:t>
      </w:r>
    </w:p>
    <w:p>
      <w:pPr>
        <w:spacing w:after="120"/>
        <w:jc w:val="both"/>
      </w:pPr>
      <w:r>
        <w:rPr>
          <w:rFonts w:ascii="Arial" w:cs="Arial" w:eastAsia="Arial" w:hAnsi="Arial"/>
          <w:sz w:val="24"/>
          <w:szCs w:val="24"/>
        </w:rPr>
        <w:t xml:space="preserve">- номер платежного документа;</w:t>
      </w:r>
    </w:p>
    <w:p>
      <w:pPr>
        <w:spacing w:after="120"/>
        <w:jc w:val="both"/>
      </w:pPr>
      <w:r>
        <w:rPr>
          <w:rFonts w:ascii="Arial" w:cs="Arial" w:eastAsia="Arial" w:hAnsi="Arial"/>
          <w:sz w:val="24"/>
          <w:szCs w:val="24"/>
        </w:rPr>
        <w:t xml:space="preserve">- код вида платежа согласно бюджетной классификации доходов;</w:t>
      </w:r>
    </w:p>
    <w:p>
      <w:pPr>
        <w:spacing w:after="120"/>
        <w:jc w:val="both"/>
      </w:pPr>
      <w:r>
        <w:rPr>
          <w:rFonts w:ascii="Arial" w:cs="Arial" w:eastAsia="Arial" w:hAnsi="Arial"/>
          <w:sz w:val="24"/>
          <w:szCs w:val="24"/>
        </w:rPr>
        <w:t xml:space="preserve">- код административно-территориальной единицы;</w:t>
      </w:r>
    </w:p>
    <w:p>
      <w:pPr>
        <w:spacing w:after="120"/>
        <w:jc w:val="both"/>
      </w:pPr>
      <w:r>
        <w:rPr>
          <w:rFonts w:ascii="Arial" w:cs="Arial" w:eastAsia="Arial" w:hAnsi="Arial"/>
          <w:sz w:val="24"/>
          <w:szCs w:val="24"/>
        </w:rPr>
        <w:t xml:space="preserve">- код территориального органа администратора поступлений согласно бюджетной классификации доходов.</w:t>
      </w:r>
    </w:p>
    <w:p>
      <w:pPr>
        <w:spacing w:after="120"/>
        <w:jc w:val="both"/>
      </w:pPr>
      <w:r>
        <w:rPr>
          <w:rFonts w:ascii="Arial" w:cs="Arial" w:eastAsia="Arial" w:hAnsi="Arial"/>
          <w:sz w:val="24"/>
          <w:szCs w:val="24"/>
        </w:rPr>
        <w:t xml:space="preserve">137. По результатам обработки электронной банковской выписки ИСУК автоматически разделяет и группирует поступившие доходы на следующие группы доходов:</w:t>
      </w:r>
    </w:p>
    <w:p>
      <w:pPr>
        <w:spacing w:after="120"/>
        <w:jc w:val="both"/>
      </w:pPr>
      <w:r>
        <w:rPr>
          <w:rFonts w:ascii="Arial" w:cs="Arial" w:eastAsia="Arial" w:hAnsi="Arial"/>
          <w:sz w:val="24"/>
          <w:szCs w:val="24"/>
        </w:rPr>
        <w:t xml:space="preserve">а) классифицированные поступления:</w:t>
      </w:r>
    </w:p>
    <w:p>
      <w:pPr>
        <w:spacing w:after="120"/>
        <w:jc w:val="both"/>
      </w:pPr>
      <w:r>
        <w:rPr>
          <w:rFonts w:ascii="Arial" w:cs="Arial" w:eastAsia="Arial" w:hAnsi="Arial"/>
          <w:sz w:val="24"/>
          <w:szCs w:val="24"/>
        </w:rPr>
        <w:t xml:space="preserve">- налоговые (таможенные) и неналоговые поступления с элементами классификации доходов;</w:t>
      </w:r>
    </w:p>
    <w:p>
      <w:pPr>
        <w:spacing w:after="120"/>
        <w:jc w:val="both"/>
      </w:pPr>
      <w:r>
        <w:rPr>
          <w:rFonts w:ascii="Arial" w:cs="Arial" w:eastAsia="Arial" w:hAnsi="Arial"/>
          <w:sz w:val="24"/>
          <w:szCs w:val="24"/>
        </w:rPr>
        <w:t xml:space="preserve">- поступления от операций с активами и обязательствами;</w:t>
      </w:r>
    </w:p>
    <w:p>
      <w:pPr>
        <w:spacing w:after="120"/>
        <w:jc w:val="both"/>
      </w:pPr>
      <w:r>
        <w:rPr>
          <w:rFonts w:ascii="Arial" w:cs="Arial" w:eastAsia="Arial" w:hAnsi="Arial"/>
          <w:sz w:val="24"/>
          <w:szCs w:val="24"/>
        </w:rPr>
        <w:t xml:space="preserve">- поступления на специальные счета бюджетных учреждений;</w:t>
      </w:r>
    </w:p>
    <w:p>
      <w:pPr>
        <w:spacing w:after="120"/>
        <w:jc w:val="both"/>
      </w:pPr>
      <w:r>
        <w:rPr>
          <w:rFonts w:ascii="Arial" w:cs="Arial" w:eastAsia="Arial" w:hAnsi="Arial"/>
          <w:sz w:val="24"/>
          <w:szCs w:val="24"/>
        </w:rPr>
        <w:t xml:space="preserve">б) невыясненные (ошибочные) поступления.</w:t>
      </w:r>
    </w:p>
    <w:p>
      <w:pPr>
        <w:spacing w:after="120"/>
        <w:jc w:val="both"/>
      </w:pPr>
      <w:r>
        <w:rPr>
          <w:rFonts w:ascii="Arial" w:cs="Arial" w:eastAsia="Arial" w:hAnsi="Arial"/>
          <w:sz w:val="24"/>
          <w:szCs w:val="24"/>
        </w:rPr>
        <w:t xml:space="preserve">138. Сгруппированные по видам поступлений данные сохраняются в электронных базах ИСУК.</w:t>
      </w:r>
    </w:p>
    <w:p>
      <w:pPr>
        <w:spacing w:after="120"/>
        <w:jc w:val="both"/>
      </w:pPr>
      <w:r>
        <w:rPr>
          <w:rFonts w:ascii="Arial" w:cs="Arial" w:eastAsia="Arial" w:hAnsi="Arial"/>
          <w:sz w:val="24"/>
          <w:szCs w:val="24"/>
        </w:rPr>
        <w:t xml:space="preserve">139. На основании сохраненных данных классифицированных поступлений ИСУК осуществляет автоматическое формирование реестра классифицированных поступлений за текущий день.</w:t>
      </w:r>
    </w:p>
    <w:p>
      <w:pPr>
        <w:spacing w:after="120"/>
        <w:jc w:val="both"/>
      </w:pPr>
      <w:r>
        <w:rPr>
          <w:rFonts w:ascii="Arial" w:cs="Arial" w:eastAsia="Arial" w:hAnsi="Arial"/>
          <w:sz w:val="24"/>
          <w:szCs w:val="24"/>
        </w:rPr>
        <w:t xml:space="preserve">140. Сформированный ежедневный реестр классифицированных поступлений передается посредством ИСУК соответствующему РОК, и через РОК данный реестр направляется соответствующим территориальным органам администратора поступлений вместе с ЭПД (с использованием АРМ территориального органа администратора поступлений).</w:t>
      </w:r>
    </w:p>
    <w:p>
      <w:pPr>
        <w:spacing w:after="120"/>
        <w:jc w:val="both"/>
      </w:pPr>
      <w:r>
        <w:rPr>
          <w:rFonts w:ascii="Arial" w:cs="Arial" w:eastAsia="Arial" w:hAnsi="Arial"/>
          <w:sz w:val="24"/>
          <w:szCs w:val="24"/>
        </w:rPr>
        <w:t xml:space="preserve">141. В случае невозможности классификации поступившего платежа из-за отсутствия, неполного или неправильного указания кодов платежей, не соответствующих бюджетной классификации, кода административно-территориальной единицы или других необходимых параметров для идентификации платежа, данный платеж сохраняется в ИСУК и классифицируется как "невыясненные поступления".</w:t>
      </w:r>
    </w:p>
    <w:p>
      <w:pPr>
        <w:spacing w:after="120"/>
        <w:jc w:val="both"/>
      </w:pPr>
      <w:r>
        <w:rPr>
          <w:rFonts w:ascii="Arial" w:cs="Arial" w:eastAsia="Arial" w:hAnsi="Arial"/>
          <w:sz w:val="24"/>
          <w:szCs w:val="24"/>
        </w:rPr>
        <w:t xml:space="preserve">142. В ИСУК осуществляется полноформатный обмен платежными документами с информационной платежной системой Национального банка для минимизации количества невыясненных платежей.</w:t>
      </w:r>
    </w:p>
    <w:p>
      <w:pPr>
        <w:spacing w:after="120"/>
        <w:jc w:val="both"/>
      </w:pPr>
      <w:r>
        <w:rPr>
          <w:rFonts w:ascii="Arial" w:cs="Arial" w:eastAsia="Arial" w:hAnsi="Arial"/>
          <w:sz w:val="24"/>
          <w:szCs w:val="24"/>
        </w:rPr>
        <w:t xml:space="preserve">143. Центральное казначейство осуществляет в ИСУК учет невыясненных платежей и выяснение их принадлежности посредством формирования и передачи РОК соответствующих запросов. ИСУК автоматически формирует запрос на выяснение принадлежности платежей, реквизиты которых (коды бюджетной классификации, код административно-территориальной единицы, ИНН или другие) не удалось установить ИСУК при обработке банковской выписки, и осуществляет передачу сформированных запросов в РОК. ИСУК осуществляет регистрацию номера запроса на выяснение принадлежности каждого невыясненного платежа, а также регистрацию даты его передачи РОК.</w:t>
      </w:r>
    </w:p>
    <w:p>
      <w:pPr>
        <w:spacing w:after="120"/>
        <w:jc w:val="both"/>
      </w:pPr>
      <w:r>
        <w:rPr>
          <w:rFonts w:ascii="Arial" w:cs="Arial" w:eastAsia="Arial" w:hAnsi="Arial"/>
          <w:sz w:val="24"/>
          <w:szCs w:val="24"/>
        </w:rPr>
        <w:t xml:space="preserve">144. На основании полученных от РОК уведомлений по выяснению принадлежности невыясненных платежей, в ИСУК осуществляется регистрация принадлежности таких платежей, с отражением их по соответствующим кодам классификации доходов в день получения соответствующего уведомления. ИСУК регистрирует поступившие уведомления о выяснении принадлежности невыясненных платежей (номер и дату полученного уведомления). Данная процедура проводится на основании электронных платежных документов, поступивших в электронном виде и подтвержденном бумажном виде.</w:t>
      </w:r>
    </w:p>
    <w:p>
      <w:pPr>
        <w:spacing w:after="120"/>
        <w:jc w:val="both"/>
      </w:pPr>
      <w:r>
        <w:rPr>
          <w:rFonts w:ascii="Arial" w:cs="Arial" w:eastAsia="Arial" w:hAnsi="Arial"/>
          <w:sz w:val="24"/>
          <w:szCs w:val="24"/>
        </w:rPr>
        <w:t xml:space="preserve">145. При получении уведомлений о выяснении принадлежности невыясненных платежей ИСУК осуществляет проверку наличия и правильности заполнения всех необходимых полей документа (в том числе коды бюджетной классификации и коды административно-территориальной единицы). Затем в ИСУК осуществляется регистрация выясненного платежа и отражается операция по зачислению данного платежа по дате проведения регистрации уведомления о выяснении принадлежности платежа на соответствующий лицевой счет администратора поступлений в виде бухгалтерских проводок.</w:t>
      </w:r>
    </w:p>
    <w:p>
      <w:pPr>
        <w:spacing w:after="120"/>
        <w:jc w:val="both"/>
      </w:pPr>
      <w:r>
        <w:rPr>
          <w:rFonts w:ascii="Arial" w:cs="Arial" w:eastAsia="Arial" w:hAnsi="Arial"/>
          <w:sz w:val="24"/>
          <w:szCs w:val="24"/>
        </w:rPr>
        <w:t xml:space="preserve">146. В ИСУК при необходимости осуществляется распечатка сформированных запросов на выяснение принадлежности платежей, а также формирование отчетности о переданных запросах и поступивших ответах.</w:t>
      </w:r>
    </w:p>
    <w:p>
      <w:pPr>
        <w:spacing w:after="120"/>
        <w:jc w:val="both"/>
      </w:pPr>
      <w:r>
        <w:rPr>
          <w:rFonts w:ascii="Arial" w:cs="Arial" w:eastAsia="Arial" w:hAnsi="Arial"/>
          <w:sz w:val="24"/>
          <w:szCs w:val="24"/>
        </w:rPr>
        <w:t xml:space="preserve">147. При ошибочном зачислении платежей на единый казначейский счет их возврат осуществляется на основании данных, указанных в платежном документе плательщика.</w:t>
      </w:r>
    </w:p>
    <w:p>
      <w:pPr>
        <w:spacing w:after="120"/>
        <w:jc w:val="both"/>
      </w:pPr>
      <w:r>
        <w:rPr>
          <w:rFonts w:ascii="Arial" w:cs="Arial" w:eastAsia="Arial" w:hAnsi="Arial"/>
          <w:sz w:val="24"/>
          <w:szCs w:val="24"/>
        </w:rPr>
        <w:t xml:space="preserve">148. После выяснения назначения платежа и определения его принадлежности, поступившие платежи учитываются по соответствующему элементу классификации доходов, классификации операций с активами и обязательствами по дате уточнения и выяснения вида платежа.</w:t>
      </w:r>
    </w:p>
    <w:p>
      <w:pPr>
        <w:spacing w:after="120"/>
        <w:jc w:val="both"/>
      </w:pPr>
      <w:r>
        <w:rPr>
          <w:rFonts w:ascii="Arial" w:cs="Arial" w:eastAsia="Arial" w:hAnsi="Arial"/>
          <w:sz w:val="24"/>
          <w:szCs w:val="24"/>
        </w:rPr>
        <w:t xml:space="preserve">149. Платежи, поступившие как "невыясненные (ошибочные) поступления" и принадлежность которых к виду дохода не установлена, учитываются как "невыясненные поступления" не более 2 (двух) месяцев со дня их зачисления, а платежи, поступившие в декабре текущего года учитываются до 30 декабря текущего года. После истечения указанных сроков "невыясненные поступления" в ИСУК автоматически зачисляются в доход республиканского бюджета и учитываются по элементу классификации доходов 14511200 "Прочие неналоговые поступления".</w:t>
      </w:r>
    </w:p>
    <w:p>
      <w:pPr>
        <w:spacing w:after="120"/>
        <w:jc w:val="both"/>
      </w:pPr>
      <w:r>
        <w:rPr>
          <w:rFonts w:ascii="Arial" w:cs="Arial" w:eastAsia="Arial" w:hAnsi="Arial"/>
          <w:sz w:val="24"/>
          <w:szCs w:val="24"/>
        </w:rPr>
        <w:t xml:space="preserve">150. Счет "Невыясненные (ошибочные) поступления" в ИСУК формируется в разрезе каждого невыясненного платежа с указанием даты зачисления платежа по выписке банка, номера и даты платежного документа, причины, по которой документ отнесен к невыясненным платежам, и реквизитов уведомления о принятии мер для выяснения состояния платежей.</w:t>
      </w:r>
    </w:p>
    <w:p>
      <w:pPr>
        <w:spacing w:after="120"/>
        <w:jc w:val="both"/>
      </w:pPr>
      <w:r>
        <w:rPr>
          <w:rFonts w:ascii="Arial" w:cs="Arial" w:eastAsia="Arial" w:hAnsi="Arial"/>
          <w:sz w:val="24"/>
          <w:szCs w:val="24"/>
        </w:rPr>
        <w:t xml:space="preserve">151. Сформированный в ИСУК реестр классифицированных поступлений составляется отдельно по каждому администратору поступлений в целом и отдельно по каждому его территориальному органу.</w:t>
      </w:r>
    </w:p>
    <w:p>
      <w:pPr>
        <w:spacing w:after="120"/>
        <w:jc w:val="both"/>
      </w:pPr>
      <w:r>
        <w:rPr>
          <w:rFonts w:ascii="Arial" w:cs="Arial" w:eastAsia="Arial" w:hAnsi="Arial"/>
          <w:sz w:val="24"/>
          <w:szCs w:val="24"/>
        </w:rPr>
        <w:t xml:space="preserve">152. При формировании реестра классифицированных поступлений ИСУК автоматически осуществляет следующие процедуры обработки поступивших платежей:</w:t>
      </w:r>
    </w:p>
    <w:p>
      <w:pPr>
        <w:spacing w:after="120"/>
        <w:jc w:val="both"/>
      </w:pPr>
      <w:r>
        <w:rPr>
          <w:rFonts w:ascii="Arial" w:cs="Arial" w:eastAsia="Arial" w:hAnsi="Arial"/>
          <w:sz w:val="24"/>
          <w:szCs w:val="24"/>
        </w:rPr>
        <w:t xml:space="preserve">- распределение общегосударственных налогов между республиканским и местными бюджетами в соответствии с установленными законом нормативами отчислений;</w:t>
      </w:r>
    </w:p>
    <w:p>
      <w:pPr>
        <w:spacing w:after="120"/>
        <w:jc w:val="both"/>
      </w:pPr>
      <w:r>
        <w:rPr>
          <w:rFonts w:ascii="Arial" w:cs="Arial" w:eastAsia="Arial" w:hAnsi="Arial"/>
          <w:sz w:val="24"/>
          <w:szCs w:val="24"/>
        </w:rPr>
        <w:t xml:space="preserve">- учет поступивших налогов по каждому налогоплательщику и расчеты об излишне уплаченных суммах или задолженности против текущих налоговых обязательств;</w:t>
      </w:r>
    </w:p>
    <w:p>
      <w:pPr>
        <w:spacing w:after="120"/>
        <w:jc w:val="both"/>
      </w:pPr>
      <w:r>
        <w:rPr>
          <w:rFonts w:ascii="Arial" w:cs="Arial" w:eastAsia="Arial" w:hAnsi="Arial"/>
          <w:sz w:val="24"/>
          <w:szCs w:val="24"/>
        </w:rPr>
        <w:t xml:space="preserve">- обработка невыясненных поступлений;</w:t>
      </w:r>
    </w:p>
    <w:p>
      <w:pPr>
        <w:spacing w:after="120"/>
        <w:jc w:val="both"/>
      </w:pPr>
      <w:r>
        <w:rPr>
          <w:rFonts w:ascii="Arial" w:cs="Arial" w:eastAsia="Arial" w:hAnsi="Arial"/>
          <w:sz w:val="24"/>
          <w:szCs w:val="24"/>
        </w:rPr>
        <w:t xml:space="preserve">- определение сумм, передаваемых в бюджеты соответствующих уровней (с одного бюджета на другой бюджет).</w:t>
      </w:r>
    </w:p>
    <w:p>
      <w:pPr>
        <w:spacing w:after="120"/>
        <w:jc w:val="both"/>
      </w:pPr>
      <w:r>
        <w:rPr>
          <w:rFonts w:ascii="Arial" w:cs="Arial" w:eastAsia="Arial" w:hAnsi="Arial"/>
          <w:sz w:val="24"/>
          <w:szCs w:val="24"/>
        </w:rPr>
        <w:t xml:space="preserve">153. Доходы, поступившие на единый казначейский счет, распределяются в ИСУК между бюджетами разных уровней в соответствии с налоговым и бюджетным законодательством Кыргызской Республики по нормативам отчислений (в процентах), установленными на соответствующий финансовый год, а в части, касающейся местных налогов и сборов, - нормативными правовыми актами органов местного самоуправления о местных бюджетах на соответствующий финансовый год.</w:t>
      </w:r>
    </w:p>
    <w:p>
      <w:pPr>
        <w:spacing w:after="120"/>
        <w:jc w:val="both"/>
      </w:pPr>
      <w:r>
        <w:rPr>
          <w:rFonts w:ascii="Arial" w:cs="Arial" w:eastAsia="Arial" w:hAnsi="Arial"/>
          <w:sz w:val="24"/>
          <w:szCs w:val="24"/>
        </w:rPr>
        <w:t xml:space="preserve">154. Распределение доходов между бюджетами разных уровней производится по установленным нормативам отчислений в целом по сумме поступившего дохода (элементу классификации доходов).</w:t>
      </w:r>
    </w:p>
    <w:p>
      <w:pPr>
        <w:spacing w:after="120"/>
        <w:jc w:val="both"/>
      </w:pPr>
      <w:r>
        <w:rPr>
          <w:rFonts w:ascii="Arial" w:cs="Arial" w:eastAsia="Arial" w:hAnsi="Arial"/>
          <w:sz w:val="24"/>
          <w:szCs w:val="24"/>
        </w:rPr>
        <w:t xml:space="preserve">155. При распределении поступивших доходов в ИСУК производятся следующие операции:</w:t>
      </w:r>
    </w:p>
    <w:p>
      <w:pPr>
        <w:spacing w:after="120"/>
        <w:jc w:val="both"/>
      </w:pPr>
      <w:r>
        <w:rPr>
          <w:rFonts w:ascii="Arial" w:cs="Arial" w:eastAsia="Arial" w:hAnsi="Arial"/>
          <w:sz w:val="24"/>
          <w:szCs w:val="24"/>
        </w:rPr>
        <w:t xml:space="preserve">- распределение поступивших за день доходов по видам - элементам классификации доходов;</w:t>
      </w:r>
    </w:p>
    <w:p>
      <w:pPr>
        <w:spacing w:after="120"/>
        <w:jc w:val="both"/>
      </w:pPr>
      <w:r>
        <w:rPr>
          <w:rFonts w:ascii="Arial" w:cs="Arial" w:eastAsia="Arial" w:hAnsi="Arial"/>
          <w:sz w:val="24"/>
          <w:szCs w:val="24"/>
        </w:rPr>
        <w:t xml:space="preserve">- определение и группировка по видам доходов - элементам классификации доходов суммы дохода, подлежащей перечислению в бюджеты разных уровней (республиканский и местный бюджет);</w:t>
      </w:r>
    </w:p>
    <w:p>
      <w:pPr>
        <w:spacing w:after="120"/>
        <w:jc w:val="both"/>
      </w:pPr>
      <w:r>
        <w:rPr>
          <w:rFonts w:ascii="Arial" w:cs="Arial" w:eastAsia="Arial" w:hAnsi="Arial"/>
          <w:sz w:val="24"/>
          <w:szCs w:val="24"/>
        </w:rPr>
        <w:t xml:space="preserve">- возврат плательщикам излишне уплаченных или излишне взысканных сумм доходов и средств, перечисленных от операций с активами и обязательствами.</w:t>
      </w:r>
    </w:p>
    <w:p>
      <w:pPr>
        <w:spacing w:after="120"/>
        <w:jc w:val="both"/>
      </w:pPr>
      <w:r>
        <w:rPr>
          <w:rFonts w:ascii="Arial" w:cs="Arial" w:eastAsia="Arial" w:hAnsi="Arial"/>
          <w:sz w:val="24"/>
          <w:szCs w:val="24"/>
        </w:rPr>
        <w:t xml:space="preserve">156. При недостаточности средств дохода какого-либо уровня бюджетов, при распределении доходов между бюджетами разных уровней, допускается частичное исполнение заключений налоговых и таможенных органов по возврату плательщику излишне уплаченных или излишне взысканных сумм дохода и средств, перечисленных от операций с активами и обязательствами.</w:t>
      </w:r>
    </w:p>
    <w:p>
      <w:pPr>
        <w:spacing w:after="120"/>
        <w:jc w:val="both"/>
      </w:pPr>
      <w:r>
        <w:rPr>
          <w:rFonts w:ascii="Arial" w:cs="Arial" w:eastAsia="Arial" w:hAnsi="Arial"/>
          <w:sz w:val="24"/>
          <w:szCs w:val="24"/>
        </w:rPr>
        <w:t xml:space="preserve">157. Операции по перерасчетам между бюджетами разных уровней и перечисление доходов в бюджеты разных уровней осуществляются в ИСУК в пределах сумм текущих однодневных поступлений. При недостаточности доходов текущего дня, операция перераспределения доходов исполняется частично, неисполненная часть по перераспределению доходов исполняется на следующий день.</w:t>
      </w:r>
    </w:p>
    <w:p>
      <w:pPr>
        <w:spacing w:after="120"/>
        <w:jc w:val="both"/>
      </w:pPr>
      <w:r>
        <w:rPr>
          <w:rFonts w:ascii="Arial" w:cs="Arial" w:eastAsia="Arial" w:hAnsi="Arial"/>
          <w:sz w:val="24"/>
          <w:szCs w:val="24"/>
        </w:rPr>
        <w:t xml:space="preserve">158. Перерасчеты между бюджетами, неисполненные на конец текущего финансового года, не производятся в следующем финансовом году, если иное не установлено законодательными актами Кыргызской Республики.</w:t>
      </w:r>
    </w:p>
    <w:p>
      <w:pPr>
        <w:spacing w:after="120"/>
        <w:jc w:val="both"/>
      </w:pPr>
      <w:r>
        <w:rPr>
          <w:rFonts w:ascii="Arial" w:cs="Arial" w:eastAsia="Arial" w:hAnsi="Arial"/>
          <w:sz w:val="24"/>
          <w:szCs w:val="24"/>
        </w:rPr>
        <w:t xml:space="preserve">159. Доходы и иные поступления в бюджет, поступающие на единый казначейский счет в текущем финансовом году, подлежат распределению по действующим нормативам, установленными законодательными актами Кыргызской Республики, на момент зачисления средств на указанный счет. В случае внесения изменений в законодательные акты Кыргызской Республики по нормативам отчислений по уровням бюджетов перерасчет между бюджетами осуществляется с начала текущего года.</w:t>
      </w:r>
    </w:p>
    <w:p>
      <w:pPr>
        <w:spacing w:after="120"/>
        <w:jc w:val="both"/>
      </w:pPr>
      <w:r>
        <w:rPr>
          <w:rFonts w:ascii="Arial" w:cs="Arial" w:eastAsia="Arial" w:hAnsi="Arial"/>
          <w:sz w:val="24"/>
          <w:szCs w:val="24"/>
        </w:rPr>
        <w:t xml:space="preserve">160. Доходы, не администрируемые налоговыми и таможенными органами, распределяются по нормативам и в порядке, установленном законодательством Кыргызской Республики, и учитываются по соответствующим элементам классификации доходов. Возврат доходов, не администрируемых налоговыми и таможенными органами, осуществляется на основании писем органов, предоставивших услуги физическому или юридическому лицу, направленных в соответствующие РОК. РОК на основании полученных писем формирует в ИСУК заявку на возврат в установленном настоящей Временной инструкцией порядке и передает ее через ИСУК в Центральное казначейство.</w:t>
      </w:r>
    </w:p>
    <w:p>
      <w:pPr>
        <w:spacing w:after="120"/>
        <w:jc w:val="both"/>
      </w:pPr>
      <w:r>
        <w:rPr>
          <w:rFonts w:ascii="Arial" w:cs="Arial" w:eastAsia="Arial" w:hAnsi="Arial"/>
          <w:sz w:val="24"/>
          <w:szCs w:val="24"/>
        </w:rPr>
        <w:t xml:space="preserve">161. Учет доходов бюджетов разных уровней осуществляется в ИСУК автоматически в соответствии с казначейскими процедурами по ведению учета и отчетности по исполнению государственного бюджета.</w:t>
      </w:r>
    </w:p>
    <w:p>
      <w:pPr>
        <w:spacing w:after="120"/>
        <w:jc w:val="both"/>
      </w:pPr>
      <w:r>
        <w:rPr>
          <w:rFonts w:ascii="Arial" w:cs="Arial" w:eastAsia="Arial" w:hAnsi="Arial"/>
          <w:sz w:val="24"/>
          <w:szCs w:val="24"/>
        </w:rPr>
        <w:t xml:space="preserve">162. ИСУК ежедневно осуществляет распределение доходов между республиканским и местными бюджетами по регулируемым налогам, ежедневно, согласно утвержденным нормативам отчислений, хранящимся в базе данных ИСУК. По итогам распределения формируется реестр распределения доходов по каждому виду платежа в разрезе администраторов поступлений и по соответствующим уровням бюджетов.</w:t>
      </w:r>
    </w:p>
    <w:p>
      <w:pPr>
        <w:spacing w:after="120"/>
        <w:jc w:val="both"/>
      </w:pPr>
      <w:r>
        <w:rPr>
          <w:rFonts w:ascii="Arial" w:cs="Arial" w:eastAsia="Arial" w:hAnsi="Arial"/>
          <w:sz w:val="24"/>
          <w:szCs w:val="24"/>
        </w:rPr>
        <w:t xml:space="preserve">163. По завершении формирования реестра распределения доходов в ИСУК проводятся автоматизированные бухгалтерские записи, основанные на результатах распределения по соответствующим кодам элементов классификации доходов на лицевые счета администраторов поступлений.</w:t>
      </w:r>
    </w:p>
    <w:p>
      <w:pPr>
        <w:spacing w:after="120"/>
        <w:jc w:val="both"/>
      </w:pPr>
      <w:r>
        <w:rPr>
          <w:rFonts w:ascii="Arial" w:cs="Arial" w:eastAsia="Arial" w:hAnsi="Arial"/>
          <w:sz w:val="24"/>
          <w:szCs w:val="24"/>
        </w:rPr>
        <w:t xml:space="preserve">164. На основании информации, представленной в платежных документах, в ИСУК ежедневно формируются реестры поступивших доходов, в разрезе видов доходов и поступлений в бюджеты разных уровней, отдельно по банковским документам, казначейским ордерам, заключениям налоговых и таможенных органов. Доходы, указанные в реестре, группируются по элементам классификации доходов, с указанием итоговых сумм по каждому виду дохода.</w:t>
      </w:r>
    </w:p>
    <w:p>
      <w:pPr>
        <w:spacing w:after="120"/>
        <w:jc w:val="both"/>
      </w:pPr>
      <w:r>
        <w:rPr>
          <w:rFonts w:ascii="Arial" w:cs="Arial" w:eastAsia="Arial" w:hAnsi="Arial"/>
          <w:sz w:val="24"/>
          <w:szCs w:val="24"/>
        </w:rPr>
        <w:t xml:space="preserve">165. Записи в формируемые реестры заносятся в ИСУК автоматически на основании электронной банковской выписки по каждой операции, с указанием реквизитов платежного поручения.</w:t>
      </w:r>
    </w:p>
    <w:p>
      <w:pPr>
        <w:spacing w:after="120"/>
        <w:jc w:val="both"/>
      </w:pPr>
      <w:r>
        <w:rPr>
          <w:rFonts w:ascii="Arial" w:cs="Arial" w:eastAsia="Arial" w:hAnsi="Arial"/>
          <w:sz w:val="24"/>
          <w:szCs w:val="24"/>
        </w:rPr>
        <w:t xml:space="preserve">166. Учет зарегистрированных в ИСУК заключений налоговых и таможенных органов ведется в Журнале регистрации возвратов (зачетов) из бюджета сумм переплат по налогам и другим платежам. Учетные записи в ИСУК по исполнению заключений заносятся автоматически, с указанием регистрационного номера документа, элемента дохода, по которому образовалась переплата и с которого производится возврат (сумма налога проставляется со знаком "-"), и элемента дохода, на который производится зачет дохода (сумма налога проставляется со знаком "+").</w:t>
      </w:r>
    </w:p>
    <w:p>
      <w:pPr>
        <w:spacing w:after="120"/>
        <w:jc w:val="both"/>
      </w:pPr>
      <w:r>
        <w:rPr>
          <w:rFonts w:ascii="Arial" w:cs="Arial" w:eastAsia="Arial" w:hAnsi="Arial"/>
          <w:sz w:val="24"/>
          <w:szCs w:val="24"/>
        </w:rPr>
        <w:t xml:space="preserve">167. В реестре по заключениям отражаются суммы доходов, подлежащих возврату (зачету) из разных уровней бюджетов, исходя из поступлений доходов в каждый уровень бюджета за день. Отражение сумм, подлежащих возврату (зачету) из бюджетов разных уровней, производится по каждому заключению налогового органа о возврате (зачете) платежей.</w:t>
      </w:r>
    </w:p>
    <w:p>
      <w:pPr>
        <w:spacing w:after="120"/>
        <w:jc w:val="both"/>
      </w:pPr>
      <w:r>
        <w:rPr>
          <w:rFonts w:ascii="Arial" w:cs="Arial" w:eastAsia="Arial" w:hAnsi="Arial"/>
          <w:sz w:val="24"/>
          <w:szCs w:val="24"/>
        </w:rPr>
        <w:t xml:space="preserve">168. Все сформированные в ИСУК вышеуказанные реестры группируются по видам доходов, согласно классификации доходов, с указанием итоговых сумм по видам бюджетов в соответствии с нормативными правовыми актами органов местного самоуправления.</w:t>
      </w:r>
    </w:p>
    <w:p>
      <w:pPr>
        <w:spacing w:after="120"/>
        <w:jc w:val="both"/>
      </w:pPr>
      <w:r>
        <w:rPr>
          <w:rFonts w:ascii="Arial" w:cs="Arial" w:eastAsia="Arial" w:hAnsi="Arial"/>
          <w:sz w:val="24"/>
          <w:szCs w:val="24"/>
        </w:rPr>
        <w:t xml:space="preserve">169. В реестрах отражаются: доходы по видам поступлений в бюджеты разных уровней (с разбивкой по бюджетам, по видам доходов согласно классификации доходов), с указанием общих итоговых сумм по каждому виду бюджета и общей итоговой суммы поступлений по реестру.</w:t>
      </w:r>
    </w:p>
    <w:p>
      <w:pPr>
        <w:spacing w:after="120"/>
        <w:jc w:val="both"/>
      </w:pPr>
      <w:r>
        <w:rPr>
          <w:rFonts w:ascii="Arial" w:cs="Arial" w:eastAsia="Arial" w:hAnsi="Arial"/>
          <w:sz w:val="24"/>
          <w:szCs w:val="24"/>
        </w:rPr>
        <w:t xml:space="preserve">170. По итогам формирования вышеуказанных реестров по источникам их поступлений (платежные поручения, заключения, выписка банка) формируется сводный реестр за текущий день.</w:t>
      </w:r>
    </w:p>
    <w:p>
      <w:pPr>
        <w:spacing w:after="120"/>
        <w:jc w:val="both"/>
      </w:pPr>
      <w:r>
        <w:rPr>
          <w:rFonts w:ascii="Arial" w:cs="Arial" w:eastAsia="Arial" w:hAnsi="Arial"/>
          <w:sz w:val="24"/>
          <w:szCs w:val="24"/>
        </w:rPr>
        <w:t xml:space="preserve">171. Сводный реестр предназначен для учета доходов, распределенных и фактически перечисленных в бюджеты разных уровней, с учетом проведенных возвратов. В сводном реестре для каждого уровня бюджета предусмотрена графа для суммы дохода, рассчитанной по установленному нормативу.</w:t>
      </w:r>
    </w:p>
    <w:p>
      <w:pPr>
        <w:spacing w:after="120"/>
        <w:jc w:val="both"/>
      </w:pPr>
      <w:r>
        <w:rPr>
          <w:rFonts w:ascii="Arial" w:cs="Arial" w:eastAsia="Arial" w:hAnsi="Arial"/>
          <w:sz w:val="24"/>
          <w:szCs w:val="24"/>
        </w:rPr>
        <w:t xml:space="preserve">172. Суммы перечисления доходов по уровням бюджетов в сводном реестре отражаются в графе "Сумма" соответствующего бюджета, в который производится зачисление доходов. С учетом данных всех реестров выводится сумма "Итого поступило" по каждому виду дохода и уровню бюджета.</w:t>
      </w:r>
    </w:p>
    <w:p>
      <w:pPr>
        <w:spacing w:after="120"/>
        <w:jc w:val="both"/>
      </w:pPr>
      <w:r>
        <w:rPr>
          <w:rFonts w:ascii="Arial" w:cs="Arial" w:eastAsia="Arial" w:hAnsi="Arial"/>
          <w:sz w:val="24"/>
          <w:szCs w:val="24"/>
        </w:rPr>
        <w:t xml:space="preserve">173. После уточнения всех поступлений по реестрам, согласно сводному реестру за текущий день, данные о поступивших доходах (реестры поступлений и соответствующие электронные платежные документы) передаются Центральным казначейством посредством ИСУК в РОК.</w:t>
      </w:r>
    </w:p>
    <w:p>
      <w:pPr>
        <w:spacing w:after="120"/>
        <w:jc w:val="both"/>
      </w:pPr>
      <w:r>
        <w:rPr>
          <w:rFonts w:ascii="Arial" w:cs="Arial" w:eastAsia="Arial" w:hAnsi="Arial"/>
          <w:sz w:val="24"/>
          <w:szCs w:val="24"/>
        </w:rPr>
        <w:t xml:space="preserve">174. Полученные из Центрального казначейства реестры поступлений и электронные платежные документы подписывают уполномоченные лица РОК, с использованием средств электронной цифровой подписи и посредством ИСУК передают соответствующему территориальному органу администратора поступлений.</w:t>
      </w:r>
    </w:p>
    <w:p>
      <w:pPr>
        <w:spacing w:after="120"/>
        <w:jc w:val="both"/>
      </w:pPr>
      <w:r>
        <w:rPr>
          <w:rFonts w:ascii="Arial" w:cs="Arial" w:eastAsia="Arial" w:hAnsi="Arial"/>
          <w:sz w:val="24"/>
          <w:szCs w:val="24"/>
        </w:rPr>
        <w:t xml:space="preserve">175. Реестр распределения доходов по государственному бюджету, сформированный в Центральном казначействе, ежедневно передается посредством ИСУК соответствующему РОК и через РОК предоставляется соответствующему территориальному органу администратора поступлений, соответствующему финансовому органу и органу местного самоуправления.</w:t>
      </w:r>
    </w:p>
    <w:p>
      <w:pPr>
        <w:spacing w:after="120"/>
        <w:jc w:val="both"/>
      </w:pPr>
      <w:r>
        <w:rPr>
          <w:rFonts w:ascii="Arial" w:cs="Arial" w:eastAsia="Arial" w:hAnsi="Arial"/>
          <w:sz w:val="24"/>
          <w:szCs w:val="24"/>
        </w:rPr>
        <w:t xml:space="preserve">176. Центральное казначейство ежедневно передает администраторам поступлений и соответствующим структурным подразделениям Министерства финансов сформированные в ИСУК сводные реестры распределения доходов по каждому виду бюджета и в целом по консолидированному бюджету.</w:t>
      </w:r>
    </w:p>
    <w:p>
      <w:pPr>
        <w:spacing w:after="120"/>
        <w:jc w:val="both"/>
      </w:pPr>
      <w:r>
        <w:rPr>
          <w:rFonts w:ascii="Arial" w:cs="Arial" w:eastAsia="Arial" w:hAnsi="Arial"/>
          <w:sz w:val="24"/>
          <w:szCs w:val="24"/>
        </w:rPr>
        <w:t xml:space="preserve">177. Учет доходов, поступивших от операций с активами и обязательствами бюджетов разных уровней, осуществляется в аналогичном порядке, установленном настоящей главой настоящей Временной инструкции.</w:t>
      </w:r>
    </w:p>
    <w:p>
      <w:pPr>
        <w:spacing w:after="120"/>
        <w:jc w:val="both"/>
      </w:pPr>
      <w:r>
        <w:rPr>
          <w:rFonts w:ascii="Arial" w:cs="Arial" w:eastAsia="Arial" w:hAnsi="Arial"/>
          <w:sz w:val="24"/>
          <w:szCs w:val="24"/>
        </w:rPr>
        <w:t xml:space="preserve">178. Возврат средств, ранее зарегистрированных и учтенных в ИСУК как доходы от операций с активами и обязательствами, осуществляется на основании письменного заявления соответствующего администратора поступления или плательщика, перечислившего средства.</w:t>
      </w:r>
    </w:p>
    <w:p>
      <w:pPr>
        <w:spacing w:after="120"/>
        <w:jc w:val="both"/>
      </w:pPr>
      <w:r>
        <w:rPr>
          <w:rFonts w:ascii="Arial" w:cs="Arial" w:eastAsia="Arial" w:hAnsi="Arial"/>
          <w:sz w:val="24"/>
          <w:szCs w:val="24"/>
        </w:rPr>
        <w:t xml:space="preserve">179. ИСУК осуществляет отражение произведенных операций за текущий операционный день на едином казначейском счете по лицевым счетам следующим образом:</w:t>
      </w:r>
    </w:p>
    <w:p>
      <w:pPr>
        <w:spacing w:after="120"/>
        <w:jc w:val="both"/>
      </w:pPr>
      <w:r>
        <w:rPr>
          <w:rFonts w:ascii="Arial" w:cs="Arial" w:eastAsia="Arial" w:hAnsi="Arial"/>
          <w:sz w:val="24"/>
          <w:szCs w:val="24"/>
        </w:rPr>
        <w:t xml:space="preserve">- платежи по заявкам на кассовый расход, получение и возврат наличных денежных средств, операции восстановления кассового расхода отражаются на лицевых счетах получателей бюджетных средств;</w:t>
      </w:r>
    </w:p>
    <w:p>
      <w:pPr>
        <w:spacing w:after="120"/>
        <w:jc w:val="both"/>
      </w:pPr>
      <w:r>
        <w:rPr>
          <w:rFonts w:ascii="Arial" w:cs="Arial" w:eastAsia="Arial" w:hAnsi="Arial"/>
          <w:sz w:val="24"/>
          <w:szCs w:val="24"/>
        </w:rPr>
        <w:t xml:space="preserve">- перечисления средств на счета получателей бюджетных средств, расположенных за пределами Кыргызской Республики, а также возврат средств от них отражаются на лицевых счетах получателей бюджетных средств;</w:t>
      </w:r>
    </w:p>
    <w:p>
      <w:pPr>
        <w:spacing w:after="120"/>
        <w:jc w:val="both"/>
      </w:pPr>
      <w:r>
        <w:rPr>
          <w:rFonts w:ascii="Arial" w:cs="Arial" w:eastAsia="Arial" w:hAnsi="Arial"/>
          <w:sz w:val="24"/>
          <w:szCs w:val="24"/>
        </w:rPr>
        <w:t xml:space="preserve">- платежи по внутриказначейским операциям отражаются на лицевых счетах для внутриказначейских расчетов;</w:t>
      </w:r>
    </w:p>
    <w:p>
      <w:pPr>
        <w:spacing w:after="120"/>
        <w:jc w:val="both"/>
      </w:pPr>
      <w:r>
        <w:rPr>
          <w:rFonts w:ascii="Arial" w:cs="Arial" w:eastAsia="Arial" w:hAnsi="Arial"/>
          <w:sz w:val="24"/>
          <w:szCs w:val="24"/>
        </w:rPr>
        <w:t xml:space="preserve">- поступления средств от плательщиков, специальных средств бюджетных учреждений, поступление авансовых платежей и других средств, поступивших во временное распоряжение республиканских бюджетных учреждений, возвраты излишне уплаченных, ошибочно зачисленных средств отражаются на лицевых счетах территориальных органов администраторов поступлений;</w:t>
      </w:r>
    </w:p>
    <w:p>
      <w:pPr>
        <w:spacing w:after="120"/>
        <w:jc w:val="both"/>
      </w:pPr>
      <w:r>
        <w:rPr>
          <w:rFonts w:ascii="Arial" w:cs="Arial" w:eastAsia="Arial" w:hAnsi="Arial"/>
          <w:sz w:val="24"/>
          <w:szCs w:val="24"/>
        </w:rPr>
        <w:t xml:space="preserve">- поступления средств в местные бюджеты отражаются на лицевых счетах по расчетам с другими бюджетами.</w:t>
      </w:r>
    </w:p>
    <w:p>
      <w:pPr>
        <w:spacing w:after="120"/>
        <w:jc w:val="both"/>
      </w:pPr>
      <w:r>
        <w:rPr>
          <w:rFonts w:ascii="Arial" w:cs="Arial" w:eastAsia="Arial" w:hAnsi="Arial"/>
          <w:sz w:val="24"/>
          <w:szCs w:val="24"/>
        </w:rPr>
        <w:t xml:space="preserve">180. ИСУК осуществляет автоматическую идентификацию лицевого счета для учета и отражения проведенных операций на едином казначейском счете за текущий день, на основе данных, хранящихся в ИСУК.</w:t>
      </w:r>
    </w:p>
    <w:p>
      <w:pPr>
        <w:spacing w:after="120"/>
        <w:jc w:val="both"/>
      </w:pPr>
      <w:r>
        <w:rPr>
          <w:rFonts w:ascii="Arial" w:cs="Arial" w:eastAsia="Arial" w:hAnsi="Arial"/>
          <w:sz w:val="24"/>
          <w:szCs w:val="24"/>
        </w:rPr>
        <w:t xml:space="preserve">181. Фактическое исполнение заявок на кассовый расход и заявок на зачет и возврат осуществляется после заключительной записи в них данных исполненных электронных платежных документов, отраженных в дебетовой части электронной банковской выписки.</w:t>
      </w:r>
    </w:p>
    <w:p>
      <w:pPr>
        <w:spacing w:after="120"/>
        <w:jc w:val="both"/>
      </w:pPr>
      <w:r>
        <w:rPr>
          <w:rFonts w:ascii="Arial" w:cs="Arial" w:eastAsia="Arial" w:hAnsi="Arial"/>
          <w:sz w:val="24"/>
          <w:szCs w:val="24"/>
        </w:rPr>
        <w:t xml:space="preserve">182. При регистрации полного или частичного восстановления кассового расхода по данным электронной банковской выписки в ИСУК проводится автоматическое восстановление остатка неисполненных бюджетных обязательств и кассовых ограничений. Бюджетное обязательство, зарегистрированное в ИСУК автоматически, на основании заявки на кассовый расход (бездоговорные бюджетные обязательства) должно быть:</w:t>
      </w:r>
    </w:p>
    <w:p>
      <w:pPr>
        <w:spacing w:after="120"/>
        <w:jc w:val="both"/>
      </w:pPr>
      <w:r>
        <w:rPr>
          <w:rFonts w:ascii="Arial" w:cs="Arial" w:eastAsia="Arial" w:hAnsi="Arial"/>
          <w:sz w:val="24"/>
          <w:szCs w:val="24"/>
        </w:rPr>
        <w:t xml:space="preserve">- аннулировано при условии полного восстановления всей суммы ранее проведенного кассового расхода;</w:t>
      </w:r>
    </w:p>
    <w:p>
      <w:pPr>
        <w:spacing w:after="120"/>
        <w:jc w:val="both"/>
      </w:pPr>
      <w:r>
        <w:rPr>
          <w:rFonts w:ascii="Arial" w:cs="Arial" w:eastAsia="Arial" w:hAnsi="Arial"/>
          <w:sz w:val="24"/>
          <w:szCs w:val="24"/>
        </w:rPr>
        <w:t xml:space="preserve">- уменьшено на сумму восстановленного кассового расхода при условии восстановления кассового расхода на идентичную сумму, с автоматическим восстановлением соответствующих сумм свободных лимитов бюджетных обязательств или соответствующих параметров сметы доходов и расходов по специальным средствам.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Порядок разработки банковской выписки по наличным счетам 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РОК получает электронную банковскую выписку и ЭПД с использованием интерфейса, связанного с информационной системой уполномоченного банка-агента (через клиентское место банковской системы), обеспечивающую прием следующей информации из банка-агента в РОК:</w:t>
      </w:r>
    </w:p>
    <w:p>
      <w:pPr>
        <w:spacing w:after="120"/>
        <w:jc w:val="both"/>
      </w:pPr>
      <w:r>
        <w:rPr>
          <w:rFonts w:ascii="Arial" w:cs="Arial" w:eastAsia="Arial" w:hAnsi="Arial"/>
          <w:sz w:val="24"/>
          <w:szCs w:val="24"/>
        </w:rPr>
        <w:t xml:space="preserve">- электронная банковская выписка;</w:t>
      </w:r>
    </w:p>
    <w:p>
      <w:pPr>
        <w:spacing w:after="120"/>
        <w:jc w:val="both"/>
      </w:pPr>
      <w:r>
        <w:rPr>
          <w:rFonts w:ascii="Arial" w:cs="Arial" w:eastAsia="Arial" w:hAnsi="Arial"/>
          <w:sz w:val="24"/>
          <w:szCs w:val="24"/>
        </w:rPr>
        <w:t xml:space="preserve">- электронные платежные документы по оплаченным бумажным чекам;</w:t>
      </w:r>
    </w:p>
    <w:p>
      <w:pPr>
        <w:spacing w:after="120"/>
        <w:jc w:val="both"/>
      </w:pPr>
      <w:r>
        <w:rPr>
          <w:rFonts w:ascii="Arial" w:cs="Arial" w:eastAsia="Arial" w:hAnsi="Arial"/>
          <w:sz w:val="24"/>
          <w:szCs w:val="24"/>
        </w:rPr>
        <w:t xml:space="preserve">- служебные электронные документы в соответствии с заключенным между банком-агентом и Центральным казначейством договором об обмене электронными данными.</w:t>
      </w:r>
    </w:p>
    <w:p>
      <w:pPr>
        <w:spacing w:after="120"/>
        <w:jc w:val="both"/>
      </w:pPr>
      <w:r>
        <w:rPr>
          <w:rFonts w:ascii="Arial" w:cs="Arial" w:eastAsia="Arial" w:hAnsi="Arial"/>
          <w:sz w:val="24"/>
          <w:szCs w:val="24"/>
        </w:rPr>
        <w:t xml:space="preserve">184. При этом осуществляется передача следующей информации из РОК в банк-агент:</w:t>
      </w:r>
    </w:p>
    <w:p>
      <w:pPr>
        <w:spacing w:after="120"/>
        <w:jc w:val="both"/>
      </w:pPr>
      <w:r>
        <w:rPr>
          <w:rFonts w:ascii="Arial" w:cs="Arial" w:eastAsia="Arial" w:hAnsi="Arial"/>
          <w:sz w:val="24"/>
          <w:szCs w:val="24"/>
        </w:rPr>
        <w:t xml:space="preserve">- реестр электронных чеков для выдачи наличных денежных средств;</w:t>
      </w:r>
    </w:p>
    <w:p>
      <w:pPr>
        <w:spacing w:after="120"/>
        <w:jc w:val="both"/>
      </w:pPr>
      <w:r>
        <w:rPr>
          <w:rFonts w:ascii="Arial" w:cs="Arial" w:eastAsia="Arial" w:hAnsi="Arial"/>
          <w:sz w:val="24"/>
          <w:szCs w:val="24"/>
        </w:rPr>
        <w:t xml:space="preserve">- перечень обслуживаемых бюджетных учреждений, с указанием лиц, уполномоченных на получение наличных денежных средств от лица РОК;</w:t>
      </w:r>
    </w:p>
    <w:p>
      <w:pPr>
        <w:spacing w:after="120"/>
        <w:jc w:val="both"/>
      </w:pPr>
      <w:r>
        <w:rPr>
          <w:rFonts w:ascii="Arial" w:cs="Arial" w:eastAsia="Arial" w:hAnsi="Arial"/>
          <w:sz w:val="24"/>
          <w:szCs w:val="24"/>
        </w:rPr>
        <w:t xml:space="preserve">- служебные электронные документы в соответствии с установленным порядком обработки платежей и договором об обмене электронными данными.</w:t>
      </w:r>
    </w:p>
    <w:p>
      <w:pPr>
        <w:spacing w:after="120"/>
        <w:jc w:val="both"/>
      </w:pPr>
      <w:r>
        <w:rPr>
          <w:rFonts w:ascii="Arial" w:cs="Arial" w:eastAsia="Arial" w:hAnsi="Arial"/>
          <w:sz w:val="24"/>
          <w:szCs w:val="24"/>
        </w:rPr>
        <w:t xml:space="preserve">185. В ИСУК обеспечивается автоматическая загрузка банковской выписки и электронных платежных документов, поступивших из банка-агента в электронном виде (через клиентское место банковской системы), установленных в РОК, предусматривающая также ручной ввод информации по выписке и платежным документам на бумажных носителях.</w:t>
      </w:r>
    </w:p>
    <w:p>
      <w:pPr>
        <w:spacing w:after="120"/>
        <w:jc w:val="both"/>
      </w:pPr>
      <w:r>
        <w:rPr>
          <w:rFonts w:ascii="Arial" w:cs="Arial" w:eastAsia="Arial" w:hAnsi="Arial"/>
          <w:sz w:val="24"/>
          <w:szCs w:val="24"/>
        </w:rPr>
        <w:t xml:space="preserve">186. ИСУК хранит в базах данных РОК электронные банковские выписки и электронные платежные документы по оплаченным бумажным чекам, полученным от банка-агента, доступ к которым имеет Центральное казначейство.</w:t>
      </w:r>
    </w:p>
    <w:p>
      <w:pPr>
        <w:spacing w:after="120"/>
        <w:jc w:val="both"/>
      </w:pPr>
      <w:r>
        <w:rPr>
          <w:rFonts w:ascii="Arial" w:cs="Arial" w:eastAsia="Arial" w:hAnsi="Arial"/>
          <w:sz w:val="24"/>
          <w:szCs w:val="24"/>
        </w:rPr>
        <w:t xml:space="preserve">187. После загрузки (доставки в ИСУК) электронной банковской выписки по наличному счету РОК, ИСУК выполняет регистрацию банковской выписки и передачу ее в Центральное казначейство для дальнейшей обработки.</w:t>
      </w:r>
    </w:p>
    <w:p>
      <w:pPr>
        <w:spacing w:after="120"/>
        <w:jc w:val="both"/>
      </w:pPr>
      <w:r>
        <w:rPr>
          <w:rFonts w:ascii="Arial" w:cs="Arial" w:eastAsia="Arial" w:hAnsi="Arial"/>
          <w:sz w:val="24"/>
          <w:szCs w:val="24"/>
        </w:rPr>
        <w:t xml:space="preserve">188. В Центральном казначействе осуществляется обработка банковской выписки по наличным счетам РОК, включающая в себя регистрацию, учет и контроль следующих основных операций:</w:t>
      </w:r>
    </w:p>
    <w:p>
      <w:pPr>
        <w:spacing w:after="120"/>
        <w:jc w:val="both"/>
      </w:pPr>
      <w:r>
        <w:rPr>
          <w:rFonts w:ascii="Arial" w:cs="Arial" w:eastAsia="Arial" w:hAnsi="Arial"/>
          <w:sz w:val="24"/>
          <w:szCs w:val="24"/>
        </w:rPr>
        <w:t xml:space="preserve">- поступления средств с единого казначейского счета на наличные счета РОК;</w:t>
      </w:r>
    </w:p>
    <w:p>
      <w:pPr>
        <w:spacing w:after="120"/>
        <w:jc w:val="both"/>
      </w:pPr>
      <w:r>
        <w:rPr>
          <w:rFonts w:ascii="Arial" w:cs="Arial" w:eastAsia="Arial" w:hAnsi="Arial"/>
          <w:sz w:val="24"/>
          <w:szCs w:val="24"/>
        </w:rPr>
        <w:t xml:space="preserve">- перечисления средств с наличных счетов РОК на единый казначейский счет (в случае возврата наличных денежных средств получателями бюджетных средств при восстановлении кассового расхода).</w:t>
      </w:r>
    </w:p>
    <w:p>
      <w:pPr>
        <w:spacing w:after="120"/>
        <w:jc w:val="both"/>
      </w:pPr>
      <w:r>
        <w:rPr>
          <w:rFonts w:ascii="Arial" w:cs="Arial" w:eastAsia="Arial" w:hAnsi="Arial"/>
          <w:sz w:val="24"/>
          <w:szCs w:val="24"/>
        </w:rPr>
        <w:t xml:space="preserve">189. При обработке банковской выписки по наличным счетам РОК, ИСУК автоматически осуществляет отражение кассовых расходов по выплатам наличными получателей бюджетных средств на соответствующих лицевых счетах.</w:t>
      </w:r>
    </w:p>
    <w:p>
      <w:pPr>
        <w:spacing w:after="120"/>
        <w:jc w:val="both"/>
      </w:pPr>
      <w:r>
        <w:rPr>
          <w:rFonts w:ascii="Arial" w:cs="Arial" w:eastAsia="Arial" w:hAnsi="Arial"/>
          <w:sz w:val="24"/>
          <w:szCs w:val="24"/>
        </w:rPr>
        <w:t xml:space="preserve">190. По результатам обработки банковской выписки с наличных счетов РОК в Центральном казначействе в ИСУК осуществляется автоматическое формирование проводок в Главной книге.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Консолидированная заявка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_____________________________________________________________</w:t>
      </w:r>
    </w:p>
    <w:p>
      <w:pPr>
        <w:spacing w:after="120"/>
        <w:jc w:val="both"/>
      </w:pPr>
      <w:r>
        <w:rPr>
          <w:rFonts w:ascii="Arial" w:cs="Arial" w:eastAsia="Arial" w:hAnsi="Arial"/>
          <w:sz w:val="24"/>
          <w:szCs w:val="24"/>
        </w:rPr>
        <w:t xml:space="preserve">Вид бюджета ______________________________________________________</w:t>
      </w:r>
    </w:p>
    <w:p>
      <w:pPr>
        <w:spacing w:after="120"/>
        <w:jc w:val="both"/>
      </w:pPr>
      <w:r>
        <w:rPr>
          <w:rFonts w:ascii="Arial" w:cs="Arial" w:eastAsia="Arial" w:hAnsi="Arial"/>
          <w:sz w:val="24"/>
          <w:szCs w:val="24"/>
        </w:rPr>
        <w:t xml:space="preserve">Единицы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Получатель бюджетных средств         │ Оче- │Бюджетное</w:t>
      </w:r>
    </w:p>
    <w:p>
      <w:pPr>
        <w:spacing w:after="120"/>
        <w:jc w:val="both"/>
      </w:pPr>
      <w:r>
        <w:rPr>
          <w:rFonts w:ascii="Arial" w:cs="Arial" w:eastAsia="Arial" w:hAnsi="Arial"/>
          <w:sz w:val="24"/>
          <w:szCs w:val="24"/>
        </w:rPr>
        <w:t xml:space="preserve">│п/├─────────┬────────┬─────┬───────┬────────┬──────┤ ред- │обязатель-</w:t>
      </w:r>
    </w:p>
    <w:p>
      <w:pPr>
        <w:spacing w:after="120"/>
        <w:jc w:val="both"/>
      </w:pPr>
      <w:r>
        <w:rPr>
          <w:rFonts w:ascii="Arial" w:cs="Arial" w:eastAsia="Arial" w:hAnsi="Arial"/>
          <w:sz w:val="24"/>
          <w:szCs w:val="24"/>
        </w:rPr>
        <w:t xml:space="preserve">│п │Регистра-│Наимено-│ Код │  Код  │   Код  │Сумма │ность │    ство</w:t>
      </w:r>
    </w:p>
    <w:p>
      <w:pPr>
        <w:spacing w:after="120"/>
        <w:jc w:val="both"/>
      </w:pPr>
      <w:r>
        <w:rPr>
          <w:rFonts w:ascii="Arial" w:cs="Arial" w:eastAsia="Arial" w:hAnsi="Arial"/>
          <w:sz w:val="24"/>
          <w:szCs w:val="24"/>
        </w:rPr>
        <w:t xml:space="preserve">│  │ ционный │  вание │лице-│банков-│элемента│  по  │ пла- ├──────────┬</w:t>
      </w:r>
    </w:p>
    <w:p>
      <w:pPr>
        <w:spacing w:after="120"/>
        <w:jc w:val="both"/>
      </w:pPr>
      <w:r>
        <w:rPr>
          <w:rFonts w:ascii="Arial" w:cs="Arial" w:eastAsia="Arial" w:hAnsi="Arial"/>
          <w:sz w:val="24"/>
          <w:szCs w:val="24"/>
        </w:rPr>
        <w:t xml:space="preserve">│  │  номер  │ получа-│вого │ ского │ статьи │заявке│ тежа │ Остаток  │</w:t>
      </w:r>
    </w:p>
    <w:p>
      <w:pPr>
        <w:spacing w:after="120"/>
        <w:jc w:val="both"/>
      </w:pPr>
      <w:r>
        <w:rPr>
          <w:rFonts w:ascii="Arial" w:cs="Arial" w:eastAsia="Arial" w:hAnsi="Arial"/>
          <w:sz w:val="24"/>
          <w:szCs w:val="24"/>
        </w:rPr>
        <w:t xml:space="preserve">│  │ заявки  │  теля  │счета│ счета │расходов│      │      │ по смете │</w:t>
      </w:r>
    </w:p>
    <w:p>
      <w:pPr>
        <w:spacing w:after="120"/>
        <w:jc w:val="both"/>
      </w:pPr>
      <w:r>
        <w:rPr>
          <w:rFonts w:ascii="Arial" w:cs="Arial" w:eastAsia="Arial" w:hAnsi="Arial"/>
          <w:sz w:val="24"/>
          <w:szCs w:val="24"/>
        </w:rPr>
        <w:t xml:space="preserve">│  │   на    │ бюджет-│     │       │        │      │      │ расходов │</w:t>
      </w:r>
    </w:p>
    <w:p>
      <w:pPr>
        <w:spacing w:after="120"/>
        <w:jc w:val="both"/>
      </w:pPr>
      <w:r>
        <w:rPr>
          <w:rFonts w:ascii="Arial" w:cs="Arial" w:eastAsia="Arial" w:hAnsi="Arial"/>
          <w:sz w:val="24"/>
          <w:szCs w:val="24"/>
        </w:rPr>
        <w:t xml:space="preserve">│  │кассовый │   ных  │     │       │        │      │      │(с учетом │</w:t>
      </w:r>
    </w:p>
    <w:p>
      <w:pPr>
        <w:spacing w:after="120"/>
        <w:jc w:val="both"/>
      </w:pPr>
      <w:r>
        <w:rPr>
          <w:rFonts w:ascii="Arial" w:cs="Arial" w:eastAsia="Arial" w:hAnsi="Arial"/>
          <w:sz w:val="24"/>
          <w:szCs w:val="24"/>
        </w:rPr>
        <w:t xml:space="preserve">│  │ расход  │ средств│     │       │        │      │      │уточнения)│</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Реквизиты получателя     │Назначение│Корреспон- │</w:t>
      </w:r>
    </w:p>
    <w:p>
      <w:pPr>
        <w:spacing w:after="120"/>
        <w:jc w:val="both"/>
      </w:pPr>
      <w:r>
        <w:rPr>
          <w:rFonts w:ascii="Arial" w:cs="Arial" w:eastAsia="Arial" w:hAnsi="Arial"/>
          <w:sz w:val="24"/>
          <w:szCs w:val="24"/>
        </w:rPr>
        <w:t xml:space="preserve">                 ├─────────┬───────┬───────┬───┤  и код   │ дентский  │</w:t>
      </w:r>
    </w:p>
    <w:p>
      <w:pPr>
        <w:spacing w:after="120"/>
        <w:jc w:val="both"/>
      </w:pPr>
      <w:r>
        <w:rPr>
          <w:rFonts w:ascii="Arial" w:cs="Arial" w:eastAsia="Arial" w:hAnsi="Arial"/>
          <w:sz w:val="24"/>
          <w:szCs w:val="24"/>
        </w:rPr>
        <w:t xml:space="preserve">                 │ Наиме-  │  БИК  │№ рас- │ИНН│  платежа │ счет ЕСП  │</w:t>
      </w:r>
    </w:p>
    <w:p>
      <w:pPr>
        <w:spacing w:after="120"/>
        <w:jc w:val="both"/>
      </w:pPr>
      <w:r>
        <w:rPr>
          <w:rFonts w:ascii="Arial" w:cs="Arial" w:eastAsia="Arial" w:hAnsi="Arial"/>
          <w:sz w:val="24"/>
          <w:szCs w:val="24"/>
        </w:rPr>
        <w:t xml:space="preserve">┬───────┬────────┤ нование │коммер-│четного│   │          │ (гр. 4 +  │</w:t>
      </w:r>
    </w:p>
    <w:p>
      <w:pPr>
        <w:spacing w:after="120"/>
        <w:jc w:val="both"/>
      </w:pPr>
      <w:r>
        <w:rPr>
          <w:rFonts w:ascii="Arial" w:cs="Arial" w:eastAsia="Arial" w:hAnsi="Arial"/>
          <w:sz w:val="24"/>
          <w:szCs w:val="24"/>
        </w:rPr>
        <w:t xml:space="preserve">│Регист-│ Остаток│юридичес-│ческого│ счета │   │          │  гр. 6)   │</w:t>
      </w:r>
    </w:p>
    <w:p>
      <w:pPr>
        <w:spacing w:after="120"/>
        <w:jc w:val="both"/>
      </w:pPr>
      <w:r>
        <w:rPr>
          <w:rFonts w:ascii="Arial" w:cs="Arial" w:eastAsia="Arial" w:hAnsi="Arial"/>
          <w:sz w:val="24"/>
          <w:szCs w:val="24"/>
        </w:rPr>
        <w:t xml:space="preserve">│рацион-│по заре-│кого/фи- │ банка │       │   │          │           │</w:t>
      </w:r>
    </w:p>
    <w:p>
      <w:pPr>
        <w:spacing w:after="120"/>
        <w:jc w:val="both"/>
      </w:pPr>
      <w:r>
        <w:rPr>
          <w:rFonts w:ascii="Arial" w:cs="Arial" w:eastAsia="Arial" w:hAnsi="Arial"/>
          <w:sz w:val="24"/>
          <w:szCs w:val="24"/>
        </w:rPr>
        <w:t xml:space="preserve">│  ный  │ гистри-│зического│       │       │   │          │           │</w:t>
      </w:r>
    </w:p>
    <w:p>
      <w:pPr>
        <w:spacing w:after="120"/>
        <w:jc w:val="both"/>
      </w:pPr>
      <w:r>
        <w:rPr>
          <w:rFonts w:ascii="Arial" w:cs="Arial" w:eastAsia="Arial" w:hAnsi="Arial"/>
          <w:sz w:val="24"/>
          <w:szCs w:val="24"/>
        </w:rPr>
        <w:t xml:space="preserve">│ номер │ рован- │  лица   │       │       │   │          │           │</w:t>
      </w:r>
    </w:p>
    <w:p>
      <w:pPr>
        <w:spacing w:after="120"/>
        <w:jc w:val="both"/>
      </w:pPr>
      <w:r>
        <w:rPr>
          <w:rFonts w:ascii="Arial" w:cs="Arial" w:eastAsia="Arial" w:hAnsi="Arial"/>
          <w:sz w:val="24"/>
          <w:szCs w:val="24"/>
        </w:rPr>
        <w:t xml:space="preserve">│бюджет-│  ному  │         │       │       │   │          │           │</w:t>
      </w:r>
    </w:p>
    <w:p>
      <w:pPr>
        <w:spacing w:after="120"/>
        <w:jc w:val="both"/>
      </w:pPr>
      <w:r>
        <w:rPr>
          <w:rFonts w:ascii="Arial" w:cs="Arial" w:eastAsia="Arial" w:hAnsi="Arial"/>
          <w:sz w:val="24"/>
          <w:szCs w:val="24"/>
        </w:rPr>
        <w:t xml:space="preserve">│ ного  │ бюджет-│         │       │       │   │          │           │</w:t>
      </w:r>
    </w:p>
    <w:p>
      <w:pPr>
        <w:spacing w:after="120"/>
        <w:jc w:val="both"/>
      </w:pPr>
      <w:r>
        <w:rPr>
          <w:rFonts w:ascii="Arial" w:cs="Arial" w:eastAsia="Arial" w:hAnsi="Arial"/>
          <w:sz w:val="24"/>
          <w:szCs w:val="24"/>
        </w:rPr>
        <w:t xml:space="preserve">│обяза- │  ному  │         │       │       │   │          │           │</w:t>
      </w:r>
    </w:p>
    <w:p>
      <w:pPr>
        <w:spacing w:after="120"/>
        <w:jc w:val="both"/>
      </w:pPr>
      <w:r>
        <w:rPr>
          <w:rFonts w:ascii="Arial" w:cs="Arial" w:eastAsia="Arial" w:hAnsi="Arial"/>
          <w:sz w:val="24"/>
          <w:szCs w:val="24"/>
        </w:rPr>
        <w:t xml:space="preserve">│ тель- │ обяза- │         │       │       │   │          │           │</w:t>
      </w:r>
    </w:p>
    <w:p>
      <w:pPr>
        <w:spacing w:after="120"/>
        <w:jc w:val="both"/>
      </w:pPr>
      <w:r>
        <w:rPr>
          <w:rFonts w:ascii="Arial" w:cs="Arial" w:eastAsia="Arial" w:hAnsi="Arial"/>
          <w:sz w:val="24"/>
          <w:szCs w:val="24"/>
        </w:rPr>
        <w:t xml:space="preserve">│ ства  │тельству│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11   │    12   │   13  │   14  │ 15│    16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кассовый расход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Наименование получателя бюджетных средств 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Код ОКПО _________________________________________________________</w:t>
      </w:r>
    </w:p>
    <w:p>
      <w:pPr>
        <w:spacing w:after="120"/>
        <w:jc w:val="both"/>
      </w:pPr>
      <w:r>
        <w:rPr>
          <w:rFonts w:ascii="Arial" w:cs="Arial" w:eastAsia="Arial" w:hAnsi="Arial"/>
          <w:sz w:val="24"/>
          <w:szCs w:val="24"/>
        </w:rPr>
        <w:t xml:space="preserve">ИНН ______________________________________________________________</w:t>
      </w:r>
    </w:p>
    <w:p>
      <w:pPr>
        <w:spacing w:after="120"/>
        <w:jc w:val="both"/>
      </w:pPr>
      <w:r>
        <w:rPr>
          <w:rFonts w:ascii="Arial" w:cs="Arial" w:eastAsia="Arial" w:hAnsi="Arial"/>
          <w:sz w:val="24"/>
          <w:szCs w:val="24"/>
        </w:rPr>
        <w:t xml:space="preserve">ПИН Социального фонда Кыргызской Республики ______________________</w:t>
      </w:r>
    </w:p>
    <w:p>
      <w:pPr>
        <w:spacing w:after="120"/>
        <w:jc w:val="both"/>
      </w:pPr>
      <w:r>
        <w:rPr>
          <w:rFonts w:ascii="Arial" w:cs="Arial" w:eastAsia="Arial" w:hAnsi="Arial"/>
          <w:sz w:val="24"/>
          <w:szCs w:val="24"/>
        </w:rPr>
        <w:t xml:space="preserve">Вид бюджета ______________________________________________________</w:t>
      </w:r>
    </w:p>
    <w:p>
      <w:pPr>
        <w:spacing w:after="120"/>
        <w:jc w:val="both"/>
      </w:pPr>
      <w:r>
        <w:rPr>
          <w:rFonts w:ascii="Arial" w:cs="Arial" w:eastAsia="Arial" w:hAnsi="Arial"/>
          <w:sz w:val="24"/>
          <w:szCs w:val="24"/>
        </w:rPr>
        <w:t xml:space="preserve">Единицы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Кассовый расход        │   Срок исполнения   │  Основание</w:t>
      </w:r>
    </w:p>
    <w:p>
      <w:pPr>
        <w:spacing w:after="120"/>
        <w:jc w:val="both"/>
      </w:pPr>
      <w:r>
        <w:rPr>
          <w:rFonts w:ascii="Arial" w:cs="Arial" w:eastAsia="Arial" w:hAnsi="Arial"/>
          <w:sz w:val="24"/>
          <w:szCs w:val="24"/>
        </w:rPr>
        <w:t xml:space="preserve">│п/├───────┬────────┬────────┬─────┼──────────┬──────────┤для платежа</w:t>
      </w:r>
    </w:p>
    <w:p>
      <w:pPr>
        <w:spacing w:after="120"/>
        <w:jc w:val="both"/>
      </w:pPr>
      <w:r>
        <w:rPr>
          <w:rFonts w:ascii="Arial" w:cs="Arial" w:eastAsia="Arial" w:hAnsi="Arial"/>
          <w:sz w:val="24"/>
          <w:szCs w:val="24"/>
        </w:rPr>
        <w:t xml:space="preserve">│п │  вид  │   код  │наимено-│сумма│ стартовый│предельный├────────────┬</w:t>
      </w:r>
    </w:p>
    <w:p>
      <w:pPr>
        <w:spacing w:after="120"/>
        <w:jc w:val="both"/>
      </w:pPr>
      <w:r>
        <w:rPr>
          <w:rFonts w:ascii="Arial" w:cs="Arial" w:eastAsia="Arial" w:hAnsi="Arial"/>
          <w:sz w:val="24"/>
          <w:szCs w:val="24"/>
        </w:rPr>
        <w:t xml:space="preserve">│  │платежа│элемента│  вание │     │   срок   │   срок   │наименование│</w:t>
      </w:r>
    </w:p>
    <w:p>
      <w:pPr>
        <w:spacing w:after="120"/>
        <w:jc w:val="both"/>
      </w:pPr>
      <w:r>
        <w:rPr>
          <w:rFonts w:ascii="Arial" w:cs="Arial" w:eastAsia="Arial" w:hAnsi="Arial"/>
          <w:sz w:val="24"/>
          <w:szCs w:val="24"/>
        </w:rPr>
        <w:t xml:space="preserve">│  │       │ статьи │элемента│     │проведения│проведения│ документа  │</w:t>
      </w:r>
    </w:p>
    <w:p>
      <w:pPr>
        <w:spacing w:after="120"/>
        <w:jc w:val="both"/>
      </w:pPr>
      <w:r>
        <w:rPr>
          <w:rFonts w:ascii="Arial" w:cs="Arial" w:eastAsia="Arial" w:hAnsi="Arial"/>
          <w:sz w:val="24"/>
          <w:szCs w:val="24"/>
        </w:rPr>
        <w:t xml:space="preserve">│  │       │ расхода│ расхода│     │  расхода │  расхода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          Реквизиты получателя          │</w:t>
      </w:r>
    </w:p>
    <w:p>
      <w:pPr>
        <w:spacing w:after="120"/>
        <w:jc w:val="both"/>
      </w:pPr>
      <w:r>
        <w:rPr>
          <w:rFonts w:ascii="Arial" w:cs="Arial" w:eastAsia="Arial" w:hAnsi="Arial"/>
          <w:sz w:val="24"/>
          <w:szCs w:val="24"/>
        </w:rPr>
        <w:t xml:space="preserve">                   │ ционный ├────────────┬──────┬─────────┬──────────┤</w:t>
      </w:r>
    </w:p>
    <w:p>
      <w:pPr>
        <w:spacing w:after="120"/>
        <w:jc w:val="both"/>
      </w:pPr>
      <w:r>
        <w:rPr>
          <w:rFonts w:ascii="Arial" w:cs="Arial" w:eastAsia="Arial" w:hAnsi="Arial"/>
          <w:sz w:val="24"/>
          <w:szCs w:val="24"/>
        </w:rPr>
        <w:t xml:space="preserve">┬─────────┬────┬───┤номер БО │наименование│ банк │расчетный│    ИНН   │</w:t>
      </w:r>
    </w:p>
    <w:p>
      <w:pPr>
        <w:spacing w:after="120"/>
        <w:jc w:val="both"/>
      </w:pPr>
      <w:r>
        <w:rPr>
          <w:rFonts w:ascii="Arial" w:cs="Arial" w:eastAsia="Arial" w:hAnsi="Arial"/>
          <w:sz w:val="24"/>
          <w:szCs w:val="24"/>
        </w:rPr>
        <w:t xml:space="preserve">│    №    │дата│за │         │ юридическо-│полу- │   счет  │ юридичес-│</w:t>
      </w:r>
    </w:p>
    <w:p>
      <w:pPr>
        <w:spacing w:after="120"/>
        <w:jc w:val="both"/>
      </w:pPr>
      <w:r>
        <w:rPr>
          <w:rFonts w:ascii="Arial" w:cs="Arial" w:eastAsia="Arial" w:hAnsi="Arial"/>
          <w:sz w:val="24"/>
          <w:szCs w:val="24"/>
        </w:rPr>
        <w:t xml:space="preserve">│документа│    │что│         │ го/физичес-│чателя│ получа- │кого/физи-│</w:t>
      </w:r>
    </w:p>
    <w:p>
      <w:pPr>
        <w:spacing w:after="120"/>
        <w:jc w:val="both"/>
      </w:pPr>
      <w:r>
        <w:rPr>
          <w:rFonts w:ascii="Arial" w:cs="Arial" w:eastAsia="Arial" w:hAnsi="Arial"/>
          <w:sz w:val="24"/>
          <w:szCs w:val="24"/>
        </w:rPr>
        <w:t xml:space="preserve">│         │    │   │         │  кого лица │      │   теля  │  ческого │</w:t>
      </w:r>
    </w:p>
    <w:p>
      <w:pPr>
        <w:spacing w:after="120"/>
        <w:jc w:val="both"/>
      </w:pPr>
      <w:r>
        <w:rPr>
          <w:rFonts w:ascii="Arial" w:cs="Arial" w:eastAsia="Arial" w:hAnsi="Arial"/>
          <w:sz w:val="24"/>
          <w:szCs w:val="24"/>
        </w:rPr>
        <w:t xml:space="preserve">│         │    │   │         │            │      │         │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10 │ 11│    12   │      13    │  14  │    15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главного бухгалтера: 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зачет</w:t>
      </w:r>
    </w:p>
    <w:p>
      <w:pPr>
        <w:spacing w:after="120"/>
        <w:jc w:val="both"/>
      </w:pPr>
      <w:r>
        <w:rPr>
          <w:rFonts w:ascii="Arial" w:cs="Arial" w:eastAsia="Arial" w:hAnsi="Arial"/>
          <w:sz w:val="24"/>
          <w:szCs w:val="24"/>
        </w:rPr>
        <w:t xml:space="preserve">за "___" 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_______________________________________</w:t>
      </w:r>
    </w:p>
    <w:p>
      <w:pPr>
        <w:spacing w:after="120"/>
        <w:jc w:val="both"/>
      </w:pPr>
      <w:r>
        <w:rPr>
          <w:rFonts w:ascii="Arial" w:cs="Arial" w:eastAsia="Arial" w:hAnsi="Arial"/>
          <w:sz w:val="24"/>
          <w:szCs w:val="24"/>
        </w:rPr>
        <w:t xml:space="preserve">Наименование ТОАП ________________________________________________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Единица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│Основание для │ Наиме- │Наиме- │ Код │Сум-│Наиме- │ Код │Сум-│Терри- │</w:t>
      </w:r>
    </w:p>
    <w:p>
      <w:pPr>
        <w:spacing w:after="120"/>
        <w:jc w:val="both"/>
      </w:pPr>
      <w:r>
        <w:rPr>
          <w:rFonts w:ascii="Arial" w:cs="Arial" w:eastAsia="Arial" w:hAnsi="Arial"/>
          <w:sz w:val="24"/>
          <w:szCs w:val="24"/>
        </w:rPr>
        <w:t xml:space="preserve">│    зачета    │ нование│нование│ БК  │ ма │нование│ БК  │ ма │ тори- │</w:t>
      </w:r>
    </w:p>
    <w:p>
      <w:pPr>
        <w:spacing w:after="120"/>
        <w:jc w:val="both"/>
      </w:pPr>
      <w:r>
        <w:rPr>
          <w:rFonts w:ascii="Arial" w:cs="Arial" w:eastAsia="Arial" w:hAnsi="Arial"/>
          <w:sz w:val="24"/>
          <w:szCs w:val="24"/>
        </w:rPr>
        <w:t xml:space="preserve">├─────┬───┬────┤ налого-│налога │(эле-│ за-│налога │(эле-│ за-│альный │</w:t>
      </w:r>
    </w:p>
    <w:p>
      <w:pPr>
        <w:spacing w:after="120"/>
        <w:jc w:val="both"/>
      </w:pPr>
      <w:r>
        <w:rPr>
          <w:rFonts w:ascii="Arial" w:cs="Arial" w:eastAsia="Arial" w:hAnsi="Arial"/>
          <w:sz w:val="24"/>
          <w:szCs w:val="24"/>
        </w:rPr>
        <w:t xml:space="preserve">│ Наи-│Но-│Дата│платель-│(с ко- │мент)│чета│  (на  │мент)│чета│ орган │</w:t>
      </w:r>
    </w:p>
    <w:p>
      <w:pPr>
        <w:spacing w:after="120"/>
        <w:jc w:val="both"/>
      </w:pPr>
      <w:r>
        <w:rPr>
          <w:rFonts w:ascii="Arial" w:cs="Arial" w:eastAsia="Arial" w:hAnsi="Arial"/>
          <w:sz w:val="24"/>
          <w:szCs w:val="24"/>
        </w:rPr>
        <w:t xml:space="preserve">│мено-│мер│    │  щика  │торого │     │    │который│     │    │ адми- │</w:t>
      </w:r>
    </w:p>
    <w:p>
      <w:pPr>
        <w:spacing w:after="120"/>
        <w:jc w:val="both"/>
      </w:pPr>
      <w:r>
        <w:rPr>
          <w:rFonts w:ascii="Arial" w:cs="Arial" w:eastAsia="Arial" w:hAnsi="Arial"/>
          <w:sz w:val="24"/>
          <w:szCs w:val="24"/>
        </w:rPr>
        <w:t xml:space="preserve">│вание│   │    │        │ идет  │     │    │зачис- │     │    │нистра-│</w:t>
      </w:r>
    </w:p>
    <w:p>
      <w:pPr>
        <w:spacing w:after="120"/>
        <w:jc w:val="both"/>
      </w:pPr>
      <w:r>
        <w:rPr>
          <w:rFonts w:ascii="Arial" w:cs="Arial" w:eastAsia="Arial" w:hAnsi="Arial"/>
          <w:sz w:val="24"/>
          <w:szCs w:val="24"/>
        </w:rPr>
        <w:t xml:space="preserve">│     │   │    │        │зачет) │     │    │ лен)  │     │    │ тора  │</w:t>
      </w:r>
    </w:p>
    <w:p>
      <w:pPr>
        <w:spacing w:after="120"/>
        <w:jc w:val="both"/>
      </w:pPr>
      <w:r>
        <w:rPr>
          <w:rFonts w:ascii="Arial" w:cs="Arial" w:eastAsia="Arial" w:hAnsi="Arial"/>
          <w:sz w:val="24"/>
          <w:szCs w:val="24"/>
        </w:rPr>
        <w:t xml:space="preserve">│     │   │    │        │       │     │    │       │     │    │поступ-│</w:t>
      </w:r>
    </w:p>
    <w:p>
      <w:pPr>
        <w:spacing w:after="120"/>
        <w:jc w:val="both"/>
      </w:pPr>
      <w:r>
        <w:rPr>
          <w:rFonts w:ascii="Arial" w:cs="Arial" w:eastAsia="Arial" w:hAnsi="Arial"/>
          <w:sz w:val="24"/>
          <w:szCs w:val="24"/>
        </w:rPr>
        <w:t xml:space="preserve">│     │   │    │        │       │     │    │       │     │    │ лений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БК (элемент) │    │Итого по     │    │</w:t>
      </w:r>
    </w:p>
    <w:p>
      <w:pPr>
        <w:spacing w:after="120"/>
        <w:jc w:val="both"/>
      </w:pPr>
      <w:r>
        <w:rPr>
          <w:rFonts w:ascii="Arial" w:cs="Arial" w:eastAsia="Arial" w:hAnsi="Arial"/>
          <w:sz w:val="24"/>
          <w:szCs w:val="24"/>
        </w:rPr>
        <w:t xml:space="preserve">                                      │    │зачетам с БК │    │</w:t>
      </w:r>
    </w:p>
    <w:p>
      <w:pPr>
        <w:spacing w:after="120"/>
        <w:jc w:val="both"/>
      </w:pPr>
      <w:r>
        <w:rPr>
          <w:rFonts w:ascii="Arial" w:cs="Arial" w:eastAsia="Arial" w:hAnsi="Arial"/>
          <w:sz w:val="24"/>
          <w:szCs w:val="24"/>
        </w:rPr>
        <w:t xml:space="preserve">                                      │    │на БК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Всего │    │       Всего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отдела:</w:t>
      </w:r>
    </w:p>
    <w:p>
      <w:pPr>
        <w:spacing w:after="120"/>
        <w:jc w:val="both"/>
      </w:pPr>
      <w:r>
        <w:rPr>
          <w:rFonts w:ascii="Arial" w:cs="Arial" w:eastAsia="Arial" w:hAnsi="Arial"/>
          <w:sz w:val="24"/>
          <w:szCs w:val="24"/>
        </w:rPr>
        <w:t xml:space="preserve">(замещающее его лицо) ___________ _________ ______________________</w:t>
      </w:r>
    </w:p>
    <w:p>
      <w:pPr>
        <w:spacing w:after="120"/>
        <w:jc w:val="both"/>
      </w:pPr>
      <w:r>
        <w:rPr>
          <w:rFonts w:ascii="Arial" w:cs="Arial" w:eastAsia="Arial" w:hAnsi="Arial"/>
          <w:sz w:val="24"/>
          <w:szCs w:val="24"/>
        </w:rPr>
        <w:t xml:space="preserve">(должность) (подпись)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w:t>
      </w:r>
    </w:p>
    <w:p>
      <w:pPr>
        <w:spacing w:after="120"/>
        <w:jc w:val="both"/>
      </w:pPr>
      <w:r>
        <w:rPr>
          <w:rFonts w:ascii="Arial" w:cs="Arial" w:eastAsia="Arial" w:hAnsi="Arial"/>
          <w:sz w:val="24"/>
          <w:szCs w:val="24"/>
        </w:rPr>
        <w:t xml:space="preserve">исполнитель: ___________ _________ _____________________ _________</w:t>
      </w:r>
    </w:p>
    <w:p>
      <w:pPr>
        <w:spacing w:after="120"/>
        <w:jc w:val="both"/>
      </w:pPr>
      <w:r>
        <w:rPr>
          <w:rFonts w:ascii="Arial" w:cs="Arial" w:eastAsia="Arial" w:hAnsi="Arial"/>
          <w:sz w:val="24"/>
          <w:szCs w:val="24"/>
        </w:rPr>
        <w:t xml:space="preserve">(должность) (подпись) (расшифровка подписи)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возврат</w:t>
      </w:r>
    </w:p>
    <w:p>
      <w:pPr>
        <w:spacing w:after="120"/>
        <w:jc w:val="both"/>
      </w:pPr>
      <w:r>
        <w:rPr>
          <w:rFonts w:ascii="Arial" w:cs="Arial" w:eastAsia="Arial" w:hAnsi="Arial"/>
          <w:sz w:val="24"/>
          <w:szCs w:val="24"/>
        </w:rPr>
        <w:t xml:space="preserve">(перечисление) денежных средств согласно заключениям</w:t>
      </w:r>
    </w:p>
    <w:p>
      <w:pPr>
        <w:spacing w:after="120"/>
        <w:jc w:val="both"/>
      </w:pPr>
      <w:r>
        <w:rPr>
          <w:rFonts w:ascii="Arial" w:cs="Arial" w:eastAsia="Arial" w:hAnsi="Arial"/>
          <w:sz w:val="24"/>
          <w:szCs w:val="24"/>
        </w:rPr>
        <w:t xml:space="preserve">за "___" ______________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_______________________________________</w:t>
      </w:r>
    </w:p>
    <w:p>
      <w:pPr>
        <w:spacing w:after="120"/>
        <w:jc w:val="both"/>
      </w:pPr>
      <w:r>
        <w:rPr>
          <w:rFonts w:ascii="Arial" w:cs="Arial" w:eastAsia="Arial" w:hAnsi="Arial"/>
          <w:sz w:val="24"/>
          <w:szCs w:val="24"/>
        </w:rPr>
        <w:t xml:space="preserve">Наименование ТОАП ________________________________________________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Единица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Основание для  │ Наимено- │ Реквизиты│  Номер  │Код│  Сумма  │Терри-│</w:t>
      </w:r>
    </w:p>
    <w:p>
      <w:pPr>
        <w:spacing w:after="120"/>
        <w:jc w:val="both"/>
      </w:pPr>
      <w:r>
        <w:rPr>
          <w:rFonts w:ascii="Arial" w:cs="Arial" w:eastAsia="Arial" w:hAnsi="Arial"/>
          <w:sz w:val="24"/>
          <w:szCs w:val="24"/>
        </w:rPr>
        <w:t xml:space="preserve">│    возврата    │   вание  │   банка  │кассового│ БК│возврата,│ тори-│</w:t>
      </w:r>
    </w:p>
    <w:p>
      <w:pPr>
        <w:spacing w:after="120"/>
        <w:jc w:val="both"/>
      </w:pPr>
      <w:r>
        <w:rPr>
          <w:rFonts w:ascii="Arial" w:cs="Arial" w:eastAsia="Arial" w:hAnsi="Arial"/>
          <w:sz w:val="24"/>
          <w:szCs w:val="24"/>
        </w:rPr>
        <w:t xml:space="preserve">├────────┬───┬───┤налогопла-│получателя│ чека и  │   │  ВСЕГО  │ аль- │</w:t>
      </w:r>
    </w:p>
    <w:p>
      <w:pPr>
        <w:spacing w:after="120"/>
        <w:jc w:val="both"/>
      </w:pPr>
      <w:r>
        <w:rPr>
          <w:rFonts w:ascii="Arial" w:cs="Arial" w:eastAsia="Arial" w:hAnsi="Arial"/>
          <w:sz w:val="24"/>
          <w:szCs w:val="24"/>
        </w:rPr>
        <w:t xml:space="preserve">│наимено-│но-│да-│ тельщика │ безналич-│  серия  │   │         │  ный │</w:t>
      </w:r>
    </w:p>
    <w:p>
      <w:pPr>
        <w:spacing w:after="120"/>
        <w:jc w:val="both"/>
      </w:pPr>
      <w:r>
        <w:rPr>
          <w:rFonts w:ascii="Arial" w:cs="Arial" w:eastAsia="Arial" w:hAnsi="Arial"/>
          <w:sz w:val="24"/>
          <w:szCs w:val="24"/>
        </w:rPr>
        <w:t xml:space="preserve">│ вание  │мер│та │получателя│   ного   │наличного│   │         │ орган│</w:t>
      </w:r>
    </w:p>
    <w:p>
      <w:pPr>
        <w:spacing w:after="120"/>
        <w:jc w:val="both"/>
      </w:pPr>
      <w:r>
        <w:rPr>
          <w:rFonts w:ascii="Arial" w:cs="Arial" w:eastAsia="Arial" w:hAnsi="Arial"/>
          <w:sz w:val="24"/>
          <w:szCs w:val="24"/>
        </w:rPr>
        <w:t xml:space="preserve">│        │   │   │  средств │  способа │ способа │   │         │ адми-│</w:t>
      </w:r>
    </w:p>
    <w:p>
      <w:pPr>
        <w:spacing w:after="120"/>
        <w:jc w:val="both"/>
      </w:pPr>
      <w:r>
        <w:rPr>
          <w:rFonts w:ascii="Arial" w:cs="Arial" w:eastAsia="Arial" w:hAnsi="Arial"/>
          <w:sz w:val="24"/>
          <w:szCs w:val="24"/>
        </w:rPr>
        <w:t xml:space="preserve">│        │   │   │          │  платежа │ платежа │   │         │ нист-│</w:t>
      </w:r>
    </w:p>
    <w:p>
      <w:pPr>
        <w:spacing w:after="120"/>
        <w:jc w:val="both"/>
      </w:pPr>
      <w:r>
        <w:rPr>
          <w:rFonts w:ascii="Arial" w:cs="Arial" w:eastAsia="Arial" w:hAnsi="Arial"/>
          <w:sz w:val="24"/>
          <w:szCs w:val="24"/>
        </w:rPr>
        <w:t xml:space="preserve">│        │   │   │          │          │         │   │         │ратора│</w:t>
      </w:r>
    </w:p>
    <w:p>
      <w:pPr>
        <w:spacing w:after="120"/>
        <w:jc w:val="both"/>
      </w:pPr>
      <w:r>
        <w:rPr>
          <w:rFonts w:ascii="Arial" w:cs="Arial" w:eastAsia="Arial" w:hAnsi="Arial"/>
          <w:sz w:val="24"/>
          <w:szCs w:val="24"/>
        </w:rPr>
        <w:t xml:space="preserve">│        │   │   │          │          │         │   │         │ пос- │</w:t>
      </w:r>
    </w:p>
    <w:p>
      <w:pPr>
        <w:spacing w:after="120"/>
        <w:jc w:val="both"/>
      </w:pPr>
      <w:r>
        <w:rPr>
          <w:rFonts w:ascii="Arial" w:cs="Arial" w:eastAsia="Arial" w:hAnsi="Arial"/>
          <w:sz w:val="24"/>
          <w:szCs w:val="24"/>
        </w:rPr>
        <w:t xml:space="preserve">│        │   │   │          │          │         │   │         │тупле-│</w:t>
      </w:r>
    </w:p>
    <w:p>
      <w:pPr>
        <w:spacing w:after="120"/>
        <w:jc w:val="both"/>
      </w:pPr>
      <w:r>
        <w:rPr>
          <w:rFonts w:ascii="Arial" w:cs="Arial" w:eastAsia="Arial" w:hAnsi="Arial"/>
          <w:sz w:val="24"/>
          <w:szCs w:val="24"/>
        </w:rPr>
        <w:t xml:space="preserve">│        │   │   │          │          │         │   │         │  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коду БК: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на зачет</w:t>
      </w:r>
    </w:p>
    <w:p>
      <w:pPr>
        <w:spacing w:after="120"/>
        <w:jc w:val="both"/>
      </w:pPr>
      <w:r>
        <w:rPr>
          <w:rFonts w:ascii="Arial" w:cs="Arial" w:eastAsia="Arial" w:hAnsi="Arial"/>
          <w:sz w:val="24"/>
          <w:szCs w:val="24"/>
        </w:rPr>
        <w:t xml:space="preserve">денежных средств согласно заключениям</w:t>
      </w:r>
    </w:p>
    <w:p>
      <w:pPr>
        <w:spacing w:after="120"/>
        <w:jc w:val="both"/>
      </w:pPr>
      <w:r>
        <w:rPr>
          <w:rFonts w:ascii="Arial" w:cs="Arial" w:eastAsia="Arial" w:hAnsi="Arial"/>
          <w:sz w:val="24"/>
          <w:szCs w:val="24"/>
        </w:rPr>
        <w:t xml:space="preserve">администраторов поступлений</w:t>
      </w:r>
    </w:p>
    <w:p>
      <w:pPr>
        <w:spacing w:after="120"/>
        <w:jc w:val="both"/>
      </w:pPr>
      <w:r>
        <w:rPr>
          <w:rFonts w:ascii="Arial" w:cs="Arial" w:eastAsia="Arial" w:hAnsi="Arial"/>
          <w:sz w:val="24"/>
          <w:szCs w:val="24"/>
        </w:rPr>
        <w:t xml:space="preserve">за "___" ______________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_______________________________________</w:t>
      </w:r>
    </w:p>
    <w:p>
      <w:pPr>
        <w:spacing w:after="120"/>
        <w:jc w:val="both"/>
      </w:pPr>
      <w:r>
        <w:rPr>
          <w:rFonts w:ascii="Arial" w:cs="Arial" w:eastAsia="Arial" w:hAnsi="Arial"/>
          <w:sz w:val="24"/>
          <w:szCs w:val="24"/>
        </w:rPr>
        <w:t xml:space="preserve">Наименование ТОАП ________________________________________________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Единица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│Основание для │ Наиме- │Наиме- │  Код  │Сумма │Наиме- │  Код  │Сумма │</w:t>
      </w:r>
    </w:p>
    <w:p>
      <w:pPr>
        <w:spacing w:after="120"/>
        <w:jc w:val="both"/>
      </w:pPr>
      <w:r>
        <w:rPr>
          <w:rFonts w:ascii="Arial" w:cs="Arial" w:eastAsia="Arial" w:hAnsi="Arial"/>
          <w:sz w:val="24"/>
          <w:szCs w:val="24"/>
        </w:rPr>
        <w:t xml:space="preserve">│    зачета    │ нование│нование│  БК   │зачета│нование│  БК   │зачета│</w:t>
      </w:r>
    </w:p>
    <w:p>
      <w:pPr>
        <w:spacing w:after="120"/>
        <w:jc w:val="both"/>
      </w:pPr>
      <w:r>
        <w:rPr>
          <w:rFonts w:ascii="Arial" w:cs="Arial" w:eastAsia="Arial" w:hAnsi="Arial"/>
          <w:sz w:val="24"/>
          <w:szCs w:val="24"/>
        </w:rPr>
        <w:t xml:space="preserve">├─────┬───┬────┤ налого-│налога │ (эле- │      │налога │ (эле- │      │</w:t>
      </w:r>
    </w:p>
    <w:p>
      <w:pPr>
        <w:spacing w:after="120"/>
        <w:jc w:val="both"/>
      </w:pPr>
      <w:r>
        <w:rPr>
          <w:rFonts w:ascii="Arial" w:cs="Arial" w:eastAsia="Arial" w:hAnsi="Arial"/>
          <w:sz w:val="24"/>
          <w:szCs w:val="24"/>
        </w:rPr>
        <w:t xml:space="preserve">│ наи-│но-│дата│платель-│(с ко- │ мент) │      │  (на  │ мент) │      │</w:t>
      </w:r>
    </w:p>
    <w:p>
      <w:pPr>
        <w:spacing w:after="120"/>
        <w:jc w:val="both"/>
      </w:pPr>
      <w:r>
        <w:rPr>
          <w:rFonts w:ascii="Arial" w:cs="Arial" w:eastAsia="Arial" w:hAnsi="Arial"/>
          <w:sz w:val="24"/>
          <w:szCs w:val="24"/>
        </w:rPr>
        <w:t xml:space="preserve">│мено-│мер│    │  щика  │торого │       │      │который│       │      │</w:t>
      </w:r>
    </w:p>
    <w:p>
      <w:pPr>
        <w:spacing w:after="120"/>
        <w:jc w:val="both"/>
      </w:pPr>
      <w:r>
        <w:rPr>
          <w:rFonts w:ascii="Arial" w:cs="Arial" w:eastAsia="Arial" w:hAnsi="Arial"/>
          <w:sz w:val="24"/>
          <w:szCs w:val="24"/>
        </w:rPr>
        <w:t xml:space="preserve">│вание│   │    │        │ идет  │       │      │зачис- │       │      │</w:t>
      </w:r>
    </w:p>
    <w:p>
      <w:pPr>
        <w:spacing w:after="120"/>
        <w:jc w:val="both"/>
      </w:pPr>
      <w:r>
        <w:rPr>
          <w:rFonts w:ascii="Arial" w:cs="Arial" w:eastAsia="Arial" w:hAnsi="Arial"/>
          <w:sz w:val="24"/>
          <w:szCs w:val="24"/>
        </w:rPr>
        <w:t xml:space="preserve">│     │   │    │        │зачет) │       │      │ лен)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БК (элемент)   │      │Итого по       │      │</w:t>
      </w:r>
    </w:p>
    <w:p>
      <w:pPr>
        <w:spacing w:after="120"/>
        <w:jc w:val="both"/>
      </w:pPr>
      <w:r>
        <w:rPr>
          <w:rFonts w:ascii="Arial" w:cs="Arial" w:eastAsia="Arial" w:hAnsi="Arial"/>
          <w:sz w:val="24"/>
          <w:szCs w:val="24"/>
        </w:rPr>
        <w:t xml:space="preserve">                                        │      │зачетам с БК   │      │</w:t>
      </w:r>
    </w:p>
    <w:p>
      <w:pPr>
        <w:spacing w:after="120"/>
        <w:jc w:val="both"/>
      </w:pPr>
      <w:r>
        <w:rPr>
          <w:rFonts w:ascii="Arial" w:cs="Arial" w:eastAsia="Arial" w:hAnsi="Arial"/>
          <w:sz w:val="24"/>
          <w:szCs w:val="24"/>
        </w:rPr>
        <w:t xml:space="preserve">                                        │      │на БК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Всего   │      │       Всего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отдела:</w:t>
      </w:r>
    </w:p>
    <w:p>
      <w:pPr>
        <w:spacing w:after="120"/>
        <w:jc w:val="both"/>
      </w:pPr>
      <w:r>
        <w:rPr>
          <w:rFonts w:ascii="Arial" w:cs="Arial" w:eastAsia="Arial" w:hAnsi="Arial"/>
          <w:sz w:val="24"/>
          <w:szCs w:val="24"/>
        </w:rPr>
        <w:t xml:space="preserve">(замещающее</w:t>
      </w:r>
    </w:p>
    <w:p>
      <w:pPr>
        <w:spacing w:after="120"/>
        <w:jc w:val="both"/>
      </w:pPr>
      <w:r>
        <w:rPr>
          <w:rFonts w:ascii="Arial" w:cs="Arial" w:eastAsia="Arial" w:hAnsi="Arial"/>
          <w:sz w:val="24"/>
          <w:szCs w:val="24"/>
        </w:rPr>
        <w:t xml:space="preserve">его лицо) ___________ _________ ____________ Номер</w:t>
      </w:r>
    </w:p>
    <w:p>
      <w:pPr>
        <w:spacing w:after="120"/>
        <w:jc w:val="both"/>
      </w:pPr>
      <w:r>
        <w:rPr>
          <w:rFonts w:ascii="Arial" w:cs="Arial" w:eastAsia="Arial" w:hAnsi="Arial"/>
          <w:sz w:val="24"/>
          <w:szCs w:val="24"/>
        </w:rPr>
        <w:t xml:space="preserve">(должность) (подпись) (расшифровка страницы 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___________ _________ ____________ Всего</w:t>
      </w:r>
    </w:p>
    <w:p>
      <w:pPr>
        <w:spacing w:after="120"/>
        <w:jc w:val="both"/>
      </w:pPr>
      <w:r>
        <w:rPr>
          <w:rFonts w:ascii="Arial" w:cs="Arial" w:eastAsia="Arial" w:hAnsi="Arial"/>
          <w:sz w:val="24"/>
          <w:szCs w:val="24"/>
        </w:rPr>
        <w:t xml:space="preserve">исполнитель: (должность) (подпись) (расшифровка страниц _____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на возврат</w:t>
      </w:r>
    </w:p>
    <w:p>
      <w:pPr>
        <w:spacing w:after="120"/>
        <w:jc w:val="both"/>
      </w:pPr>
      <w:r>
        <w:rPr>
          <w:rFonts w:ascii="Arial" w:cs="Arial" w:eastAsia="Arial" w:hAnsi="Arial"/>
          <w:sz w:val="24"/>
          <w:szCs w:val="24"/>
        </w:rPr>
        <w:t xml:space="preserve">денежных средств согласно заключениям</w:t>
      </w:r>
    </w:p>
    <w:p>
      <w:pPr>
        <w:spacing w:after="120"/>
        <w:jc w:val="both"/>
      </w:pPr>
      <w:r>
        <w:rPr>
          <w:rFonts w:ascii="Arial" w:cs="Arial" w:eastAsia="Arial" w:hAnsi="Arial"/>
          <w:sz w:val="24"/>
          <w:szCs w:val="24"/>
        </w:rPr>
        <w:t xml:space="preserve">администраторов поступлений</w:t>
      </w:r>
    </w:p>
    <w:p>
      <w:pPr>
        <w:spacing w:after="120"/>
        <w:jc w:val="both"/>
      </w:pPr>
      <w:r>
        <w:rPr>
          <w:rFonts w:ascii="Arial" w:cs="Arial" w:eastAsia="Arial" w:hAnsi="Arial"/>
          <w:sz w:val="24"/>
          <w:szCs w:val="24"/>
        </w:rPr>
        <w:t xml:space="preserve">за "___" 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_______________________________________</w:t>
      </w:r>
    </w:p>
    <w:p>
      <w:pPr>
        <w:spacing w:after="120"/>
        <w:jc w:val="both"/>
      </w:pPr>
      <w:r>
        <w:rPr>
          <w:rFonts w:ascii="Arial" w:cs="Arial" w:eastAsia="Arial" w:hAnsi="Arial"/>
          <w:sz w:val="24"/>
          <w:szCs w:val="24"/>
        </w:rPr>
        <w:t xml:space="preserve">Наименование ТОАП ________________________________________________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Единица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Основание для   │ Наимено- │ Реквизиты│  Номер  │Код БК│  Сумма  │</w:t>
      </w:r>
    </w:p>
    <w:p>
      <w:pPr>
        <w:spacing w:after="120"/>
        <w:jc w:val="both"/>
      </w:pPr>
      <w:r>
        <w:rPr>
          <w:rFonts w:ascii="Arial" w:cs="Arial" w:eastAsia="Arial" w:hAnsi="Arial"/>
          <w:sz w:val="24"/>
          <w:szCs w:val="24"/>
        </w:rPr>
        <w:t xml:space="preserve">│      возврата      │   вание  │   банка  │кассового│      │возврата │</w:t>
      </w:r>
    </w:p>
    <w:p>
      <w:pPr>
        <w:spacing w:after="120"/>
        <w:jc w:val="both"/>
      </w:pPr>
      <w:r>
        <w:rPr>
          <w:rFonts w:ascii="Arial" w:cs="Arial" w:eastAsia="Arial" w:hAnsi="Arial"/>
          <w:sz w:val="24"/>
          <w:szCs w:val="24"/>
        </w:rPr>
        <w:t xml:space="preserve">├────────┬─────┬─────┤налогопла-│получателя│ чека и  │      ├─────────┤</w:t>
      </w:r>
    </w:p>
    <w:p>
      <w:pPr>
        <w:spacing w:after="120"/>
        <w:jc w:val="both"/>
      </w:pPr>
      <w:r>
        <w:rPr>
          <w:rFonts w:ascii="Arial" w:cs="Arial" w:eastAsia="Arial" w:hAnsi="Arial"/>
          <w:sz w:val="24"/>
          <w:szCs w:val="24"/>
        </w:rPr>
        <w:t xml:space="preserve">│наимено-│номер│дата │ тельщика │ безналич-│  серия  │      │  ВСЕГО  │</w:t>
      </w:r>
    </w:p>
    <w:p>
      <w:pPr>
        <w:spacing w:after="120"/>
        <w:jc w:val="both"/>
      </w:pPr>
      <w:r>
        <w:rPr>
          <w:rFonts w:ascii="Arial" w:cs="Arial" w:eastAsia="Arial" w:hAnsi="Arial"/>
          <w:sz w:val="24"/>
          <w:szCs w:val="24"/>
        </w:rPr>
        <w:t xml:space="preserve">│ вание  │     │     │получателя│   ного   │наличного│      │         │</w:t>
      </w:r>
    </w:p>
    <w:p>
      <w:pPr>
        <w:spacing w:after="120"/>
        <w:jc w:val="both"/>
      </w:pPr>
      <w:r>
        <w:rPr>
          <w:rFonts w:ascii="Arial" w:cs="Arial" w:eastAsia="Arial" w:hAnsi="Arial"/>
          <w:sz w:val="24"/>
          <w:szCs w:val="24"/>
        </w:rPr>
        <w:t xml:space="preserve">│        │     │     │  средств │  способа │ способа │      │         │</w:t>
      </w:r>
    </w:p>
    <w:p>
      <w:pPr>
        <w:spacing w:after="120"/>
        <w:jc w:val="both"/>
      </w:pPr>
      <w:r>
        <w:rPr>
          <w:rFonts w:ascii="Arial" w:cs="Arial" w:eastAsia="Arial" w:hAnsi="Arial"/>
          <w:sz w:val="24"/>
          <w:szCs w:val="24"/>
        </w:rPr>
        <w:t xml:space="preserve">│        │     │     │          │  платежа │ платежа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коду БК: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Всего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отдела:</w:t>
      </w:r>
    </w:p>
    <w:p>
      <w:pPr>
        <w:spacing w:after="120"/>
        <w:jc w:val="both"/>
      </w:pPr>
      <w:r>
        <w:rPr>
          <w:rFonts w:ascii="Arial" w:cs="Arial" w:eastAsia="Arial" w:hAnsi="Arial"/>
          <w:sz w:val="24"/>
          <w:szCs w:val="24"/>
        </w:rPr>
        <w:t xml:space="preserve">(замещающее</w:t>
      </w:r>
    </w:p>
    <w:p>
      <w:pPr>
        <w:spacing w:after="120"/>
        <w:jc w:val="both"/>
      </w:pPr>
      <w:r>
        <w:rPr>
          <w:rFonts w:ascii="Arial" w:cs="Arial" w:eastAsia="Arial" w:hAnsi="Arial"/>
          <w:sz w:val="24"/>
          <w:szCs w:val="24"/>
        </w:rPr>
        <w:t xml:space="preserve">его лицо) ___________ _________ ____________ Номер</w:t>
      </w:r>
    </w:p>
    <w:p>
      <w:pPr>
        <w:spacing w:after="120"/>
        <w:jc w:val="both"/>
      </w:pPr>
      <w:r>
        <w:rPr>
          <w:rFonts w:ascii="Arial" w:cs="Arial" w:eastAsia="Arial" w:hAnsi="Arial"/>
          <w:sz w:val="24"/>
          <w:szCs w:val="24"/>
        </w:rPr>
        <w:t xml:space="preserve">(должность) (подпись) (расшифровка страницы 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___________ _________ ____________ Всего</w:t>
      </w:r>
    </w:p>
    <w:p>
      <w:pPr>
        <w:spacing w:after="120"/>
        <w:jc w:val="both"/>
      </w:pPr>
      <w:r>
        <w:rPr>
          <w:rFonts w:ascii="Arial" w:cs="Arial" w:eastAsia="Arial" w:hAnsi="Arial"/>
          <w:sz w:val="24"/>
          <w:szCs w:val="24"/>
        </w:rPr>
        <w:t xml:space="preserve">исполнитель: (должность) (подпись) (расшифровка страниц _____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по заключениям</w:t>
      </w:r>
    </w:p>
    <w:p>
      <w:pPr>
        <w:spacing w:after="120"/>
        <w:jc w:val="both"/>
      </w:pPr>
      <w:r>
        <w:rPr>
          <w:rFonts w:ascii="Arial" w:cs="Arial" w:eastAsia="Arial" w:hAnsi="Arial"/>
          <w:sz w:val="24"/>
          <w:szCs w:val="24"/>
        </w:rPr>
        <w:t xml:space="preserve">за "___" 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   Всего   │Республиканский│ Областной │Бюджет айыл│</w:t>
      </w:r>
    </w:p>
    <w:p>
      <w:pPr>
        <w:spacing w:after="120"/>
        <w:jc w:val="both"/>
      </w:pPr>
      <w:r>
        <w:rPr>
          <w:rFonts w:ascii="Arial" w:cs="Arial" w:eastAsia="Arial" w:hAnsi="Arial"/>
          <w:sz w:val="24"/>
          <w:szCs w:val="24"/>
        </w:rPr>
        <w:t xml:space="preserve">│   поступлений   │  доходов  │    бюджет     │(городской)│  окмоту   │</w:t>
      </w:r>
    </w:p>
    <w:p>
      <w:pPr>
        <w:spacing w:after="120"/>
        <w:jc w:val="both"/>
      </w:pPr>
      <w:r>
        <w:rPr>
          <w:rFonts w:ascii="Arial" w:cs="Arial" w:eastAsia="Arial" w:hAnsi="Arial"/>
          <w:sz w:val="24"/>
          <w:szCs w:val="24"/>
        </w:rPr>
        <w:t xml:space="preserve">│                 │           │               │  бюджет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Сводный реестр</w:t>
      </w:r>
    </w:p>
    <w:p>
      <w:pPr>
        <w:spacing w:after="120"/>
        <w:jc w:val="both"/>
      </w:pPr>
      <w:r>
        <w:rPr>
          <w:rFonts w:ascii="Arial" w:cs="Arial" w:eastAsia="Arial" w:hAnsi="Arial"/>
          <w:sz w:val="24"/>
          <w:szCs w:val="24"/>
        </w:rPr>
        <w:t xml:space="preserve">за "___" 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 Всего │Республиканский│ Областной │Районный│Бюджет айыл│</w:t>
      </w:r>
    </w:p>
    <w:p>
      <w:pPr>
        <w:spacing w:after="120"/>
        <w:jc w:val="both"/>
      </w:pPr>
      <w:r>
        <w:rPr>
          <w:rFonts w:ascii="Arial" w:cs="Arial" w:eastAsia="Arial" w:hAnsi="Arial"/>
          <w:sz w:val="24"/>
          <w:szCs w:val="24"/>
        </w:rPr>
        <w:t xml:space="preserve">│ поступлений│доходов│    бюджет     │(городской)│ бюджет │  окмоту   │</w:t>
      </w:r>
    </w:p>
    <w:p>
      <w:pPr>
        <w:spacing w:after="120"/>
        <w:jc w:val="both"/>
      </w:pPr>
      <w:r>
        <w:rPr>
          <w:rFonts w:ascii="Arial" w:cs="Arial" w:eastAsia="Arial" w:hAnsi="Arial"/>
          <w:sz w:val="24"/>
          <w:szCs w:val="24"/>
        </w:rPr>
        <w:t xml:space="preserve">│            │       │               │  бюджет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исполнитель РОК: 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Принял:</w:t>
      </w:r>
    </w:p>
    <w:p>
      <w:pPr>
        <w:spacing w:after="120"/>
        <w:jc w:val="both"/>
      </w:pPr>
      <w:r>
        <w:rPr>
          <w:rFonts w:ascii="Arial" w:cs="Arial" w:eastAsia="Arial" w:hAnsi="Arial"/>
          <w:sz w:val="24"/>
          <w:szCs w:val="24"/>
        </w:rPr>
        <w:t xml:space="preserve">Ответственное лицо администратора поступлений 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аннулирование №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_____________________________________________________________</w:t>
      </w:r>
    </w:p>
    <w:p>
      <w:pPr>
        <w:spacing w:after="120"/>
        <w:jc w:val="both"/>
      </w:pPr>
      <w:r>
        <w:rPr>
          <w:rFonts w:ascii="Arial" w:cs="Arial" w:eastAsia="Arial" w:hAnsi="Arial"/>
          <w:sz w:val="24"/>
          <w:szCs w:val="24"/>
        </w:rPr>
        <w:t xml:space="preserve">Наименование получателя бюджетных средств 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Код ОКПО _________________________________________________________</w:t>
      </w:r>
    </w:p>
    <w:p>
      <w:pPr>
        <w:spacing w:after="120"/>
        <w:jc w:val="both"/>
      </w:pPr>
      <w:r>
        <w:rPr>
          <w:rFonts w:ascii="Arial" w:cs="Arial" w:eastAsia="Arial" w:hAnsi="Arial"/>
          <w:sz w:val="24"/>
          <w:szCs w:val="24"/>
        </w:rPr>
        <w:t xml:space="preserve">ИНН ______________________________________________________________</w:t>
      </w:r>
    </w:p>
    <w:p>
      <w:pPr>
        <w:spacing w:after="120"/>
        <w:jc w:val="both"/>
      </w:pPr>
      <w:r>
        <w:rPr>
          <w:rFonts w:ascii="Arial" w:cs="Arial" w:eastAsia="Arial" w:hAnsi="Arial"/>
          <w:sz w:val="24"/>
          <w:szCs w:val="24"/>
        </w:rPr>
        <w:t xml:space="preserve">ПИН Социального фонда Кыргызской Республики ______________________</w:t>
      </w:r>
    </w:p>
    <w:p>
      <w:pPr>
        <w:spacing w:after="120"/>
        <w:jc w:val="both"/>
      </w:pPr>
      <w:r>
        <w:rPr>
          <w:rFonts w:ascii="Arial" w:cs="Arial" w:eastAsia="Arial" w:hAnsi="Arial"/>
          <w:sz w:val="24"/>
          <w:szCs w:val="24"/>
        </w:rPr>
        <w:t xml:space="preserve">Регистрационный номер аннулируемой заявки на кассовый расход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Кассовый расход        │   Срок исполнения   │  Основание</w:t>
      </w:r>
    </w:p>
    <w:p>
      <w:pPr>
        <w:spacing w:after="120"/>
        <w:jc w:val="both"/>
      </w:pPr>
      <w:r>
        <w:rPr>
          <w:rFonts w:ascii="Arial" w:cs="Arial" w:eastAsia="Arial" w:hAnsi="Arial"/>
          <w:sz w:val="24"/>
          <w:szCs w:val="24"/>
        </w:rPr>
        <w:t xml:space="preserve">│п/├───────┬────────┬────────┬─────┼──────────┬──────────┤для платежа</w:t>
      </w:r>
    </w:p>
    <w:p>
      <w:pPr>
        <w:spacing w:after="120"/>
        <w:jc w:val="both"/>
      </w:pPr>
      <w:r>
        <w:rPr>
          <w:rFonts w:ascii="Arial" w:cs="Arial" w:eastAsia="Arial" w:hAnsi="Arial"/>
          <w:sz w:val="24"/>
          <w:szCs w:val="24"/>
        </w:rPr>
        <w:t xml:space="preserve">│п │  вид  │   код  │наимено-│сумма│ стартовый│предельный├────────────┬</w:t>
      </w:r>
    </w:p>
    <w:p>
      <w:pPr>
        <w:spacing w:after="120"/>
        <w:jc w:val="both"/>
      </w:pPr>
      <w:r>
        <w:rPr>
          <w:rFonts w:ascii="Arial" w:cs="Arial" w:eastAsia="Arial" w:hAnsi="Arial"/>
          <w:sz w:val="24"/>
          <w:szCs w:val="24"/>
        </w:rPr>
        <w:t xml:space="preserve">│  │платежа│элемента│  вание │     │   срок   │   срок   │наименование│</w:t>
      </w:r>
    </w:p>
    <w:p>
      <w:pPr>
        <w:spacing w:after="120"/>
        <w:jc w:val="both"/>
      </w:pPr>
      <w:r>
        <w:rPr>
          <w:rFonts w:ascii="Arial" w:cs="Arial" w:eastAsia="Arial" w:hAnsi="Arial"/>
          <w:sz w:val="24"/>
          <w:szCs w:val="24"/>
        </w:rPr>
        <w:t xml:space="preserve">│  │       │ статьи │элемента│     │проведения│проведения│ документа  │</w:t>
      </w:r>
    </w:p>
    <w:p>
      <w:pPr>
        <w:spacing w:after="120"/>
        <w:jc w:val="both"/>
      </w:pPr>
      <w:r>
        <w:rPr>
          <w:rFonts w:ascii="Arial" w:cs="Arial" w:eastAsia="Arial" w:hAnsi="Arial"/>
          <w:sz w:val="24"/>
          <w:szCs w:val="24"/>
        </w:rPr>
        <w:t xml:space="preserve">│  │       │ расхода│ расхода│     │  расхода │  расхода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          Реквизиты получателя          │</w:t>
      </w:r>
    </w:p>
    <w:p>
      <w:pPr>
        <w:spacing w:after="120"/>
        <w:jc w:val="both"/>
      </w:pPr>
      <w:r>
        <w:rPr>
          <w:rFonts w:ascii="Arial" w:cs="Arial" w:eastAsia="Arial" w:hAnsi="Arial"/>
          <w:sz w:val="24"/>
          <w:szCs w:val="24"/>
        </w:rPr>
        <w:t xml:space="preserve">                   │ ционный ├────────────┬──────┬─────────┬──────────┤</w:t>
      </w:r>
    </w:p>
    <w:p>
      <w:pPr>
        <w:spacing w:after="120"/>
        <w:jc w:val="both"/>
      </w:pPr>
      <w:r>
        <w:rPr>
          <w:rFonts w:ascii="Arial" w:cs="Arial" w:eastAsia="Arial" w:hAnsi="Arial"/>
          <w:sz w:val="24"/>
          <w:szCs w:val="24"/>
        </w:rPr>
        <w:t xml:space="preserve">┬─────────┬────┬───┤номер БО │наименование│ банк │расчетный│    ИНН   │</w:t>
      </w:r>
    </w:p>
    <w:p>
      <w:pPr>
        <w:spacing w:after="120"/>
        <w:jc w:val="both"/>
      </w:pPr>
      <w:r>
        <w:rPr>
          <w:rFonts w:ascii="Arial" w:cs="Arial" w:eastAsia="Arial" w:hAnsi="Arial"/>
          <w:sz w:val="24"/>
          <w:szCs w:val="24"/>
        </w:rPr>
        <w:t xml:space="preserve">│    №    │дата│за │         │ юридическо-│полу- │   счет  │ юридичес-│</w:t>
      </w:r>
    </w:p>
    <w:p>
      <w:pPr>
        <w:spacing w:after="120"/>
        <w:jc w:val="both"/>
      </w:pPr>
      <w:r>
        <w:rPr>
          <w:rFonts w:ascii="Arial" w:cs="Arial" w:eastAsia="Arial" w:hAnsi="Arial"/>
          <w:sz w:val="24"/>
          <w:szCs w:val="24"/>
        </w:rPr>
        <w:t xml:space="preserve">│документа│    │что│         │ го/физичес-│чателя│ получа- │кого/физи-│</w:t>
      </w:r>
    </w:p>
    <w:p>
      <w:pPr>
        <w:spacing w:after="120"/>
        <w:jc w:val="both"/>
      </w:pPr>
      <w:r>
        <w:rPr>
          <w:rFonts w:ascii="Arial" w:cs="Arial" w:eastAsia="Arial" w:hAnsi="Arial"/>
          <w:sz w:val="24"/>
          <w:szCs w:val="24"/>
        </w:rPr>
        <w:t xml:space="preserve">│         │    │   │         │  кого лица │      │   теля  │  ческого │</w:t>
      </w:r>
    </w:p>
    <w:p>
      <w:pPr>
        <w:spacing w:after="120"/>
        <w:jc w:val="both"/>
      </w:pPr>
      <w:r>
        <w:rPr>
          <w:rFonts w:ascii="Arial" w:cs="Arial" w:eastAsia="Arial" w:hAnsi="Arial"/>
          <w:sz w:val="24"/>
          <w:szCs w:val="24"/>
        </w:rPr>
        <w:t xml:space="preserve">│         │    │   │         │            │      │         │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10 │ 11│    12   │      13    │  14  │    15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главного бухгалтера: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ПОРЯДОК</w:t>
      </w:r>
    </w:p>
    <w:p>
      <w:pPr>
        <w:spacing w:after="120"/>
        <w:jc w:val="center"/>
      </w:pPr>
      <w:r>
        <w:rPr>
          <w:rFonts w:ascii="Arial" w:cs="Arial" w:eastAsia="Arial" w:hAnsi="Arial"/>
          <w:sz w:val="24"/>
          <w:szCs w:val="24"/>
        </w:rPr>
        <w:t xml:space="preserve">заполнения чека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Чек заполняется от руки уполномоченным получателем бюджетных средств лицом с использованием шариковой ручки или чернил. При этом строго запрещается заполнение чека гелиевыми ручками.</w:t>
      </w:r>
    </w:p>
    <w:p>
      <w:pPr>
        <w:spacing w:after="120"/>
        <w:jc w:val="both"/>
      </w:pPr>
      <w:r>
        <w:rPr>
          <w:rFonts w:ascii="Arial" w:cs="Arial" w:eastAsia="Arial" w:hAnsi="Arial"/>
          <w:sz w:val="24"/>
          <w:szCs w:val="24"/>
        </w:rPr>
        <w:t xml:space="preserve">На лицевой стороне чека содержатся:</w:t>
      </w:r>
    </w:p>
    <w:p>
      <w:pPr>
        <w:spacing w:after="120"/>
        <w:jc w:val="both"/>
      </w:pPr>
      <w:r>
        <w:rPr>
          <w:rFonts w:ascii="Arial" w:cs="Arial" w:eastAsia="Arial" w:hAnsi="Arial"/>
          <w:sz w:val="24"/>
          <w:szCs w:val="24"/>
        </w:rPr>
        <w:t xml:space="preserve">- дата и место выписки чека (число и год указывается цифрами, а месяц - прописными буквами);</w:t>
      </w:r>
    </w:p>
    <w:p>
      <w:pPr>
        <w:spacing w:after="120"/>
        <w:jc w:val="both"/>
      </w:pPr>
      <w:r>
        <w:rPr>
          <w:rFonts w:ascii="Arial" w:cs="Arial" w:eastAsia="Arial" w:hAnsi="Arial"/>
          <w:sz w:val="24"/>
          <w:szCs w:val="24"/>
        </w:rPr>
        <w:t xml:space="preserve">- в строке "сумма цифрами" проставляется общая сумма получаемых наличных денежных средств, свободные места впереди и после суммы должны быть обязательно прочеркнуты двумя линиями;</w:t>
      </w:r>
    </w:p>
    <w:p>
      <w:pPr>
        <w:spacing w:after="120"/>
        <w:jc w:val="both"/>
      </w:pPr>
      <w:r>
        <w:rPr>
          <w:rFonts w:ascii="Arial" w:cs="Arial" w:eastAsia="Arial" w:hAnsi="Arial"/>
          <w:sz w:val="24"/>
          <w:szCs w:val="24"/>
        </w:rPr>
        <w:t xml:space="preserve">- после слова "заплатите" вписывается фамилия, имя и отчество уполномоченного получателем бюджетных средств лица на получение наличных денежных средств по доверенности;</w:t>
      </w:r>
    </w:p>
    <w:p>
      <w:pPr>
        <w:spacing w:after="120"/>
        <w:jc w:val="both"/>
      </w:pPr>
      <w:r>
        <w:rPr>
          <w:rFonts w:ascii="Arial" w:cs="Arial" w:eastAsia="Arial" w:hAnsi="Arial"/>
          <w:sz w:val="24"/>
          <w:szCs w:val="24"/>
        </w:rPr>
        <w:t xml:space="preserve">- сумма прописью должна начинаться обязательно в самом начале строки, слово "сомов" должно указываться вслед за суммой, прописью, без оставления свободного места.</w:t>
      </w:r>
    </w:p>
    <w:p>
      <w:pPr>
        <w:spacing w:after="120"/>
        <w:jc w:val="both"/>
      </w:pPr>
      <w:r>
        <w:rPr>
          <w:rFonts w:ascii="Arial" w:cs="Arial" w:eastAsia="Arial" w:hAnsi="Arial"/>
          <w:sz w:val="24"/>
          <w:szCs w:val="24"/>
        </w:rPr>
        <w:t xml:space="preserve">На оборотной стороне чека проставляются:</w:t>
      </w:r>
    </w:p>
    <w:p>
      <w:pPr>
        <w:spacing w:after="120"/>
        <w:jc w:val="both"/>
      </w:pPr>
      <w:r>
        <w:rPr>
          <w:rFonts w:ascii="Arial" w:cs="Arial" w:eastAsia="Arial" w:hAnsi="Arial"/>
          <w:sz w:val="24"/>
          <w:szCs w:val="24"/>
        </w:rPr>
        <w:t xml:space="preserve">- сумма цифрами по статьям расходов согласно бюджетной классификации;</w:t>
      </w:r>
    </w:p>
    <w:p>
      <w:pPr>
        <w:spacing w:after="120"/>
        <w:jc w:val="both"/>
      </w:pPr>
      <w:r>
        <w:rPr>
          <w:rFonts w:ascii="Arial" w:cs="Arial" w:eastAsia="Arial" w:hAnsi="Arial"/>
          <w:sz w:val="24"/>
          <w:szCs w:val="24"/>
        </w:rPr>
        <w:t xml:space="preserve">- серия и номер паспорта уполномоченного получателем бюджетных средств лица, с указанием данных паспорта (когда и кем выдан паспорт, место выдачи).</w:t>
      </w:r>
    </w:p>
    <w:p>
      <w:pPr>
        <w:spacing w:after="120"/>
        <w:jc w:val="both"/>
      </w:pPr>
      <w:r>
        <w:rPr>
          <w:rFonts w:ascii="Arial" w:cs="Arial" w:eastAsia="Arial" w:hAnsi="Arial"/>
          <w:sz w:val="24"/>
          <w:szCs w:val="24"/>
        </w:rPr>
        <w:t xml:space="preserve">2. Одновременно при заполнении лицевой стороны основной части чека заполняются также все реквизиты корешка чека на его лицевой стороне. На оборотной стороне чека в обязательном порядке проставляется номер лицевого счета бюджетного учреждения и указываются суммы расходов по статьям бюджетной классификации (итоговая сумма и отдельно - суммы по каждой статье расходов).</w:t>
      </w:r>
    </w:p>
    <w:p>
      <w:pPr>
        <w:spacing w:after="120"/>
        <w:jc w:val="both"/>
      </w:pPr>
      <w:r>
        <w:rPr>
          <w:rFonts w:ascii="Arial" w:cs="Arial" w:eastAsia="Arial" w:hAnsi="Arial"/>
          <w:sz w:val="24"/>
          <w:szCs w:val="24"/>
        </w:rPr>
        <w:t xml:space="preserve">3. Никакие исправления и подчистки в чеке и корешке чека не допускаются. Если при заполнении чека была допущена ошибка, то такой чек считается испорченным. На испорченном чеке и корешке от этого чека по диагонали делается надпись "испорчен", проставляется дата и подпись ответственного сотрудника РОК.</w:t>
      </w:r>
    </w:p>
    <w:p>
      <w:pPr>
        <w:spacing w:after="120"/>
        <w:jc w:val="both"/>
      </w:pPr>
      <w:r>
        <w:rPr>
          <w:rFonts w:ascii="Arial" w:cs="Arial" w:eastAsia="Arial" w:hAnsi="Arial"/>
          <w:sz w:val="24"/>
          <w:szCs w:val="24"/>
        </w:rPr>
        <w:t xml:space="preserve">4. Правильно заполненный чек от корешка не отделяется, а передается для проверки ответственному сотруднику РОК.</w:t>
      </w:r>
    </w:p>
    <w:p>
      <w:pPr>
        <w:spacing w:after="120"/>
        <w:jc w:val="both"/>
      </w:pPr>
      <w:r>
        <w:rPr>
          <w:rFonts w:ascii="Arial" w:cs="Arial" w:eastAsia="Arial" w:hAnsi="Arial"/>
          <w:sz w:val="24"/>
          <w:szCs w:val="24"/>
        </w:rPr>
        <w:t xml:space="preserve">5. Подписание чека до заполнения реквизитов чека и корешка чека категорически запрещается, при этом в обязательном порядке в корешке чека проставляются подписи уполномоченными сотрудниками РОК.</w:t>
      </w:r>
    </w:p>
    <w:p>
      <w:pPr>
        <w:spacing w:after="120"/>
        <w:jc w:val="both"/>
      </w:pPr>
      <w:r>
        <w:rPr>
          <w:rFonts w:ascii="Arial" w:cs="Arial" w:eastAsia="Arial" w:hAnsi="Arial"/>
          <w:sz w:val="24"/>
          <w:szCs w:val="24"/>
        </w:rPr>
        <w:t xml:space="preserve">6. После оформления (подписания) чек отделяется от корешка и передается уполномоченному лицу получателя бюджетных средств, который непосредственно расписывается в корешке чека, с указанием даты его получения.</w:t>
      </w:r>
    </w:p>
    <w:p>
      <w:pPr>
        <w:spacing w:after="120"/>
        <w:jc w:val="both"/>
      </w:pPr>
      <w:r>
        <w:rPr>
          <w:rFonts w:ascii="Arial" w:cs="Arial" w:eastAsia="Arial" w:hAnsi="Arial"/>
          <w:sz w:val="24"/>
          <w:szCs w:val="24"/>
        </w:rPr>
        <w:t xml:space="preserve">7. Корешки оплаченных и испорченных чеков, а также испорченные чеки хранятся не менее 5 лет в архиве РОК.</w:t>
      </w:r>
    </w:p>
    <w:p>
      <w:pPr>
        <w:spacing w:after="120"/>
        <w:jc w:val="both"/>
      </w:pPr>
      <w:r>
        <w:rPr>
          <w:rFonts w:ascii="Arial" w:cs="Arial" w:eastAsia="Arial" w:hAnsi="Arial"/>
          <w:sz w:val="24"/>
          <w:szCs w:val="24"/>
        </w:rPr>
        <w:t xml:space="preserve">8. Айыл окмоту вправе представить корешок приходного ордера при следующем обслуживании. При этом уполномоченное лицо получателя бюджетных средств на оборотной стороне корешка чека проставляет номер и дату корешка приходно-кассового ордера и заверяет своей подписью.</w:t>
      </w:r>
    </w:p>
    <w:p>
      <w:pPr>
        <w:spacing w:after="120"/>
        <w:jc w:val="both"/>
      </w:pPr>
      <w:r>
        <w:rPr>
          <w:rFonts w:ascii="Arial" w:cs="Arial" w:eastAsia="Arial" w:hAnsi="Arial"/>
          <w:sz w:val="24"/>
          <w:szCs w:val="24"/>
        </w:rPr>
        <w:t xml:space="preserve">9. При полном использовании выделенной чековой книжки получателем бюджетных средств представляется в РОК отчет о ее использовании в двух экземплярах, подписанный руководителем и главным бухгалтером учреждения. После проверки представленный отчет подписывается уполномоченным сотрудником и заведующим РОК. Первый экземпляр отчета хранится в РОК, второй экземпляр возвращается получателю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РЕЕСТР</w:t>
      </w:r>
    </w:p>
    <w:p>
      <w:pPr>
        <w:spacing w:after="120"/>
        <w:jc w:val="center"/>
      </w:pPr>
      <w:r>
        <w:rPr>
          <w:rFonts w:ascii="Arial" w:cs="Arial" w:eastAsia="Arial" w:hAnsi="Arial"/>
          <w:sz w:val="24"/>
          <w:szCs w:val="24"/>
        </w:rPr>
        <w:t xml:space="preserve">электронных чеков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регионального отделения казначейства ________________</w:t>
      </w:r>
    </w:p>
    <w:p>
      <w:pPr>
        <w:spacing w:after="120"/>
        <w:jc w:val="both"/>
      </w:pPr>
      <w:r>
        <w:rPr>
          <w:rFonts w:ascii="Arial" w:cs="Arial" w:eastAsia="Arial" w:hAnsi="Arial"/>
          <w:sz w:val="24"/>
          <w:szCs w:val="24"/>
        </w:rPr>
        <w:t xml:space="preserve">БИК регионального отделения казначейства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│Регистра-│  №  │Дата│Наименование│   Код  │    ФИО   │Сумма│Регистра-│</w:t>
      </w:r>
    </w:p>
    <w:p>
      <w:pPr>
        <w:spacing w:after="120"/>
        <w:jc w:val="both"/>
      </w:pPr>
      <w:r>
        <w:rPr>
          <w:rFonts w:ascii="Arial" w:cs="Arial" w:eastAsia="Arial" w:hAnsi="Arial"/>
          <w:sz w:val="24"/>
          <w:szCs w:val="24"/>
        </w:rPr>
        <w:t xml:space="preserve">│ ционный │серии│чека│ бюджетного │лицевого│  кассира │ чека│ ционный │</w:t>
      </w:r>
    </w:p>
    <w:p>
      <w:pPr>
        <w:spacing w:after="120"/>
        <w:jc w:val="both"/>
      </w:pPr>
      <w:r>
        <w:rPr>
          <w:rFonts w:ascii="Arial" w:cs="Arial" w:eastAsia="Arial" w:hAnsi="Arial"/>
          <w:sz w:val="24"/>
          <w:szCs w:val="24"/>
        </w:rPr>
        <w:t xml:space="preserve">│  номер  │ чека│    │ учреждения │  счета │          │     │  номер  │</w:t>
      </w:r>
    </w:p>
    <w:p>
      <w:pPr>
        <w:spacing w:after="120"/>
        <w:jc w:val="both"/>
      </w:pPr>
      <w:r>
        <w:rPr>
          <w:rFonts w:ascii="Arial" w:cs="Arial" w:eastAsia="Arial" w:hAnsi="Arial"/>
          <w:sz w:val="24"/>
          <w:szCs w:val="24"/>
        </w:rPr>
        <w:t xml:space="preserve">│  чека   │     │    │            │        │          │     │заявки на│</w:t>
      </w:r>
    </w:p>
    <w:p>
      <w:pPr>
        <w:spacing w:after="120"/>
        <w:jc w:val="both"/>
      </w:pPr>
      <w:r>
        <w:rPr>
          <w:rFonts w:ascii="Arial" w:cs="Arial" w:eastAsia="Arial" w:hAnsi="Arial"/>
          <w:sz w:val="24"/>
          <w:szCs w:val="24"/>
        </w:rPr>
        <w:t xml:space="preserve">│  ИСУК   │     │    │            │        │          │     │кассовый │</w:t>
      </w:r>
    </w:p>
    <w:p>
      <w:pPr>
        <w:spacing w:after="120"/>
        <w:jc w:val="both"/>
      </w:pPr>
      <w:r>
        <w:rPr>
          <w:rFonts w:ascii="Arial" w:cs="Arial" w:eastAsia="Arial" w:hAnsi="Arial"/>
          <w:sz w:val="24"/>
          <w:szCs w:val="24"/>
        </w:rPr>
        <w:t xml:space="preserve">│         │     │    │            │        │          │     │ расход  │</w:t>
      </w:r>
    </w:p>
    <w:p>
      <w:pPr>
        <w:spacing w:after="120"/>
        <w:jc w:val="both"/>
      </w:pPr>
      <w:r>
        <w:rPr>
          <w:rFonts w:ascii="Arial" w:cs="Arial" w:eastAsia="Arial" w:hAnsi="Arial"/>
          <w:sz w:val="24"/>
          <w:szCs w:val="24"/>
        </w:rPr>
        <w:t xml:space="preserve">│         │     │    │            │        │          │     │ в ИСУК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Код ЭЦП 1 ________________________________________________________</w:t>
      </w:r>
    </w:p>
    <w:p>
      <w:pPr>
        <w:spacing w:after="120"/>
        <w:jc w:val="both"/>
      </w:pPr>
      <w:r>
        <w:rPr>
          <w:rFonts w:ascii="Arial" w:cs="Arial" w:eastAsia="Arial" w:hAnsi="Arial"/>
          <w:sz w:val="24"/>
          <w:szCs w:val="24"/>
        </w:rPr>
        <w:t xml:space="preserve">Код ЭЦП 2 ________________________________________________________</w:t>
      </w:r>
    </w:p>
    <w:p>
      <w:pPr>
        <w:spacing w:after="120"/>
        <w:jc w:val="both"/>
      </w:pPr>
      <w:r>
        <w:rPr>
          <w:rFonts w:ascii="Arial" w:cs="Arial" w:eastAsia="Arial" w:hAnsi="Arial"/>
          <w:sz w:val="24"/>
          <w:szCs w:val="24"/>
        </w:rPr>
        <w:t xml:space="preserve">(указывается код ЭЦП уполномоченных лиц 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Электронный 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 Дата "___" _____________ 20__ г.</w:t>
      </w:r>
    </w:p>
    <w:p>
      <w:pPr>
        <w:spacing w:after="120"/>
        <w:jc w:val="both"/>
      </w:pPr>
      <w:r>
        <w:rPr>
          <w:rFonts w:ascii="Arial" w:cs="Arial" w:eastAsia="Arial" w:hAnsi="Arial"/>
          <w:sz w:val="24"/>
          <w:szCs w:val="24"/>
        </w:rPr>
        <w:t xml:space="preserve">Регистрационный номер заявки на кассовый расход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Код  │        Чек        │   Код  │       ФИО      │</w:t>
      </w:r>
    </w:p>
    <w:p>
      <w:pPr>
        <w:spacing w:after="120"/>
        <w:jc w:val="both"/>
      </w:pPr>
      <w:r>
        <w:rPr>
          <w:rFonts w:ascii="Arial" w:cs="Arial" w:eastAsia="Arial" w:hAnsi="Arial"/>
          <w:sz w:val="24"/>
          <w:szCs w:val="24"/>
        </w:rPr>
        <w:t xml:space="preserve">│  получателя  │лицевого├───────┬────┬──────┤элемента│ уполномоченного│</w:t>
      </w:r>
    </w:p>
    <w:p>
      <w:pPr>
        <w:spacing w:after="120"/>
        <w:jc w:val="both"/>
      </w:pPr>
      <w:r>
        <w:rPr>
          <w:rFonts w:ascii="Arial" w:cs="Arial" w:eastAsia="Arial" w:hAnsi="Arial"/>
          <w:sz w:val="24"/>
          <w:szCs w:val="24"/>
        </w:rPr>
        <w:t xml:space="preserve">│  бюджетных   │  счета │серия и│дата│сумма+│ статьи │     лица на    │</w:t>
      </w:r>
    </w:p>
    <w:p>
      <w:pPr>
        <w:spacing w:after="120"/>
        <w:jc w:val="both"/>
      </w:pPr>
      <w:r>
        <w:rPr>
          <w:rFonts w:ascii="Arial" w:cs="Arial" w:eastAsia="Arial" w:hAnsi="Arial"/>
          <w:sz w:val="24"/>
          <w:szCs w:val="24"/>
        </w:rPr>
        <w:t xml:space="preserve">│   средств    │        │ номер │    │(сом.)│ расхода│    получение   │</w:t>
      </w:r>
    </w:p>
    <w:p>
      <w:pPr>
        <w:spacing w:after="120"/>
        <w:jc w:val="both"/>
      </w:pPr>
      <w:r>
        <w:rPr>
          <w:rFonts w:ascii="Arial" w:cs="Arial" w:eastAsia="Arial" w:hAnsi="Arial"/>
          <w:sz w:val="24"/>
          <w:szCs w:val="24"/>
        </w:rPr>
        <w:t xml:space="preserve">│              │        │       │    │      │        │ наличных денег │</w:t>
      </w:r>
    </w:p>
    <w:p>
      <w:pPr>
        <w:spacing w:after="120"/>
        <w:jc w:val="both"/>
      </w:pPr>
      <w:r>
        <w:rPr>
          <w:rFonts w:ascii="Arial" w:cs="Arial" w:eastAsia="Arial" w:hAnsi="Arial"/>
          <w:sz w:val="24"/>
          <w:szCs w:val="24"/>
        </w:rPr>
        <w:t xml:space="preserve">│              │        │       │    │      │        │и его паспортные│</w:t>
      </w:r>
    </w:p>
    <w:p>
      <w:pPr>
        <w:spacing w:after="120"/>
        <w:jc w:val="both"/>
      </w:pPr>
      <w:r>
        <w:rPr>
          <w:rFonts w:ascii="Arial" w:cs="Arial" w:eastAsia="Arial" w:hAnsi="Arial"/>
          <w:sz w:val="24"/>
          <w:szCs w:val="24"/>
        </w:rPr>
        <w:t xml:space="preserve">│              │        │       │    │      │        │     данные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│Итого:│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наименований расходов, по которым предусмотрены</w:t>
      </w:r>
    </w:p>
    <w:p>
      <w:pPr>
        <w:spacing w:after="120"/>
        <w:jc w:val="center"/>
      </w:pPr>
      <w:r>
        <w:rPr>
          <w:rFonts w:ascii="Arial" w:cs="Arial" w:eastAsia="Arial" w:hAnsi="Arial"/>
          <w:sz w:val="24"/>
          <w:szCs w:val="24"/>
        </w:rPr>
        <w:t xml:space="preserve">выплаты наличным способом 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Заработная плата;</w:t>
      </w:r>
    </w:p>
    <w:p>
      <w:pPr>
        <w:spacing w:after="120"/>
        <w:jc w:val="both"/>
      </w:pPr>
      <w:r>
        <w:rPr>
          <w:rFonts w:ascii="Arial" w:cs="Arial" w:eastAsia="Arial" w:hAnsi="Arial"/>
          <w:sz w:val="24"/>
          <w:szCs w:val="24"/>
        </w:rPr>
        <w:t xml:space="preserve">- стипендии;</w:t>
      </w:r>
    </w:p>
    <w:p>
      <w:pPr>
        <w:spacing w:after="120"/>
        <w:jc w:val="both"/>
      </w:pPr>
      <w:r>
        <w:rPr>
          <w:rFonts w:ascii="Arial" w:cs="Arial" w:eastAsia="Arial" w:hAnsi="Arial"/>
          <w:sz w:val="24"/>
          <w:szCs w:val="24"/>
        </w:rPr>
        <w:t xml:space="preserve">- оплата больничных листов;</w:t>
      </w:r>
    </w:p>
    <w:p>
      <w:pPr>
        <w:spacing w:after="120"/>
        <w:jc w:val="both"/>
      </w:pPr>
      <w:r>
        <w:rPr>
          <w:rFonts w:ascii="Arial" w:cs="Arial" w:eastAsia="Arial" w:hAnsi="Arial"/>
          <w:sz w:val="24"/>
          <w:szCs w:val="24"/>
        </w:rPr>
        <w:t xml:space="preserve">- денежные компенсации работникам государственных учреждений за проезд и питание;</w:t>
      </w:r>
    </w:p>
    <w:p>
      <w:pPr>
        <w:spacing w:after="120"/>
        <w:jc w:val="both"/>
      </w:pPr>
      <w:r>
        <w:rPr>
          <w:rFonts w:ascii="Arial" w:cs="Arial" w:eastAsia="Arial" w:hAnsi="Arial"/>
          <w:sz w:val="24"/>
          <w:szCs w:val="24"/>
        </w:rPr>
        <w:t xml:space="preserve">- денежное довольствие военнослужащим;</w:t>
      </w:r>
    </w:p>
    <w:p>
      <w:pPr>
        <w:spacing w:after="120"/>
        <w:jc w:val="both"/>
      </w:pPr>
      <w:r>
        <w:rPr>
          <w:rFonts w:ascii="Arial" w:cs="Arial" w:eastAsia="Arial" w:hAnsi="Arial"/>
          <w:sz w:val="24"/>
          <w:szCs w:val="24"/>
        </w:rPr>
        <w:t xml:space="preserve">- вещевое довольствие, компенсируемое военнослужащим в денежном выражении;</w:t>
      </w:r>
    </w:p>
    <w:p>
      <w:pPr>
        <w:spacing w:after="120"/>
        <w:jc w:val="both"/>
      </w:pPr>
      <w:r>
        <w:rPr>
          <w:rFonts w:ascii="Arial" w:cs="Arial" w:eastAsia="Arial" w:hAnsi="Arial"/>
          <w:sz w:val="24"/>
          <w:szCs w:val="24"/>
        </w:rPr>
        <w:t xml:space="preserve">- компенсационные выплаты военнослужащим за наем жилья;</w:t>
      </w:r>
    </w:p>
    <w:p>
      <w:pPr>
        <w:spacing w:after="120"/>
        <w:jc w:val="both"/>
      </w:pPr>
      <w:r>
        <w:rPr>
          <w:rFonts w:ascii="Arial" w:cs="Arial" w:eastAsia="Arial" w:hAnsi="Arial"/>
          <w:sz w:val="24"/>
          <w:szCs w:val="24"/>
        </w:rPr>
        <w:t xml:space="preserve">- денежные компенсации военнослужащим взамен продовольственного пайка;</w:t>
      </w:r>
    </w:p>
    <w:p>
      <w:pPr>
        <w:spacing w:after="120"/>
        <w:jc w:val="both"/>
      </w:pPr>
      <w:r>
        <w:rPr>
          <w:rFonts w:ascii="Arial" w:cs="Arial" w:eastAsia="Arial" w:hAnsi="Arial"/>
          <w:sz w:val="24"/>
          <w:szCs w:val="24"/>
        </w:rPr>
        <w:t xml:space="preserve">- пособия малообеспеченным семьям и гражданам и иных социальных пособий.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s6qynyoqnkqlo9s2fpa">
      <w:r>
        <w:rPr>
          <w:rFonts w:ascii="Arial" w:cs="Arial" w:eastAsia="Arial" w:hAnsi="Arial"/>
          <w:color w:val="132D3F"/>
          <w:sz w:val="16"/>
          <w:szCs w:val="16"/>
          <w:u w:val="single"/>
        </w:rPr>
        <w:t xml:space="preserve">dalil.kg/document/93721</w:t>
      </w:r>
    </w:hyperlink>
  </w:p>
  <w:p>
    <w:pPr>
      <w:spacing w:after="0" w:before="40"/>
      <w:jc w:val="center"/>
    </w:pPr>
    <w:hyperlink w:history="1" r:id="rIdsdvhoazeb9k6dwrscdg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p46gwmvmr4wydqrr2s" Type="http://schemas.openxmlformats.org/officeDocument/2006/relationships/hyperlink" Target="https://dalil.kg/document/100248" TargetMode="External"/><Relationship Id="rIdrpip6e4vy6-s8o5zvod4b" Type="http://schemas.openxmlformats.org/officeDocument/2006/relationships/hyperlink" Target="https://dalil.kg/document/93688" TargetMode="External"/><Relationship Id="rIdzkyj0_rijkajrb-3dso1u" Type="http://schemas.openxmlformats.org/officeDocument/2006/relationships/hyperlink" Target="https://dalil.kg/document/93721#p2" TargetMode="External"/><Relationship Id="rIdkjd7emp9nfbja2eyjvfmv" Type="http://schemas.openxmlformats.org/officeDocument/2006/relationships/hyperlink" Target="https://dalil.kg/document/93721#p3,p4" TargetMode="External"/><Relationship Id="rId1lwp3mygj5khegfvbeo9c" Type="http://schemas.openxmlformats.org/officeDocument/2006/relationships/hyperlink" Target="https://dalil.kg/document/93721#p5,p6" TargetMode="External"/><Relationship Id="rIdvj7h5echrzc6snvcwtvaf" Type="http://schemas.openxmlformats.org/officeDocument/2006/relationships/hyperlink" Target="https://dalil.kg/document/202445" TargetMode="External"/><Relationship Id="rIdhbvzfyhxym8fp566aikfa" Type="http://schemas.openxmlformats.org/officeDocument/2006/relationships/hyperlink" Target="https://dalil.kg/document/1587" TargetMode="External"/><Relationship Id="rIdyklvnkaiktx5nsmc24uf7" Type="http://schemas.openxmlformats.org/officeDocument/2006/relationships/hyperlink" Target="https://dalil.kg/document/93721#p9" TargetMode="External"/><Relationship Id="rId4h0dlxprbbzozr340_tse" Type="http://schemas.openxmlformats.org/officeDocument/2006/relationships/hyperlink" Target="https://dalil.kg/document/93721#p10" TargetMode="External"/><Relationship Id="rIdhkzk7p_qfo8uws93nbba_" Type="http://schemas.openxmlformats.org/officeDocument/2006/relationships/hyperlink" Target="https://dalil.kg/document/93721#p11" TargetMode="External"/><Relationship Id="rIdfduaoaxrb2ddsphhcjirc" Type="http://schemas.openxmlformats.org/officeDocument/2006/relationships/hyperlink" Target="https://dalil.kg/document/93721#p1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s6qynyoqnkqlo9s2fpa" Type="http://schemas.openxmlformats.org/officeDocument/2006/relationships/hyperlink" Target="https://dalil.kg/document/93721" TargetMode="External"/><Relationship Id="rIdsdvhoazeb9k6dwrscdg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2026-09-25T00:42:15.648Z</dcterms:created>
  <dcterms:modified xsi:type="dcterms:W3CDTF">2026-09-25T00:42:15.648Z</dcterms:modified>
</cp:coreProperties>
</file>

<file path=docProps/custom.xml><?xml version="1.0" encoding="utf-8"?>
<Properties xmlns="http://schemas.openxmlformats.org/officeDocument/2006/custom-properties" xmlns:vt="http://schemas.openxmlformats.org/officeDocument/2006/docPropsVTypes"/>
</file>