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zbqmqw5ehpvbjm1ruak_l">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asmjpm1e03rnzkbbw_iob">
        <w:r>
          <w:rPr>
            <w:rFonts w:ascii="Arial" w:cs="Arial" w:eastAsia="Arial" w:hAnsi="Arial"/>
            <w:i/>
            <w:iCs/>
            <w:color w:val="1D4ED8"/>
            <w:sz w:val="24"/>
            <w:szCs w:val="24"/>
            <w:u w:val="single"/>
          </w:rPr>
          <w:t xml:space="preserve">23 июля 2018 года № 338</w:t>
        </w:r>
      </w:hyperlink>
      <w:r>
        <w:rPr>
          <w:rFonts w:ascii="Arial" w:cs="Arial" w:eastAsia="Arial" w:hAnsi="Arial"/>
          <w:i/>
          <w:iCs/>
          <w:sz w:val="24"/>
          <w:szCs w:val="24"/>
        </w:rPr>
        <w:t xml:space="preserve">, </w:t>
      </w:r>
      <w:hyperlink w:history="1" r:id="rId-fsw8tljaubumwiiedvmr">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hyperlink w:history="1" r:id="rIdwjxn-5e9s7h8nnmxattbu">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w:t>
      </w:r>
      <w:hyperlink w:history="1" r:id="rId5yigpschktf-bpi3oblsv">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 </w:t>
      </w:r>
      <w:hyperlink w:history="1" r:id="rIdb30ngyharct-lyg1-lj89">
        <w:r>
          <w:rPr>
            <w:rFonts w:ascii="Arial" w:cs="Arial" w:eastAsia="Arial" w:hAnsi="Arial"/>
            <w:i/>
            <w:iCs/>
            <w:color w:val="1D4ED8"/>
            <w:sz w:val="24"/>
            <w:szCs w:val="24"/>
            <w:u w:val="single"/>
          </w:rPr>
          <w:t xml:space="preserve">1 апреля 2021 года № 124</w:t>
        </w:r>
      </w:hyperlink>
      <w:r>
        <w:rPr>
          <w:rFonts w:ascii="Arial" w:cs="Arial" w:eastAsia="Arial" w:hAnsi="Arial"/>
          <w:i/>
          <w:iCs/>
          <w:sz w:val="24"/>
          <w:szCs w:val="24"/>
        </w:rPr>
        <w:t xml:space="preserve">, Кабинета Министров Кыргызской Республики от </w:t>
      </w:r>
      <w:hyperlink w:history="1" r:id="rIdq1dkhay-bsabbuyowyrt-">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uj0qqbp4h4mwm99m2ngoy">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8ri46lpzfx0knbnjwjzjv">
        <w:r>
          <w:rPr>
            <w:rFonts w:ascii="Arial" w:cs="Arial" w:eastAsia="Arial" w:hAnsi="Arial"/>
            <w:i/>
            <w:iCs/>
            <w:color w:val="1D4ED8"/>
            <w:sz w:val="24"/>
            <w:szCs w:val="24"/>
            <w:u w:val="single"/>
          </w:rPr>
          <w:t xml:space="preserve">19 октября 2023 года № 559</w:t>
        </w:r>
      </w:hyperlink>
      <w:r>
        <w:rPr>
          <w:rFonts w:ascii="Arial" w:cs="Arial" w:eastAsia="Arial" w:hAnsi="Arial"/>
          <w:i/>
          <w:iCs/>
          <w:sz w:val="24"/>
          <w:szCs w:val="24"/>
        </w:rPr>
        <w:t xml:space="preserve">, </w:t>
      </w:r>
      <w:hyperlink w:history="1" r:id="rId3b72w-kcf7mzvwzhefr3u">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Накопительная часть пенсии назначается и выплачивается получателям, имеющим пенсионные накопления в накопительной части личного страхового счета, в том числе:</w:t>
      </w:r>
    </w:p>
    <w:p>
      <w:pPr>
        <w:spacing w:after="60"/>
        <w:ind w:firstLine="567"/>
        <w:jc w:val="both"/>
      </w:pPr>
      <w:r>
        <w:rPr>
          <w:rFonts w:ascii="Arial" w:cs="Arial" w:eastAsia="Arial" w:hAnsi="Arial"/>
          <w:sz w:val="24"/>
          <w:szCs w:val="24"/>
        </w:rPr>
        <w:t xml:space="preserve">1) пенсионерам, получающим пенсию в соответствии с </w:t>
      </w:r>
      <w:hyperlink w:history="1" r:id="rIdrmcg4xpihaju-efuowts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2) лицам, имеющим право на пенсию и обратившимся за ее назначением в соответствии с </w:t>
      </w:r>
      <w:hyperlink w:history="1" r:id="rIdvfaijugtqsnuh7bgtyxm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3) гражданам Кыргызской Республики, иностранным гражданам и лицам без гражданства, выехавшим или выезжающим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4) наследникам умершего застрахованного лица;</w:t>
      </w:r>
    </w:p>
    <w:p>
      <w:pPr>
        <w:spacing w:after="60"/>
        <w:ind w:firstLine="567"/>
        <w:jc w:val="both"/>
      </w:pPr>
      <w:r>
        <w:rPr>
          <w:rFonts w:ascii="Arial" w:cs="Arial" w:eastAsia="Arial" w:hAnsi="Arial"/>
          <w:sz w:val="24"/>
          <w:szCs w:val="24"/>
        </w:rPr>
        <w:t xml:space="preserve">5) пенсионерам, вышедшим на пенсию в соответствии с </w:t>
      </w:r>
      <w:hyperlink w:history="1" r:id="rId8vacz5qwkv13teth8gf9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6) лицам, их супругам, получающим или получившим ипотечный кредит через коммерческие банки, иные финансово-кредитные организации, Национальный банк Кыргызской Республики, мэрии городов Бишкек и Ош в сумме не менее пятиста расчетных показателей и не более от суммы остатка ипотечного кредита;</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лицам, их супругам, получающим или получившим ипотечный кредит, погашающим выплаты по договору аренды жилья с последующим выкупом, финансируемый со стороны ОАО "ГИК" в сумме не менее пятиста расчетных показателей и не более остатка суммы данной выплаты;</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лицам, участвующим в долевом строительстве в рамках государственной жилищной программы, реализуемой ОАО "ГИК", мэриями городов Бишкек и Ош, в сумме не менее пятиста расчетных показателей и не более остатка от суммы данной выплаты;</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3</w:t>
      </w:r>
      <w:r>
        <w:rPr>
          <w:rFonts w:ascii="Arial" w:cs="Arial" w:eastAsia="Arial" w:hAnsi="Arial"/>
          <w:sz w:val="24"/>
          <w:szCs w:val="24"/>
        </w:rPr>
        <w:t xml:space="preserve">) лицам, участвующим в долевом жилищном строительстве или погашающим выплаты по договору с рассрочкой у субъектов строительства в построенных объектах, с предоставлением банковской гарантии, в сумме не менее пятиста расчетных показателей и не более от суммы остатка данной выплаты;</w:t>
      </w:r>
    </w:p>
    <w:p>
      <w:pPr>
        <w:spacing w:after="60"/>
        <w:ind w:firstLine="567"/>
        <w:jc w:val="both"/>
      </w:pPr>
      <w:r>
        <w:rPr>
          <w:rFonts w:ascii="Arial" w:cs="Arial" w:eastAsia="Arial" w:hAnsi="Arial"/>
          <w:sz w:val="24"/>
          <w:szCs w:val="24"/>
        </w:rPr>
        <w:t xml:space="preserve">7) лицам, также их супругам, детям, родителям,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 </w:t>
      </w:r>
      <w:hyperlink w:history="1" r:id="rIdpcjaxcgil_1mgxntotzs1">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8) лицам, признанным в установленном порядке официальными безработными.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uiubqhmbieyzhkvljyrsa">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fbyktsg9phpo2n09isygi">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vn8i6kgrprjf6rgvpv3nl">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Виды выплат, осуществляемых за счет средств пенсионных накоплений</w:t>
      </w:r>
    </w:p>
    <w:p>
      <w:pPr>
        <w:spacing w:after="60"/>
        <w:ind w:firstLine="567"/>
        <w:jc w:val="both"/>
      </w:pPr>
      <w:r>
        <w:rPr>
          <w:rFonts w:ascii="Arial" w:cs="Arial" w:eastAsia="Arial" w:hAnsi="Arial"/>
          <w:sz w:val="24"/>
          <w:szCs w:val="24"/>
        </w:rPr>
        <w:t xml:space="preserve">2. За счет средств пенсионных накоплений, сформированных в пользу застрахованного лица, осуществляются следующие виды выплат:</w:t>
      </w:r>
    </w:p>
    <w:p>
      <w:pPr>
        <w:spacing w:after="60"/>
        <w:ind w:firstLine="567"/>
        <w:jc w:val="both"/>
      </w:pPr>
      <w:r>
        <w:rPr>
          <w:rFonts w:ascii="Arial" w:cs="Arial" w:eastAsia="Arial" w:hAnsi="Arial"/>
          <w:sz w:val="24"/>
          <w:szCs w:val="24"/>
        </w:rPr>
        <w:t xml:space="preserve">- единовременная выплата;</w:t>
      </w:r>
    </w:p>
    <w:p>
      <w:pPr>
        <w:spacing w:after="60"/>
        <w:ind w:firstLine="567"/>
        <w:jc w:val="both"/>
      </w:pPr>
      <w:r>
        <w:rPr>
          <w:rFonts w:ascii="Arial" w:cs="Arial" w:eastAsia="Arial" w:hAnsi="Arial"/>
          <w:sz w:val="24"/>
          <w:szCs w:val="24"/>
        </w:rPr>
        <w:t xml:space="preserve">- срочная (в течение определенного периода);</w:t>
      </w:r>
    </w:p>
    <w:p>
      <w:pPr>
        <w:spacing w:after="60"/>
        <w:ind w:firstLine="567"/>
        <w:jc w:val="both"/>
      </w:pPr>
      <w:r>
        <w:rPr>
          <w:rFonts w:ascii="Arial" w:cs="Arial" w:eastAsia="Arial" w:hAnsi="Arial"/>
          <w:sz w:val="24"/>
          <w:szCs w:val="24"/>
        </w:rPr>
        <w:t xml:space="preserve">- выплата однократно лицам, признанным в установленном порядке официальными безработными, в ежемесячном размере не более прожиточного минимума для населения трудоспособного возраста (фактически сложившегося за предыдущий год), на срок не более трех месяцев.</w:t>
      </w:r>
    </w:p>
    <w:p>
      <w:pPr>
        <w:spacing w:after="60"/>
        <w:ind w:firstLine="567"/>
        <w:jc w:val="both"/>
      </w:pPr>
      <w:r>
        <w:rPr>
          <w:rFonts w:ascii="Arial" w:cs="Arial" w:eastAsia="Arial" w:hAnsi="Arial"/>
          <w:sz w:val="24"/>
          <w:szCs w:val="24"/>
        </w:rPr>
        <w:t xml:space="preserve">- выплата многократно лицам, указанным в подпункте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в соответствии с банковской гарантией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cqvymoh_zma2ngtxx0uw">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kbuio7rykltbsullwkcy0">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3. Единовременная выплата осуществляется следующим категориям застрахованных лиц:</w:t>
      </w:r>
    </w:p>
    <w:p>
      <w:pPr>
        <w:spacing w:after="120"/>
        <w:jc w:val="both"/>
      </w:pPr>
      <w:r>
        <w:rPr>
          <w:rFonts w:ascii="Arial" w:cs="Arial" w:eastAsia="Arial" w:hAnsi="Arial"/>
          <w:sz w:val="24"/>
          <w:szCs w:val="24"/>
        </w:rPr>
        <w:t xml:space="preserve">- лицам, получающим пенсию по инвалидности I и II группы, инвалидность которых установлена без срока переосвидетельствования (бессрочно), а также имеющим право на такой вид пенсии и обратившимся за ее назначением в соответствии с </w:t>
      </w:r>
      <w:hyperlink w:history="1" r:id="rIdcr5q-sidxylgdqnrbkbe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по выбору - лицам, имеющим право на пенсию по возрасту и инвалидности (за исключением лиц, указанных в абзаце втором настоящего пункта) и обратившимся за ее назначением в соответствии с </w:t>
      </w:r>
      <w:hyperlink w:history="1" r:id="rIdjvwqeo8uit8w9hhaoblu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гражданам Кыргызской Республики, иностранным гражданам и лицам без гражданства, выехавшим или выезжающим на постоянное место жительства за пределы Кыргызской Республики, представившим документы, подтверждающие намерение или факт выезда;</w:t>
      </w:r>
    </w:p>
    <w:p>
      <w:pPr>
        <w:spacing w:after="120"/>
        <w:jc w:val="both"/>
      </w:pPr>
      <w:r>
        <w:rPr>
          <w:rFonts w:ascii="Arial" w:cs="Arial" w:eastAsia="Arial" w:hAnsi="Arial"/>
          <w:sz w:val="24"/>
          <w:szCs w:val="24"/>
        </w:rPr>
        <w:t xml:space="preserve">- наследникам умершего застрахованного лица;</w:t>
      </w:r>
    </w:p>
    <w:p>
      <w:pPr>
        <w:spacing w:after="120"/>
        <w:jc w:val="both"/>
      </w:pPr>
      <w:r>
        <w:rPr>
          <w:rFonts w:ascii="Arial" w:cs="Arial" w:eastAsia="Arial" w:hAnsi="Arial"/>
          <w:sz w:val="24"/>
          <w:szCs w:val="24"/>
        </w:rPr>
        <w:t xml:space="preserve">- лицам, исключенным из формирования накопительной части пенсии с 1 января 2012 года: мужчинам, рожденным ранее 1 января 1964 года, и женщинам, рожденным ранее 1 января 1969 года. На данную категорию получателей ограничения по сумме накоплений для единовременных выплат средств пенсионных накоплений не распространяются;</w:t>
      </w:r>
    </w:p>
    <w:p>
      <w:pPr>
        <w:spacing w:after="120"/>
        <w:jc w:val="both"/>
      </w:pPr>
      <w:r>
        <w:rPr>
          <w:rFonts w:ascii="Arial" w:cs="Arial" w:eastAsia="Arial" w:hAnsi="Arial"/>
          <w:sz w:val="24"/>
          <w:szCs w:val="24"/>
        </w:rPr>
        <w:t xml:space="preserve">- однократно лицам, указанным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пункта 1 настоящих Правил;</w:t>
      </w:r>
    </w:p>
    <w:p>
      <w:pPr>
        <w:spacing w:after="120"/>
        <w:jc w:val="both"/>
      </w:pPr>
      <w:r>
        <w:rPr>
          <w:rFonts w:ascii="Arial" w:cs="Arial" w:eastAsia="Arial" w:hAnsi="Arial"/>
          <w:sz w:val="24"/>
          <w:szCs w:val="24"/>
        </w:rPr>
        <w:t xml:space="preserve">- однократно лицам, также их супругам, детям, родителям, имеющим тяжелые заболевания, согласно Перечню заболеваний, указанному в приложении 4 к настоящим Правилам, при наличии учтенных в накопительной части личного страхового счета пенсионных накоплений.</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7crdnvmfzdtev75jym2g8">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hyperlink w:history="1" r:id="rIdsv9twxyxfga5hiz5e7kk6">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azvsqmkmvd9lj0vvefcnb">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vtpjco86lo_g4ws_kssi">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t3x1pes_i2ulekwnwm_ag">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4. Размер единовременной выплаты определяется по формуле:</w:t>
      </w:r>
    </w:p>
    <w:p>
      <w:pPr>
        <w:spacing w:after="120"/>
        <w:jc w:val="both"/>
      </w:pPr>
      <w:r>
        <w:rPr>
          <w:rFonts w:ascii="Arial" w:cs="Arial" w:eastAsia="Arial" w:hAnsi="Arial"/>
          <w:sz w:val="24"/>
          <w:szCs w:val="24"/>
        </w:rPr>
        <w:t xml:space="preserve">ЕВ = В + Д,</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ЕВ - размер единовременной выплаты;</w:t>
      </w:r>
    </w:p>
    <w:p>
      <w:pPr>
        <w:spacing w:after="120"/>
        <w:jc w:val="both"/>
      </w:pPr>
      <w:r>
        <w:rPr>
          <w:rFonts w:ascii="Arial" w:cs="Arial" w:eastAsia="Arial" w:hAnsi="Arial"/>
          <w:sz w:val="24"/>
          <w:szCs w:val="24"/>
        </w:rPr>
        <w:t xml:space="preserve">В - сумма страховых взносов, уплаченных в Государственный накопительный пенсионный фонд, учтенных в накопительной части личного страхового счета застрахованного лица по состоянию на день, с которого ему назначается единовременная пенсионная выплата;</w:t>
      </w:r>
    </w:p>
    <w:p>
      <w:pPr>
        <w:spacing w:after="120"/>
        <w:jc w:val="both"/>
      </w:pPr>
      <w:r>
        <w:rPr>
          <w:rFonts w:ascii="Arial" w:cs="Arial" w:eastAsia="Arial" w:hAnsi="Arial"/>
          <w:sz w:val="24"/>
          <w:szCs w:val="24"/>
        </w:rPr>
        <w:t xml:space="preserve">Д - сумма дохода, полученного от инвестирования.</w:t>
      </w:r>
    </w:p>
    <w:p>
      <w:pPr>
        <w:spacing w:after="120"/>
        <w:jc w:val="both"/>
      </w:pPr>
      <w:r>
        <w:rPr>
          <w:rFonts w:ascii="Arial" w:cs="Arial" w:eastAsia="Arial" w:hAnsi="Arial"/>
          <w:sz w:val="24"/>
          <w:szCs w:val="24"/>
        </w:rPr>
        <w:t xml:space="preserve">Размер единовременной выплаты для финансирования первоначального взноса по ипотечному кредиту определяется самим заявителем, но не менее пятиста расчетных показателей и не более суммы средств пенсионных накоплений (накопительной части пенсии), учтенных в накопительной части личного страхового счета.</w:t>
      </w:r>
    </w:p>
    <w:p>
      <w:pPr>
        <w:spacing w:after="120"/>
        <w:jc w:val="both"/>
      </w:pPr>
      <w:r>
        <w:rPr>
          <w:rFonts w:ascii="Arial" w:cs="Arial" w:eastAsia="Arial" w:hAnsi="Arial"/>
          <w:sz w:val="24"/>
          <w:szCs w:val="24"/>
        </w:rPr>
        <w:t xml:space="preserve">Расчет производится по данным накопительной части личного страхового счета застрахованного лица в системе персонифицированного учета для целей государственного социального страхования.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ttk8yop7wm5rnguo6q9n0">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hyperlink w:history="1" r:id="rIdo0gi3j1aq4a0sct8ubec0">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Срочная пенсионная выплата производится по выбору - лицам, указанным в абзаце третьем пункта 3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7jixrogp-vo1-jnmjnbd">
        <w:r>
          <w:rPr>
            <w:rFonts w:ascii="Arial" w:cs="Arial" w:eastAsia="Arial" w:hAnsi="Arial"/>
            <w:i/>
            <w:iCs/>
            <w:color w:val="1D4ED8"/>
            <w:sz w:val="24"/>
            <w:szCs w:val="24"/>
            <w:u w:val="single"/>
          </w:rPr>
          <w:t xml:space="preserve">1 апреля 2021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Размер срочной пенсионной выплаты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СПВ = (ПН * К)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СПВ - размер ежемесячной срочной пенсионной выплаты;</w:t>
      </w:r>
    </w:p>
    <w:p>
      <w:pPr>
        <w:spacing w:after="120"/>
        <w:jc w:val="both"/>
      </w:pPr>
      <w:r>
        <w:rPr>
          <w:rFonts w:ascii="Arial" w:cs="Arial" w:eastAsia="Arial" w:hAnsi="Arial"/>
          <w:sz w:val="24"/>
          <w:szCs w:val="24"/>
        </w:rPr>
        <w:t xml:space="preserve">ПН - сумма средств пенсионных накоплений, учтенных в накопительной части личного страхового счета застрахованного лица по состоянию на день, с которого ему назначается срочная пенсионная выплата;</w:t>
      </w:r>
    </w:p>
    <w:p>
      <w:pPr>
        <w:spacing w:after="120"/>
        <w:jc w:val="both"/>
      </w:pPr>
      <w:r>
        <w:rPr>
          <w:rFonts w:ascii="Arial" w:cs="Arial" w:eastAsia="Arial" w:hAnsi="Arial"/>
          <w:sz w:val="24"/>
          <w:szCs w:val="24"/>
        </w:rPr>
        <w:t xml:space="preserve">К - актуарный коэффициент,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w:t>
      </w:r>
    </w:p>
    <w:p>
      <w:pPr>
        <w:spacing w:after="120"/>
        <w:jc w:val="both"/>
      </w:pPr>
      <w:r>
        <w:rPr>
          <w:rFonts w:ascii="Arial" w:cs="Arial" w:eastAsia="Arial" w:hAnsi="Arial"/>
          <w:sz w:val="24"/>
          <w:szCs w:val="24"/>
        </w:rPr>
        <w:t xml:space="preserve">Актуарный коэффициент "К" подсчитывается ежегодно. Он рассматривается и утверждается Наблюдательным советом по управлению государственным социальным страхованием.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ioydga00eng-fwkr1wwz">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В соответствии с п.4 </w:t>
      </w:r>
      <w:hyperlink w:history="1" r:id="rIddvv8v4tyzuqwg9fl85bf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24 июня 2019 года № 310 п.6 вступает в силу 1 января 2020 года.</w:t>
      </w:r>
    </w:p>
    <w:p>
      <w:pPr>
        <w:spacing w:after="60"/>
        <w:jc w:val="both"/>
      </w:pPr>
      <w:r>
        <w:rPr>
          <w:rFonts w:ascii="Arial" w:cs="Arial" w:eastAsia="Arial" w:hAnsi="Arial"/>
          <w:i/>
          <w:iCs/>
          <w:sz w:val="24"/>
          <w:szCs w:val="24"/>
        </w:rPr>
        <w:t xml:space="preserve">6</w:t>
      </w:r>
      <w:r>
        <w:rPr>
          <w:rFonts w:ascii="Arial" w:cs="Arial" w:eastAsia="Arial" w:hAnsi="Arial"/>
          <w:i/>
          <w:iCs/>
          <w:sz w:val="28"/>
          <w:szCs w:val="28"/>
        </w:rPr>
        <w:t xml:space="preserve">1</w:t>
      </w:r>
      <w:r>
        <w:rPr>
          <w:rFonts w:ascii="Arial" w:cs="Arial" w:eastAsia="Arial" w:hAnsi="Arial"/>
          <w:i/>
          <w:iCs/>
          <w:sz w:val="24"/>
          <w:szCs w:val="24"/>
        </w:rPr>
        <w:t xml:space="preserve">. (Утратил силу в соответствии с </w:t>
      </w:r>
      <w:hyperlink w:history="1" r:id="rIdziyudoksciib7k6mti1u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апреля 2021 года № 124)</w:t>
      </w:r>
    </w:p>
    <w:p>
      <w:pPr>
        <w:spacing w:after="120"/>
        <w:jc w:val="both"/>
      </w:pPr>
      <w:r>
        <w:rPr>
          <w:rFonts w:ascii="Arial" w:cs="Arial" w:eastAsia="Arial" w:hAnsi="Arial"/>
          <w:sz w:val="24"/>
          <w:szCs w:val="24"/>
        </w:rPr>
        <w:t xml:space="preserve">7. Инвестиционный доход, полученный от инвестирования средств пенсионных накоплений, подлежит выплате получателям накопительной части пенсии в порядке, устанавливаемом Кабинетом Министров Кыргызской Республики. Размер инвестиционного дохода подлежит отражению в накопительной части пенсии личного страхового счета застрахованного лица.</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1os5feyfrfzcgiblfaisb">
        <w:r>
          <w:rPr>
            <w:rFonts w:ascii="Arial" w:cs="Arial" w:eastAsia="Arial" w:hAnsi="Arial"/>
            <w:i/>
            <w:iCs/>
            <w:color w:val="1D4ED8"/>
            <w:sz w:val="24"/>
            <w:szCs w:val="24"/>
            <w:u w:val="single"/>
          </w:rPr>
          <w:t xml:space="preserve">24 июня 2019 года № 310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qtj15l1dvj6nur8ery_qz">
        <w:r>
          <w:rPr>
            <w:rFonts w:ascii="Arial" w:cs="Arial" w:eastAsia="Arial" w:hAnsi="Arial"/>
            <w:i/>
            <w:iCs/>
            <w:color w:val="1D4ED8"/>
            <w:sz w:val="24"/>
            <w:szCs w:val="24"/>
            <w:u w:val="single"/>
          </w:rPr>
          <w:t xml:space="preserve">19 октября 2023 года № 559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Порядок обращения застрахованных лиц за выплатой средств пенсионных накоплений (накопительной части пенсии)</w:t>
      </w:r>
    </w:p>
    <w:p>
      <w:pPr>
        <w:spacing w:after="60"/>
        <w:ind w:firstLine="567"/>
        <w:jc w:val="both"/>
      </w:pPr>
      <w:r>
        <w:rPr>
          <w:rFonts w:ascii="Arial" w:cs="Arial" w:eastAsia="Arial" w:hAnsi="Arial"/>
          <w:sz w:val="24"/>
          <w:szCs w:val="24"/>
        </w:rPr>
        <w:t xml:space="preserve">8. Заявление подается застрахованным лицом лично в региональный орган Социального фонда Кыргызской Республики по месту жительства или месту пребывания, или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нахождения застрахованного лица за пределами Кыргызской Республики заявление направляется застрахованным лицом в региональный орган Социального фонда Кыргызской Республики посредством услуг почтовой связи или подается через "Личный кабинет застрахованного лица" на электронном портале Социального фонда Кыргызской Республики либо через Государственный портал электронных услуг.</w:t>
      </w:r>
    </w:p>
    <w:p>
      <w:pPr>
        <w:spacing w:after="60"/>
        <w:ind w:firstLine="567"/>
        <w:jc w:val="both"/>
      </w:pPr>
      <w:r>
        <w:rPr>
          <w:rFonts w:ascii="Arial" w:cs="Arial" w:eastAsia="Arial" w:hAnsi="Arial"/>
          <w:sz w:val="24"/>
          <w:szCs w:val="24"/>
        </w:rPr>
        <w:t xml:space="preserve">В случае отправления заявления по почте подлинники документов не направляются. Установление личности заявителя, а также свидетельствование верности копий документов и проверка подлинности подписи застрахованного лица в заявлении осуществляются должностными лицами дипломатических представительств Кыргызской Республики за рубежом.</w:t>
      </w:r>
    </w:p>
    <w:p>
      <w:pPr>
        <w:spacing w:after="60"/>
        <w:ind w:firstLine="567"/>
        <w:jc w:val="both"/>
      </w:pPr>
      <w:r>
        <w:rPr>
          <w:rFonts w:ascii="Arial" w:cs="Arial" w:eastAsia="Arial" w:hAnsi="Arial"/>
          <w:sz w:val="24"/>
          <w:szCs w:val="24"/>
        </w:rPr>
        <w:t xml:space="preserve">Направление заявления по почте должно осуществляться способом, позволяющим подтвердить факт и дату отправления. Пересылка документов осуществляется за счет средств отправителя.</w:t>
      </w:r>
    </w:p>
    <w:p>
      <w:pPr>
        <w:spacing w:after="60"/>
        <w:ind w:firstLine="567"/>
        <w:jc w:val="both"/>
      </w:pPr>
      <w:r>
        <w:rPr>
          <w:rFonts w:ascii="Arial" w:cs="Arial" w:eastAsia="Arial" w:hAnsi="Arial"/>
          <w:sz w:val="24"/>
          <w:szCs w:val="24"/>
        </w:rPr>
        <w:t xml:space="preserve">К заявлению должны быть приложены документы в соответствии с требованиями настоящих Правил для определенных категорий получателей.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9jwoqb4wfuaigoa1-b_z">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При подаче заявления застрахованное лицо предъявляет документ, удостоверяющий личность. Документом, удостоверяющим личность, являются:</w:t>
      </w:r>
    </w:p>
    <w:p>
      <w:pPr>
        <w:spacing w:after="60"/>
        <w:ind w:firstLine="567"/>
        <w:jc w:val="both"/>
      </w:pPr>
      <w:r>
        <w:rPr>
          <w:rFonts w:ascii="Arial" w:cs="Arial" w:eastAsia="Arial" w:hAnsi="Arial"/>
          <w:sz w:val="24"/>
          <w:szCs w:val="24"/>
        </w:rPr>
        <w:t xml:space="preserve">- для граждан Кыргызской Республики и иностранных граждан - паспорт;</w:t>
      </w:r>
    </w:p>
    <w:p>
      <w:pPr>
        <w:spacing w:after="60"/>
        <w:ind w:firstLine="567"/>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spacing w:after="60"/>
        <w:ind w:firstLine="567"/>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spacing w:after="60"/>
        <w:ind w:firstLine="567"/>
        <w:jc w:val="both"/>
      </w:pPr>
      <w:r>
        <w:rPr>
          <w:rFonts w:ascii="Arial" w:cs="Arial" w:eastAsia="Arial" w:hAnsi="Arial"/>
          <w:sz w:val="24"/>
          <w:szCs w:val="24"/>
        </w:rPr>
        <w:t xml:space="preserve">Документом, удостоверяющим возраст, личность и гражданство лиц, не достигших 16-летнего возраста, является свидетельство о рождении.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yrox-9deqtaopql3kdm8">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обращения за получением накопительной части пенсии застрахованных лиц, указанных в подпункте 1 пункта 1 настоящих Правил</w:t>
      </w:r>
    </w:p>
    <w:p>
      <w:pPr>
        <w:spacing w:after="60"/>
        <w:ind w:firstLine="567"/>
        <w:jc w:val="both"/>
      </w:pPr>
      <w:r>
        <w:rPr>
          <w:rFonts w:ascii="Arial" w:cs="Arial" w:eastAsia="Arial" w:hAnsi="Arial"/>
          <w:sz w:val="24"/>
          <w:szCs w:val="24"/>
        </w:rPr>
        <w:t xml:space="preserve">10. Лица, относящиеся к получателям, перечисленным в подпункте 1 пункта 1 настоящих Правил, должны предоставить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 заявление о выплате средств пенсионных накоплений (накопительной части пенсии)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 копию документа, удостоверяющего личность получателя, и подлинник документа для сличения.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hfxneprrovg_povyrcdv">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5. Порядок обращения за получением накопительной части пенсии застрахованных лиц, указанных в подпунктах 2 и 5 пункта 1 настоящих Правил</w:t>
      </w:r>
    </w:p>
    <w:p>
      <w:pPr>
        <w:spacing w:after="120"/>
        <w:jc w:val="both"/>
      </w:pPr>
      <w:r>
        <w:rPr>
          <w:rFonts w:ascii="Arial" w:cs="Arial" w:eastAsia="Arial" w:hAnsi="Arial"/>
          <w:sz w:val="24"/>
          <w:szCs w:val="24"/>
        </w:rPr>
        <w:t xml:space="preserve">11. Лицам, имеющим право на пенсию и обратившимся за ее назначением в соответствии с </w:t>
      </w:r>
      <w:hyperlink w:history="1" r:id="rIdwlawauqw732dzneylgce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выплата накопительной части пенсии из средств пенсионных накоплений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и настоящими Правилами, одновременно с назначением базовой и страховых частей пенсии.</w:t>
      </w:r>
    </w:p>
    <w:p>
      <w:pPr>
        <w:spacing w:after="120"/>
        <w:jc w:val="both"/>
      </w:pPr>
      <w:r>
        <w:rPr>
          <w:rFonts w:ascii="Arial" w:cs="Arial" w:eastAsia="Arial" w:hAnsi="Arial"/>
          <w:sz w:val="24"/>
          <w:szCs w:val="24"/>
        </w:rPr>
        <w:t xml:space="preserve">Заявление о выплате средств пенсионных накоплений (накопительной части пенсии) по установленной форме согласно </w:t>
      </w:r>
      <w:hyperlink w:history="1" r:id="rIdrtzannso6o7v9h6ra4gz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l3hm2eecgpgs5zsaemmie">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настоящим Правилам представляется в региональный орган Социального фонда Кыргызской Республики вместе с документами, необходимыми для назначения пенсии, в соответствии с </w:t>
      </w:r>
      <w:hyperlink w:history="1" r:id="rIduevjw5za14awobh1ac2jx">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утвержденным </w:t>
      </w:r>
      <w:hyperlink w:history="1" r:id="rIdr0mo0rz8u3ycfwb9fjkd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2005 года № 10.</w:t>
      </w:r>
    </w:p>
    <w:p>
      <w:pPr>
        <w:spacing w:after="60"/>
        <w:ind w:firstLine="567"/>
        <w:jc w:val="both"/>
      </w:pPr>
      <w:r>
        <w:rPr>
          <w:rFonts w:ascii="Arial" w:cs="Arial" w:eastAsia="Arial" w:hAnsi="Arial"/>
          <w:sz w:val="24"/>
          <w:szCs w:val="24"/>
        </w:rPr>
        <w:t xml:space="preserve">Пенсионеры, вышедшие на пенсию в соответствии с </w:t>
      </w:r>
      <w:hyperlink w:history="1" r:id="rIdlvuunzcusyk9t5owgou_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при наличии учтенных в накопительной части личного страхового счета пенсионных накоплений и наступлении общеустановленного пенсионного возраста, предоставляют в региональный орган Социального фонда Кыргызской Республики заявление о выплате накопительной части пенсии по установленной форме (</w:t>
      </w:r>
      <w:hyperlink w:history="1" r:id="rIdib0ocokbivbfctfsxyo8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hyperlink w:history="1" r:id="rId0rqmsq5z9qqg_gsgs2swf">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настоящим Правилам) согласно пункту 8 настоящих Правил. К заявлению прилагаются подлинники или засвидетельствованные в установленном порядке копии:</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xddb-6wuyvyovjrwr9q7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120"/>
        <w:jc w:val="both"/>
      </w:pPr>
      <w:r>
        <w:rPr>
          <w:rFonts w:ascii="Arial" w:cs="Arial" w:eastAsia="Arial" w:hAnsi="Arial"/>
          <w:sz w:val="24"/>
          <w:szCs w:val="24"/>
        </w:rPr>
        <w:t xml:space="preserve">- справку, подтверждающую факт назначения пенсии в соответствии с </w:t>
      </w:r>
      <w:hyperlink w:history="1" r:id="rIdvorhgbk3o7i5vm-wkfjk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4eazababgbv_z5gm_dlb">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r>
        <w:rPr>
          <w:rFonts w:ascii="Arial" w:cs="Arial" w:eastAsia="Arial" w:hAnsi="Arial"/>
          <w:i/>
          <w:iCs/>
          <w:sz w:val="24"/>
          <w:szCs w:val="24"/>
        </w:rPr>
        <w:t xml:space="preserve">20 мая 2022 года № 261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обращения за изъятием средств пенсионных накоплений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12. Обращение получателя за изъятием средств пенсионных накоплений осуществляется путем подачи в региональный орган Социального фонда Кыргызской Республики заявления о выплате ему средств пенсионных накоплений по установленной форме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 согласно пункту 8 настоящих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ujhkm2vrenbb4xyz6jjw">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К заявлению прилагаются подлинники или засвидетельствованные в установленном порядке копии:</w:t>
      </w:r>
    </w:p>
    <w:p>
      <w:pPr>
        <w:spacing w:after="60"/>
        <w:ind w:firstLine="567"/>
        <w:jc w:val="both"/>
      </w:pPr>
      <w:r>
        <w:rPr>
          <w:rFonts w:ascii="Arial" w:cs="Arial" w:eastAsia="Arial" w:hAnsi="Arial"/>
          <w:sz w:val="24"/>
          <w:szCs w:val="24"/>
        </w:rPr>
        <w:t xml:space="preserve">1) документа, удостоверяющего личность заявителя;</w:t>
      </w:r>
    </w:p>
    <w:p>
      <w:pPr>
        <w:spacing w:after="60"/>
        <w:ind w:firstLine="567"/>
        <w:jc w:val="both"/>
      </w:pPr>
      <w:r>
        <w:rPr>
          <w:rFonts w:ascii="Arial" w:cs="Arial" w:eastAsia="Arial" w:hAnsi="Arial"/>
          <w:sz w:val="24"/>
          <w:szCs w:val="24"/>
        </w:rPr>
        <w:t xml:space="preserve">2) листка убытия на постоянное местожительство за пределы Кыргызской Республики;</w:t>
      </w:r>
    </w:p>
    <w:p>
      <w:pPr>
        <w:spacing w:after="60"/>
        <w:ind w:firstLine="567"/>
        <w:jc w:val="both"/>
      </w:pPr>
      <w:r>
        <w:rPr>
          <w:rFonts w:ascii="Arial" w:cs="Arial" w:eastAsia="Arial" w:hAnsi="Arial"/>
          <w:sz w:val="24"/>
          <w:szCs w:val="24"/>
        </w:rPr>
        <w:t xml:space="preserve">3) адресной справки о выписке на постоянное местожительство за пределы Кыргызской Республики;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qrvtwtprjw-6cgsjpz0l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dzrlcpbwptgizngmp6v4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ul0oiwhh8ougctv9ehq">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обращения за получением (отказом от получения) средств пенсионных накоплений наследников умершего застрахованного лица</w:t>
      </w:r>
    </w:p>
    <w:p>
      <w:pPr>
        <w:spacing w:after="120"/>
        <w:jc w:val="both"/>
      </w:pPr>
      <w:r>
        <w:rPr>
          <w:rFonts w:ascii="Arial" w:cs="Arial" w:eastAsia="Arial" w:hAnsi="Arial"/>
          <w:sz w:val="24"/>
          <w:szCs w:val="24"/>
        </w:rPr>
        <w:t xml:space="preserve">14. Обращение наследников (как по завещанию, так и по закону) умершего застрахованного лица за получением (отказом от получения) средств его пенсионных накоплений осуществляется путем подачи в региональный орган Социального фонда Кыргызской Республики по месту жительства умершего застрахованного лица заявления по установленной форме (</w:t>
      </w:r>
      <w:hyperlink w:history="1" r:id="rIdvwqozgf2wchgjgujm9ds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наследника (подлинник и копия);</w:t>
      </w:r>
    </w:p>
    <w:p>
      <w:pPr>
        <w:spacing w:after="60"/>
        <w:ind w:firstLine="567"/>
        <w:jc w:val="both"/>
      </w:pPr>
      <w:r>
        <w:rPr>
          <w:rFonts w:ascii="Arial" w:cs="Arial" w:eastAsia="Arial" w:hAnsi="Arial"/>
          <w:sz w:val="24"/>
          <w:szCs w:val="24"/>
        </w:rPr>
        <w:t xml:space="preserve">- свидетельство о праве на наследство (подлинник и копия), или соглашение о разделе наследуемого имущества, удостоверенное нотариусом (подлинник и копия);</w:t>
      </w:r>
    </w:p>
    <w:p>
      <w:pPr>
        <w:spacing w:after="60"/>
        <w:ind w:firstLine="567"/>
        <w:jc w:val="both"/>
      </w:pPr>
      <w:r>
        <w:rPr>
          <w:rFonts w:ascii="Arial" w:cs="Arial" w:eastAsia="Arial" w:hAnsi="Arial"/>
          <w:sz w:val="24"/>
          <w:szCs w:val="24"/>
        </w:rPr>
        <w:t xml:space="preserve">- нотариально удостоверенная доверенность на представителя наследника с правом обращения в Социальный фонд Кыргызской Республики в установленном порядке для получения средств пенсионных накоплений, а также подлинник и копия документа, удостоверяющего личность представителя;</w:t>
      </w:r>
    </w:p>
    <w:p>
      <w:pPr>
        <w:spacing w:after="60"/>
        <w:ind w:firstLine="567"/>
        <w:jc w:val="both"/>
      </w:pPr>
      <w:r>
        <w:rPr>
          <w:rFonts w:ascii="Arial" w:cs="Arial" w:eastAsia="Arial" w:hAnsi="Arial"/>
          <w:sz w:val="24"/>
          <w:szCs w:val="24"/>
        </w:rPr>
        <w:t xml:space="preserve">- свидетельство о смерти застрахованного лица - наследодателя (подлинник и копия).</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kncfd29uacerl7vifz_j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apqcpefvzycypwl1ayxb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urdhp56saau5-kovl3wh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srrpdkzau4enarrajptu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op8vzb6hivcah7dqimwk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261)</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bdhsuptqhjgh6p-zsnsx">
        <w:r>
          <w:rPr>
            <w:rFonts w:ascii="Arial" w:cs="Arial" w:eastAsia="Arial" w:hAnsi="Arial"/>
            <w:i/>
            <w:iCs/>
            <w:color w:val="1D4ED8"/>
            <w:sz w:val="24"/>
            <w:szCs w:val="24"/>
            <w:u w:val="single"/>
          </w:rPr>
          <w:t xml:space="preserve">30 октября 2020 года № 523</w:t>
        </w:r>
      </w:hyperlink>
      <w:r>
        <w:rPr>
          <w:rFonts w:ascii="Arial" w:cs="Arial" w:eastAsia="Arial" w:hAnsi="Arial"/>
          <w:i/>
          <w:iCs/>
          <w:sz w:val="24"/>
          <w:szCs w:val="24"/>
        </w:rPr>
        <w:t xml:space="preserve">, Кабинета Министров КР от </w:t>
      </w:r>
      <w:hyperlink w:history="1" r:id="rId8wxbqknfnwnpauk4cark1">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7</w:t>
      </w:r>
      <w:r>
        <w:rPr>
          <w:rFonts w:ascii="Arial" w:cs="Arial" w:eastAsia="Arial" w:hAnsi="Arial"/>
          <w:b/>
          <w:bCs/>
          <w:sz w:val="32"/>
          <w:szCs w:val="32"/>
        </w:rPr>
        <w:t xml:space="preserve">1</w:t>
      </w:r>
      <w:r>
        <w:rPr>
          <w:rFonts w:ascii="Arial" w:cs="Arial" w:eastAsia="Arial" w:hAnsi="Arial"/>
          <w:b/>
          <w:bCs/>
          <w:sz w:val="32"/>
          <w:szCs w:val="32"/>
        </w:rPr>
        <w:t xml:space="preserve">. Порядок обращения за получением средств пенсионных накоплений (накопительной части пенсии) застрахованных лиц, указанных в подпунктах 6, 6</w:t>
      </w:r>
      <w:r>
        <w:rPr>
          <w:rFonts w:ascii="Arial" w:cs="Arial" w:eastAsia="Arial" w:hAnsi="Arial"/>
          <w:b/>
          <w:bCs/>
          <w:sz w:val="32"/>
          <w:szCs w:val="32"/>
        </w:rPr>
        <w:t xml:space="preserve">1</w:t>
      </w:r>
      <w:r>
        <w:rPr>
          <w:rFonts w:ascii="Arial" w:cs="Arial" w:eastAsia="Arial" w:hAnsi="Arial"/>
          <w:b/>
          <w:bCs/>
          <w:sz w:val="32"/>
          <w:szCs w:val="32"/>
        </w:rPr>
        <w:t xml:space="preserve">, 6</w:t>
      </w:r>
      <w:r>
        <w:rPr>
          <w:rFonts w:ascii="Arial" w:cs="Arial" w:eastAsia="Arial" w:hAnsi="Arial"/>
          <w:b/>
          <w:bCs/>
          <w:sz w:val="32"/>
          <w:szCs w:val="32"/>
        </w:rPr>
        <w:t xml:space="preserve">2</w:t>
      </w:r>
      <w:r>
        <w:rPr>
          <w:rFonts w:ascii="Arial" w:cs="Arial" w:eastAsia="Arial" w:hAnsi="Arial"/>
          <w:b/>
          <w:bCs/>
          <w:sz w:val="32"/>
          <w:szCs w:val="32"/>
        </w:rPr>
        <w:t xml:space="preserve">, 6</w:t>
      </w:r>
      <w:r>
        <w:rPr>
          <w:rFonts w:ascii="Arial" w:cs="Arial" w:eastAsia="Arial" w:hAnsi="Arial"/>
          <w:b/>
          <w:bCs/>
          <w:sz w:val="32"/>
          <w:szCs w:val="32"/>
        </w:rPr>
        <w:t xml:space="preserve">3 </w:t>
      </w:r>
      <w:r>
        <w:rPr>
          <w:rFonts w:ascii="Arial" w:cs="Arial" w:eastAsia="Arial" w:hAnsi="Arial"/>
          <w:b/>
          <w:bCs/>
          <w:sz w:val="32"/>
          <w:szCs w:val="32"/>
        </w:rPr>
        <w:t xml:space="preserve">пункта 1 настоящих Правил</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6raiqxzqdt9bbdityk8z-">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15-1. Лица, указанные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должны представить в региональный орган Социального фонда Кыргызской Республики заявление по форме согласно пункту 8 настоящих Правил (</w:t>
      </w:r>
      <w:r>
        <w:rPr>
          <w:rFonts w:ascii="Arial" w:cs="Arial" w:eastAsia="Arial" w:hAnsi="Arial"/>
          <w:sz w:val="24"/>
          <w:szCs w:val="24"/>
        </w:rPr>
        <w:t xml:space="preserve">приложение 1</w:t>
      </w:r>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 документ, удостоверяющий личность заявителя;</w:t>
      </w:r>
    </w:p>
    <w:p>
      <w:pPr>
        <w:spacing w:after="60"/>
        <w:ind w:firstLine="567"/>
        <w:jc w:val="both"/>
      </w:pPr>
      <w:r>
        <w:rPr>
          <w:rFonts w:ascii="Arial" w:cs="Arial" w:eastAsia="Arial" w:hAnsi="Arial"/>
          <w:sz w:val="24"/>
          <w:szCs w:val="24"/>
        </w:rPr>
        <w:t xml:space="preserve">2) свидетельство о заключении брака (в случае получения супругом (супругой) пенсионных накоплений);</w:t>
      </w:r>
    </w:p>
    <w:p>
      <w:pPr>
        <w:spacing w:after="60"/>
        <w:ind w:firstLine="567"/>
        <w:jc w:val="both"/>
      </w:pPr>
      <w:r>
        <w:rPr>
          <w:rFonts w:ascii="Arial" w:cs="Arial" w:eastAsia="Arial" w:hAnsi="Arial"/>
          <w:sz w:val="24"/>
          <w:szCs w:val="24"/>
        </w:rPr>
        <w:t xml:space="preserve">3) подтверждение от уполномоченного органа в сфере ипотечного жилищного кредитования об одобрении выдачи или о наличии ипотечного кредитования, или о погашении выплаты по договору аренды жилья с последующим выкупом для участников государственной жилищной программы, финансируемой со стороны ОАО "ГИК";</w:t>
      </w:r>
    </w:p>
    <w:p>
      <w:pPr>
        <w:spacing w:after="60"/>
        <w:ind w:firstLine="567"/>
        <w:jc w:val="both"/>
      </w:pPr>
      <w:r>
        <w:rPr>
          <w:rFonts w:ascii="Arial" w:cs="Arial" w:eastAsia="Arial" w:hAnsi="Arial"/>
          <w:sz w:val="24"/>
          <w:szCs w:val="24"/>
        </w:rPr>
        <w:t xml:space="preserve">4) гарантийное письмо от уполномоченного органа в сфере ипотечного жилищного кредитования об участии в долевом строительстве в рамках государственной жилищной программы, реализуемой ОАО "ГИК", согласно </w:t>
      </w:r>
      <w:r>
        <w:rPr>
          <w:rFonts w:ascii="Arial" w:cs="Arial" w:eastAsia="Arial" w:hAnsi="Arial"/>
          <w:sz w:val="24"/>
          <w:szCs w:val="24"/>
        </w:rPr>
        <w:t xml:space="preserve">приложению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 подтверждение от мэрий городов Бишкек или Ош об одобрении выдачи или о наличии ипотечного кредитования, гарантийное письмо от мэрий городов Бишкек или Ош об участии в долевом строительстве в рамках государственной жилищной программы, реализуемой мэриями городов Бишкек и Ош, согласно </w:t>
      </w:r>
      <w:r>
        <w:rPr>
          <w:rFonts w:ascii="Arial" w:cs="Arial" w:eastAsia="Arial" w:hAnsi="Arial"/>
          <w:sz w:val="24"/>
          <w:szCs w:val="24"/>
        </w:rPr>
        <w:t xml:space="preserve">приложению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6) застрахованное лицо, указанное в подпункте 63 пункта 1 настоящих Правил, предоставляет гарантийное письмо согласно </w:t>
      </w:r>
      <w:r>
        <w:rPr>
          <w:rFonts w:ascii="Arial" w:cs="Arial" w:eastAsia="Arial" w:hAnsi="Arial"/>
          <w:sz w:val="24"/>
          <w:szCs w:val="24"/>
        </w:rPr>
        <w:t xml:space="preserve">приложению 7</w:t>
      </w:r>
      <w:r>
        <w:rPr>
          <w:rFonts w:ascii="Arial" w:cs="Arial" w:eastAsia="Arial" w:hAnsi="Arial"/>
          <w:sz w:val="24"/>
          <w:szCs w:val="24"/>
        </w:rPr>
        <w:t xml:space="preserve"> настоящих Правил от:</w:t>
      </w:r>
    </w:p>
    <w:p>
      <w:pPr>
        <w:spacing w:after="60"/>
        <w:ind w:firstLine="567"/>
        <w:jc w:val="both"/>
      </w:pPr>
      <w:r>
        <w:rPr>
          <w:rFonts w:ascii="Arial" w:cs="Arial" w:eastAsia="Arial" w:hAnsi="Arial"/>
          <w:sz w:val="24"/>
          <w:szCs w:val="24"/>
        </w:rPr>
        <w:t xml:space="preserve">- субъектов строительства (застройщиков) об участии застрахованного лица в долевом строительстве или погашающего выплату по договору с рассрочкой у субъектов строительства (застройщиков) в построенных объектах;</w:t>
      </w:r>
    </w:p>
    <w:p>
      <w:pPr>
        <w:spacing w:after="60"/>
        <w:ind w:firstLine="567"/>
        <w:jc w:val="both"/>
      </w:pPr>
      <w:r>
        <w:rPr>
          <w:rFonts w:ascii="Arial" w:cs="Arial" w:eastAsia="Arial" w:hAnsi="Arial"/>
          <w:sz w:val="24"/>
          <w:szCs w:val="24"/>
        </w:rPr>
        <w:t xml:space="preserve">- коммерческого банка по возврату средств пенсионных накоплений (накопительной части пенсии) застрахованных лиц в случае возникновения непредвиденных обстоятельств;</w:t>
      </w:r>
    </w:p>
    <w:p>
      <w:pPr>
        <w:spacing w:after="60"/>
        <w:ind w:firstLine="567"/>
        <w:jc w:val="both"/>
      </w:pPr>
      <w:r>
        <w:rPr>
          <w:rFonts w:ascii="Arial" w:cs="Arial" w:eastAsia="Arial" w:hAnsi="Arial"/>
          <w:sz w:val="24"/>
          <w:szCs w:val="24"/>
        </w:rPr>
        <w:t xml:space="preserve">- уполномоченного государственного органа архитектуры, строительства и жилищно-коммунального хозяйства по объектам строительства о соответствии объекта строительства требованиям законодательства Кыргызской Республики в сфере архитектуры, строительства и жилищно-коммунального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lo_uoew5fyk7yoc6r7r1">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7</w:t>
      </w:r>
      <w:r>
        <w:rPr>
          <w:rFonts w:ascii="Arial" w:cs="Arial" w:eastAsia="Arial" w:hAnsi="Arial"/>
          <w:b/>
          <w:bCs/>
          <w:sz w:val="24"/>
          <w:szCs w:val="24"/>
        </w:rPr>
        <w:t xml:space="preserve">2</w:t>
      </w:r>
      <w:r>
        <w:rPr>
          <w:rFonts w:ascii="Arial" w:cs="Arial" w:eastAsia="Arial" w:hAnsi="Arial"/>
          <w:b/>
          <w:bCs/>
          <w:sz w:val="24"/>
          <w:szCs w:val="24"/>
        </w:rPr>
        <w:t xml:space="preserve">. Порядок обращения за получением средств пенсионных накоплений (накопительной части пенсии), указанных в подпункте 7 пункта 1 настоящих Правил</w:t>
      </w:r>
    </w:p>
    <w:p>
      <w:pPr>
        <w:spacing w:after="120"/>
        <w:jc w:val="both"/>
      </w:pPr>
      <w:r>
        <w:rPr>
          <w:rFonts w:ascii="Arial" w:cs="Arial" w:eastAsia="Arial" w:hAnsi="Arial"/>
          <w:i/>
          <w:iCs/>
          <w:sz w:val="24"/>
          <w:szCs w:val="24"/>
        </w:rPr>
        <w:t xml:space="preserve">(Главав редакции </w:t>
      </w:r>
      <w:hyperlink w:history="1" r:id="rIdsvmuc701gshyvq1wmv27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26 декабря 2019 года № 710)</w:t>
      </w:r>
    </w:p>
    <w:p>
      <w:pPr>
        <w:spacing w:after="60"/>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Обращение застрахованных лиц (доверенных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заявления по установленной форме (приложению 1 к настоящим Правилам) согласно пункту 8 настоящих Правил.</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lfwl3oisejppdebqjbii">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3clpw94jdlqhx2plzbnpw">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К заявлению прилагаются следующие документы:</w:t>
      </w:r>
    </w:p>
    <w:p>
      <w:pPr>
        <w:spacing w:after="120"/>
        <w:jc w:val="both"/>
      </w:pPr>
      <w:r>
        <w:rPr>
          <w:rFonts w:ascii="Arial" w:cs="Arial" w:eastAsia="Arial" w:hAnsi="Arial"/>
          <w:sz w:val="24"/>
          <w:szCs w:val="24"/>
        </w:rPr>
        <w:t xml:space="preserve">- копия документа, удостоверяющего личность получателя, и его подлинник для сверки;</w:t>
      </w:r>
    </w:p>
    <w:p>
      <w:pPr>
        <w:spacing w:after="120"/>
        <w:jc w:val="both"/>
      </w:pPr>
      <w:r>
        <w:rPr>
          <w:rFonts w:ascii="Arial" w:cs="Arial" w:eastAsia="Arial" w:hAnsi="Arial"/>
          <w:sz w:val="24"/>
          <w:szCs w:val="24"/>
        </w:rPr>
        <w:t xml:space="preserve">- в случае подачи заявления другим лицом, нотариально удостоверенная доверенность на представителя с правом обращения в Социальный фонд Кыргызской Республики для получения средств пенсионных накоплений (накопительной части пенсии), а также копия документа, удостоверяющего личность представителя, и его подлинник для сверки;</w:t>
      </w:r>
    </w:p>
    <w:p>
      <w:pPr>
        <w:spacing w:after="120"/>
        <w:jc w:val="both"/>
      </w:pPr>
      <w:r>
        <w:rPr>
          <w:rFonts w:ascii="Arial" w:cs="Arial" w:eastAsia="Arial" w:hAnsi="Arial"/>
          <w:sz w:val="24"/>
          <w:szCs w:val="24"/>
        </w:rPr>
        <w:t xml:space="preserve">- 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 по форме согласно </w:t>
      </w:r>
      <w:hyperlink w:history="1" r:id="rIdvpewsegjxfhrm3fyxcsu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заполненная машинописным текстом, с указанием наименования заболевания согласно Перечню заболеваний, заверенная печатью и подписью руководителя организации здравоохранения, подведомственной уполномоченному государственному органу Кыргызской Республики в области здравоохранения.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nuatnsoxnyias82_oovi">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7-3. Порядок обращения за получением средств пенсионных накоплений (накопительной части пенсии), указанных в подпункте 8 пункта 1 настоящих Правил</w:t>
      </w:r>
    </w:p>
    <w:p>
      <w:pPr>
        <w:spacing w:after="200"/>
        <w:jc w:val="center"/>
      </w:pPr>
      <w:r>
        <w:rPr>
          <w:rFonts w:ascii="Arial" w:cs="Arial" w:eastAsia="Arial" w:hAnsi="Arial"/>
          <w:i/>
          <w:iCs/>
          <w:sz w:val="24"/>
          <w:szCs w:val="24"/>
        </w:rPr>
        <w:t xml:space="preserve">(Глава
 в редакции постановления Кабинета Министров КР от </w:t>
      </w:r>
      <w:hyperlink w:history="1" r:id="rId-3fdvowqnax1q3txfblfv">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4</w:t>
      </w:r>
      <w:r>
        <w:rPr>
          <w:rFonts w:ascii="Arial" w:cs="Arial" w:eastAsia="Arial" w:hAnsi="Arial"/>
          <w:sz w:val="24"/>
          <w:szCs w:val="24"/>
        </w:rPr>
        <w:t xml:space="preserve">. Обращение застрахованных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заявления по установленной форме (приложение 1-1 к настоящим Правилам) согласно пункту 8 настоящих Правил.</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 документ, удостоверяющий личность заявителя;</w:t>
      </w:r>
    </w:p>
    <w:p>
      <w:pPr>
        <w:spacing w:after="60"/>
        <w:ind w:firstLine="567"/>
        <w:jc w:val="both"/>
      </w:pPr>
      <w:r>
        <w:rPr>
          <w:rFonts w:ascii="Arial" w:cs="Arial" w:eastAsia="Arial" w:hAnsi="Arial"/>
          <w:sz w:val="24"/>
          <w:szCs w:val="24"/>
        </w:rPr>
        <w:t xml:space="preserve">- справка от государственного уполномоченного органа в сфере содействия и занятости населения об официальном статусе безработного.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xna9qox8eiodfefzdr03">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Порядок рассмотрения заявлений, расчета и выплаты пенсионных накоплений (накопительной части пенсии)</w:t>
      </w:r>
    </w:p>
    <w:p>
      <w:pPr>
        <w:spacing w:after="60"/>
        <w:ind w:firstLine="567"/>
        <w:jc w:val="both"/>
      </w:pPr>
      <w:r>
        <w:rPr>
          <w:rFonts w:ascii="Arial" w:cs="Arial" w:eastAsia="Arial" w:hAnsi="Arial"/>
          <w:sz w:val="24"/>
          <w:szCs w:val="24"/>
        </w:rPr>
        <w:t xml:space="preserve">16. Днем обращения за выплатой средств пенсионных накоплений (накопительной части пенсии) считаются:</w:t>
      </w:r>
    </w:p>
    <w:p>
      <w:pPr>
        <w:spacing w:after="60"/>
        <w:ind w:firstLine="567"/>
        <w:jc w:val="both"/>
      </w:pPr>
      <w:r>
        <w:rPr>
          <w:rFonts w:ascii="Arial" w:cs="Arial" w:eastAsia="Arial" w:hAnsi="Arial"/>
          <w:sz w:val="24"/>
          <w:szCs w:val="24"/>
        </w:rPr>
        <w:t xml:space="preserve">- день приема региональным органом Социального фонда Кыргызской Республики заявления со всеми необходимыми документами;</w:t>
      </w:r>
    </w:p>
    <w:p>
      <w:pPr>
        <w:spacing w:after="60"/>
        <w:ind w:firstLine="567"/>
        <w:jc w:val="both"/>
      </w:pPr>
      <w:r>
        <w:rPr>
          <w:rFonts w:ascii="Arial" w:cs="Arial" w:eastAsia="Arial" w:hAnsi="Arial"/>
          <w:sz w:val="24"/>
          <w:szCs w:val="24"/>
        </w:rPr>
        <w:t xml:space="preserve">- дата подачи заявления в форме электронного документа;</w:t>
      </w:r>
    </w:p>
    <w:p>
      <w:pPr>
        <w:spacing w:after="60"/>
        <w:ind w:firstLine="567"/>
        <w:jc w:val="both"/>
      </w:pPr>
      <w:r>
        <w:rPr>
          <w:rFonts w:ascii="Arial" w:cs="Arial" w:eastAsia="Arial" w:hAnsi="Arial"/>
          <w:sz w:val="24"/>
          <w:szCs w:val="24"/>
        </w:rPr>
        <w:t xml:space="preserve">- при отправке почтой - дата получения региональным органом Социального фонда Кыргызской Республики письма с заявлением и приложением всех необходимых документов, зафиксированная в соответствующих учетных формах почтового отделения.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qrhsucq7soimoygaep2a">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Заявление о выплате средств пенсионных накоплений (накопительной части пенсии) с приложенными к нему документами для получателей, указанных в подпунктах 1, 3, 4, 5, 7, 8  пункта 1 настоящих Правил, рассматривается региональным органом Социального фонда Кыргызской Республики в течение 15 календарных дней со дня приема заявления региональным органом Социального фонда Кыргызской Республики, либо со дня предоставления недостающих документов.</w:t>
      </w:r>
    </w:p>
    <w:p>
      <w:pPr>
        <w:spacing w:after="120"/>
        <w:jc w:val="both"/>
      </w:pPr>
      <w:r>
        <w:rPr>
          <w:rFonts w:ascii="Arial" w:cs="Arial" w:eastAsia="Arial" w:hAnsi="Arial"/>
          <w:sz w:val="24"/>
          <w:szCs w:val="24"/>
        </w:rPr>
        <w:t xml:space="preserve">Заявление лица, имеющего право на пенсию и обратившегося за ее назначением в соответствии с </w:t>
      </w:r>
      <w:hyperlink w:history="1" r:id="rIdzp14diwjc-ows6kgzvdk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(подпункт 2 пункта 1 настоящих Правил), рассматривается вместе с перечнем документов, необходимых для назначения пенсии, в сроки, установленные </w:t>
      </w:r>
      <w:hyperlink w:history="1" r:id="rIdkfai9xvsh6hs-ulvbxae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Заявление лица, указанного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с приложенными к нему документами рассматривается Социальным фондом Кыргызской Республики в течение четырнадцати рабочих дней со дня приема заявления региональным органом Социального фонда Кыргызской Республики.</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ibf2pdkd-a8fdkbjbmpsd">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feewujvd7u5o9asc-qrzh">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sf9jgtqfdnepyqr0b1ndy">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pabax7civgel1axvvvvgx">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При приеме заявления застрахованного лица региональный орган Социального фонда Кыргызской Республики осуществляет:</w:t>
      </w:r>
    </w:p>
    <w:p>
      <w:pPr>
        <w:spacing w:after="120"/>
        <w:jc w:val="both"/>
      </w:pPr>
      <w:r>
        <w:rPr>
          <w:rFonts w:ascii="Arial" w:cs="Arial" w:eastAsia="Arial" w:hAnsi="Arial"/>
          <w:sz w:val="24"/>
          <w:szCs w:val="24"/>
        </w:rPr>
        <w:t xml:space="preserve">- проверку правильности заполнения заявления;</w:t>
      </w:r>
    </w:p>
    <w:p>
      <w:pPr>
        <w:spacing w:after="120"/>
        <w:jc w:val="both"/>
      </w:pPr>
      <w:r>
        <w:rPr>
          <w:rFonts w:ascii="Arial" w:cs="Arial" w:eastAsia="Arial" w:hAnsi="Arial"/>
          <w:sz w:val="24"/>
          <w:szCs w:val="24"/>
        </w:rPr>
        <w:t xml:space="preserve">- проверку корректности данных, внесенных в бланк заявления из документа, удостоверяющего личность заявителя;</w:t>
      </w:r>
    </w:p>
    <w:p>
      <w:pPr>
        <w:spacing w:after="120"/>
        <w:jc w:val="both"/>
      </w:pPr>
      <w:r>
        <w:rPr>
          <w:rFonts w:ascii="Arial" w:cs="Arial" w:eastAsia="Arial" w:hAnsi="Arial"/>
          <w:sz w:val="24"/>
          <w:szCs w:val="24"/>
        </w:rPr>
        <w:t xml:space="preserve">- сверку копий документов с подлинниками;</w:t>
      </w:r>
    </w:p>
    <w:p>
      <w:pPr>
        <w:spacing w:after="120"/>
        <w:jc w:val="both"/>
      </w:pPr>
      <w:r>
        <w:rPr>
          <w:rFonts w:ascii="Arial" w:cs="Arial" w:eastAsia="Arial" w:hAnsi="Arial"/>
          <w:sz w:val="24"/>
          <w:szCs w:val="24"/>
        </w:rPr>
        <w:t xml:space="preserve">- регистрацию заявления в специальном журнале регистрации выплат средств пенсионных накоплений, с указанием порядкового номера записи и даты приема заявления;</w:t>
      </w:r>
    </w:p>
    <w:p>
      <w:pPr>
        <w:spacing w:after="120"/>
        <w:jc w:val="both"/>
      </w:pPr>
      <w:r>
        <w:rPr>
          <w:rFonts w:ascii="Arial" w:cs="Arial" w:eastAsia="Arial" w:hAnsi="Arial"/>
          <w:sz w:val="24"/>
          <w:szCs w:val="24"/>
        </w:rPr>
        <w:t xml:space="preserve">- выдачу заявителю отрывного талона о приеме заявления;</w:t>
      </w:r>
    </w:p>
    <w:p>
      <w:pPr>
        <w:spacing w:after="120"/>
        <w:jc w:val="both"/>
      </w:pPr>
      <w:r>
        <w:rPr>
          <w:rFonts w:ascii="Arial" w:cs="Arial" w:eastAsia="Arial" w:hAnsi="Arial"/>
          <w:sz w:val="24"/>
          <w:szCs w:val="24"/>
        </w:rPr>
        <w:t xml:space="preserve">- возврат заявления и уведомление застрахованного лица о перечне недостающих документов (в случае необходимости).</w:t>
      </w:r>
    </w:p>
    <w:p>
      <w:pPr>
        <w:spacing w:after="120"/>
        <w:jc w:val="both"/>
      </w:pPr>
      <w:r>
        <w:rPr>
          <w:rFonts w:ascii="Arial" w:cs="Arial" w:eastAsia="Arial" w:hAnsi="Arial"/>
          <w:sz w:val="24"/>
          <w:szCs w:val="24"/>
        </w:rPr>
        <w:t xml:space="preserve">19. В случае возникновения сомнений в факте выезда застрахованного лица на постоянное место жительства за пределы Кыргызской Республики (для категории получателей, указанных в подпункте 3 пункта 1 настоящих Правил), региональный орган Социального фонда Кыргызской Республики направляет запрос в уполномоченный орган в области регистрации населения (страны постоянного проживания заявителя) или в Департамент консульской службы Министерства иностранных дел Кыргызской Республики с письменным уведомлением об этом получателя.</w:t>
      </w:r>
    </w:p>
    <w:p>
      <w:pPr>
        <w:spacing w:after="120"/>
        <w:jc w:val="both"/>
      </w:pPr>
      <w:r>
        <w:rPr>
          <w:rFonts w:ascii="Arial" w:cs="Arial" w:eastAsia="Arial" w:hAnsi="Arial"/>
          <w:sz w:val="24"/>
          <w:szCs w:val="24"/>
        </w:rPr>
        <w:t xml:space="preserve">При этом срок исполнения заявления о выплате пенсионных накоплений приостанавливается до получения ответа из соответствующего ведомства.</w:t>
      </w:r>
    </w:p>
    <w:p>
      <w:pPr>
        <w:spacing w:after="120"/>
        <w:jc w:val="both"/>
      </w:pPr>
      <w:r>
        <w:rPr>
          <w:rFonts w:ascii="Arial" w:cs="Arial" w:eastAsia="Arial" w:hAnsi="Arial"/>
          <w:sz w:val="24"/>
          <w:szCs w:val="24"/>
        </w:rPr>
        <w:t xml:space="preserve">20. Выплата средств пенсионных накоплений наследникам умершего застрахованного лица осуществляется на основании статьи 32 </w:t>
      </w:r>
      <w:hyperlink w:history="1" r:id="rIdfpyq8sjevt3zuk4bx7v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21. В случае смерти застрахованного лица до назначения ему пенсионной выплаты, средства, учтенные в накопительной части личного страхового счета последнего, выплачиваются его наследникам.</w:t>
      </w:r>
    </w:p>
    <w:p>
      <w:pPr>
        <w:spacing w:after="120"/>
        <w:jc w:val="both"/>
      </w:pPr>
      <w:r>
        <w:rPr>
          <w:rFonts w:ascii="Arial" w:cs="Arial" w:eastAsia="Arial" w:hAnsi="Arial"/>
          <w:sz w:val="24"/>
          <w:szCs w:val="24"/>
        </w:rPr>
        <w:t xml:space="preserve">22. В случае смерти застрахованного лица после назначения ему срочной пенсионной выплаты, выплате наследникам подлежит остаток средств пенсионных накоплений, учтенных в накопительной части личного страхового счета, не выплаченных умершему застрахованному лицу.</w:t>
      </w:r>
    </w:p>
    <w:p>
      <w:pPr>
        <w:spacing w:after="120"/>
        <w:jc w:val="both"/>
      </w:pPr>
      <w:r>
        <w:rPr>
          <w:rFonts w:ascii="Arial" w:cs="Arial" w:eastAsia="Arial" w:hAnsi="Arial"/>
          <w:sz w:val="24"/>
          <w:szCs w:val="24"/>
        </w:rPr>
        <w:t xml:space="preserve">23. По результатам рассмотрения заявления региональным органом Социального фонда Кыргызской Республики принимается решение о выплате или отказе в выплате средств пенсионных накоплений, оформленное в двух экземплярах по установленной форме (</w:t>
      </w:r>
      <w:hyperlink w:history="1" r:id="rId6rtfheqpuzo9axewivqf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24. В случае вынесения решения об отказе в выплате средств пенсионных накоплений региональный орган Социального фонда Кыргызской Республики, не позднее пяти рабочих дней после вынесения соответствующего решения, извещает об этом получателя в письменном виде, с указанием причины отказа, выдает ему экземпляр решения и одновременно возвращает предоставленные с заявлением документы.</w:t>
      </w:r>
    </w:p>
    <w:p>
      <w:pPr>
        <w:spacing w:after="120"/>
        <w:jc w:val="both"/>
      </w:pPr>
      <w:r>
        <w:rPr>
          <w:rFonts w:ascii="Arial" w:cs="Arial" w:eastAsia="Arial" w:hAnsi="Arial"/>
          <w:sz w:val="24"/>
          <w:szCs w:val="24"/>
        </w:rPr>
        <w:t xml:space="preserve">25. Сумма пенсионных накоплений (накопительная часть пенсии) рассчитывается централизованно, посредством системы персонифицированного учета, на основании данных, учтенных в накопительной части личного страхового счета заявителя.</w:t>
      </w:r>
    </w:p>
    <w:p>
      <w:pPr>
        <w:spacing w:after="120"/>
        <w:jc w:val="both"/>
      </w:pPr>
      <w:r>
        <w:rPr>
          <w:rFonts w:ascii="Arial" w:cs="Arial" w:eastAsia="Arial" w:hAnsi="Arial"/>
          <w:sz w:val="24"/>
          <w:szCs w:val="24"/>
        </w:rPr>
        <w:t xml:space="preserve">Региональный орган Социального фонда Кыргызской Республики направляет запрос в управление персонифицированного учета Социального фонда Кыргызской Республики о предоставлении Выписки из накопительной части личного страхового счета с расчетом суммы пенсионных накоплений (накопительной части пенсии). Запрос должен содержать информацию о застрахованном лице: персональный идентификационный номер (ПИН), фамилию, имя, отчество, вид выплаты (в соответствии с пунктом 2 настоящих Правил). В случае срочной выплаты накопительной части пенсии, запрос должен содержать сведения о периоде выплаты (количество месяцев).</w:t>
      </w:r>
    </w:p>
    <w:p>
      <w:pPr>
        <w:spacing w:after="120"/>
        <w:jc w:val="both"/>
      </w:pPr>
      <w:r>
        <w:rPr>
          <w:rFonts w:ascii="Arial" w:cs="Arial" w:eastAsia="Arial" w:hAnsi="Arial"/>
          <w:sz w:val="24"/>
          <w:szCs w:val="24"/>
        </w:rPr>
        <w:t xml:space="preserve">Выписка с расчетом суммы пенсионных накоплений (накопительной части пенсии) формируется управлением персонифицированного учета Социального фонда Кыргызской Республики и должна быть заверена печатью и подписью начальника управления.</w:t>
      </w:r>
    </w:p>
    <w:p>
      <w:pPr>
        <w:spacing w:after="60"/>
        <w:ind w:firstLine="567"/>
        <w:jc w:val="both"/>
      </w:pPr>
      <w:r>
        <w:rPr>
          <w:rFonts w:ascii="Arial" w:cs="Arial" w:eastAsia="Arial" w:hAnsi="Arial"/>
          <w:sz w:val="24"/>
          <w:szCs w:val="24"/>
        </w:rPr>
        <w:t xml:space="preserve">26. Единовременная выплата средств пенсионных накоплений (накопительной части пенсии) производится региональным органом Социального фонда Кыргызской Республики путем перевода их на банковский счет получателя, за исключением единовременной выплаты лицам, указанным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выплата которой производится согласно пунктам 26</w:t>
      </w:r>
      <w:r>
        <w:rPr>
          <w:rFonts w:ascii="Arial" w:cs="Arial" w:eastAsia="Arial" w:hAnsi="Arial"/>
          <w:sz w:val="24"/>
          <w:szCs w:val="24"/>
        </w:rPr>
        <w:t xml:space="preserve">2</w:t>
      </w:r>
      <w:r>
        <w:rPr>
          <w:rFonts w:ascii="Arial" w:cs="Arial" w:eastAsia="Arial" w:hAnsi="Arial"/>
          <w:sz w:val="24"/>
          <w:szCs w:val="24"/>
        </w:rPr>
        <w:t xml:space="preserve"> и 26</w:t>
      </w:r>
      <w:r>
        <w:rPr>
          <w:rFonts w:ascii="Arial" w:cs="Arial" w:eastAsia="Arial" w:hAnsi="Arial"/>
          <w:sz w:val="24"/>
          <w:szCs w:val="24"/>
        </w:rPr>
        <w:t xml:space="preserve">3 </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Срочная (в течение определенного периода) пенсионная выплата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 или через почтовое отделение - переводом, по ведомости или по поручению на выплату пенсии.</w:t>
      </w:r>
    </w:p>
    <w:p>
      <w:pPr>
        <w:spacing w:after="60"/>
        <w:ind w:firstLine="567"/>
        <w:jc w:val="both"/>
      </w:pPr>
      <w:r>
        <w:rPr>
          <w:rFonts w:ascii="Arial" w:cs="Arial" w:eastAsia="Arial" w:hAnsi="Arial"/>
          <w:sz w:val="24"/>
          <w:szCs w:val="24"/>
        </w:rPr>
        <w:t xml:space="preserve">Выплата лицам, признанным в установленном порядке официальными безработными, производится региональным органом Социального фонда Кыргызской Республики путем перевода средств пенсионных накоплений на банковский счет получателя.</w:t>
      </w:r>
    </w:p>
    <w:p>
      <w:pPr>
        <w:spacing w:after="60"/>
        <w:ind w:firstLine="567"/>
        <w:jc w:val="both"/>
      </w:pPr>
      <w:r>
        <w:rPr>
          <w:rFonts w:ascii="Arial" w:cs="Arial" w:eastAsia="Arial" w:hAnsi="Arial"/>
          <w:sz w:val="24"/>
          <w:szCs w:val="24"/>
        </w:rPr>
        <w:t xml:space="preserve">Обязательным условием осуществления выплаты средств пенсионных накоплений является ежемесячное предоставление справки от государственного уполномоченного органа в сфере содействия и занятости населения об официальном статусе безработного в региональный орган Социального фонда Кыргызской Республики.</w:t>
      </w:r>
    </w:p>
    <w:p>
      <w:pPr>
        <w:spacing w:after="60"/>
        <w:ind w:firstLine="567"/>
        <w:jc w:val="both"/>
      </w:pPr>
      <w:r>
        <w:rPr>
          <w:rFonts w:ascii="Arial" w:cs="Arial" w:eastAsia="Arial" w:hAnsi="Arial"/>
          <w:sz w:val="24"/>
          <w:szCs w:val="24"/>
        </w:rPr>
        <w:t xml:space="preserve">Выплата производится не позднее месяца, следующего за месяцем принятия соответствующего решения.</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m4qf_fw4potr1m6klcx-d">
        <w:r>
          <w:rPr>
            <w:rFonts w:ascii="Arial" w:cs="Arial" w:eastAsia="Arial" w:hAnsi="Arial"/>
            <w:i/>
            <w:iCs/>
            <w:color w:val="1D4ED8"/>
            <w:sz w:val="24"/>
            <w:szCs w:val="24"/>
            <w:u w:val="single"/>
          </w:rPr>
          <w:t xml:space="preserve">23 июля 2018 года № 338</w:t>
        </w:r>
      </w:hyperlink>
      <w:r>
        <w:rPr>
          <w:rFonts w:ascii="Arial" w:cs="Arial" w:eastAsia="Arial" w:hAnsi="Arial"/>
          <w:i/>
          <w:iCs/>
          <w:sz w:val="24"/>
          <w:szCs w:val="24"/>
        </w:rPr>
        <w:t xml:space="preserve">, </w:t>
      </w:r>
      <w:hyperlink w:history="1" r:id="rId_3og5ex831kdlkqhcsnef">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 Кабинета Министров КР от </w:t>
      </w:r>
      <w:hyperlink w:history="1" r:id="rId2tjztmxt7h53atpzo3oiv">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 </w:t>
      </w:r>
      <w:hyperlink w:history="1" r:id="rIddmxrrezatr_b9icqik5ca">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k7xapg1knwznygs6o_l3x">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Обмен информацией в части подтверждения об одобрении выдачи или о наличии ипотечного кредита через коммерческие банки, иные финансово-кредитные организации, Национальный банк Кыргызской Республики или о погашении выплаты по договору аренды жилья с последующим выкупом для участников государственной жилищной программы, финансируемой со стороны ОАО "ГИК", либо о погашении выплаты по долевому строительству в рамках государственной жилищной программы, реализуемой ОАО "ГИК", осуществляется между Социальным фондом Кыргызской Республики и коммерческими банками, иными финансово-кредитными учреждениями, Национальным банком Кыргызской Республики через уполномоченный государственный орган в сфере ипотечного жилищного кредитования.</w:t>
      </w:r>
    </w:p>
    <w:p>
      <w:pPr>
        <w:spacing w:after="60"/>
        <w:ind w:firstLine="567"/>
        <w:jc w:val="both"/>
      </w:pPr>
      <w:r>
        <w:rPr>
          <w:rFonts w:ascii="Arial" w:cs="Arial" w:eastAsia="Arial" w:hAnsi="Arial"/>
          <w:sz w:val="24"/>
          <w:szCs w:val="24"/>
        </w:rPr>
        <w:t xml:space="preserve">Обмен информацией в части подтверждения о погашении выплаты по долевому строительству в рамках государственной жилищной программы, реализуемой мэриями городов Бишкек и Ош, осуществляется через мэрии городов Бишкек и Ош.</w:t>
      </w:r>
    </w:p>
    <w:p>
      <w:pPr>
        <w:spacing w:after="60"/>
        <w:ind w:firstLine="567"/>
        <w:jc w:val="both"/>
      </w:pPr>
      <w:r>
        <w:rPr>
          <w:rFonts w:ascii="Arial" w:cs="Arial" w:eastAsia="Arial" w:hAnsi="Arial"/>
          <w:sz w:val="24"/>
          <w:szCs w:val="24"/>
        </w:rPr>
        <w:t xml:space="preserve">Обмен информацией в части подтверждения об одобрении выдачи жилья по долевому строительству или о погашении выплаты по договору с рассрочкой у субъектов строительства в построенных объектах осуществляется между Социальным фондом Кыргызской Республики и коммерческим банком, субъектами строительства (застройщиками) через уполномоченный государственный орган архитектуры, строительства и жилищно-коммунального хозяйства.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pxyhs93q627-zzzyu_vp">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2</w:t>
      </w:r>
      <w:r>
        <w:rPr>
          <w:rFonts w:ascii="Arial" w:cs="Arial" w:eastAsia="Arial" w:hAnsi="Arial"/>
          <w:sz w:val="24"/>
          <w:szCs w:val="24"/>
        </w:rPr>
        <w:t xml:space="preserve">. Заявление лица, указанного в подпунктах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6</w:t>
      </w:r>
      <w:r>
        <w:rPr>
          <w:rFonts w:ascii="Arial" w:cs="Arial" w:eastAsia="Arial" w:hAnsi="Arial"/>
          <w:sz w:val="24"/>
          <w:szCs w:val="24"/>
        </w:rPr>
        <w:t xml:space="preserve">3</w:t>
      </w:r>
      <w:r>
        <w:rPr>
          <w:rFonts w:ascii="Arial" w:cs="Arial" w:eastAsia="Arial" w:hAnsi="Arial"/>
          <w:sz w:val="24"/>
          <w:szCs w:val="24"/>
        </w:rPr>
        <w:t xml:space="preserve"> пункта 1 настоящих Правил, направляется региональным органом Социального фонда Кыргызской Республики в управление персонифицированного учета Социального фонда Кыргызской Республики по электронной почте в день получения заявления для принятия решения о выплате средств пенсионных накоплений (накопительной части пенсии).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8uwxpcxap1xsdmj1qx8k">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3</w:t>
      </w:r>
      <w:r>
        <w:rPr>
          <w:rFonts w:ascii="Arial" w:cs="Arial" w:eastAsia="Arial" w:hAnsi="Arial"/>
          <w:sz w:val="24"/>
          <w:szCs w:val="24"/>
        </w:rPr>
        <w:t xml:space="preserve">. Учреждение "Государственный накопительный пенсионный фонд при Социальном фонде Кыргызской Республики" после получения решения о выплате средств пенсионных накоплений (накопительной части пенсии) застрахованного лица, также супруга (супруги), перечисляет средства пенсионных накоплений (накопительную часть пенсии) на банковский счет, указанный в подтверждении.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em64z1whfxxdfi16lmth">
        <w:r>
          <w:rPr>
            <w:rFonts w:ascii="Arial" w:cs="Arial" w:eastAsia="Arial" w:hAnsi="Arial"/>
            <w:i/>
            <w:iCs/>
            <w:color w:val="1D4ED8"/>
            <w:sz w:val="24"/>
            <w:szCs w:val="24"/>
            <w:u w:val="single"/>
          </w:rPr>
          <w:t xml:space="preserve">22 декабря 2022 года № 711</w:t>
        </w:r>
      </w:hyperlink>
      <w:r>
        <w:rPr>
          <w:rFonts w:ascii="Arial" w:cs="Arial" w:eastAsia="Arial" w:hAnsi="Arial"/>
          <w:i/>
          <w:iCs/>
          <w:sz w:val="24"/>
          <w:szCs w:val="24"/>
        </w:rPr>
        <w:t xml:space="preserve">, </w:t>
      </w:r>
      <w:hyperlink w:history="1" r:id="rIdji4vc4ndshk7ledjrpkcu">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4</w:t>
      </w:r>
      <w:r>
        <w:rPr>
          <w:rFonts w:ascii="Arial" w:cs="Arial" w:eastAsia="Arial" w:hAnsi="Arial"/>
          <w:sz w:val="24"/>
          <w:szCs w:val="24"/>
        </w:rPr>
        <w:t xml:space="preserve">. В случае непредвиденных обстоятельств (смерть, болезнь, отказ застрахованного лица от получения или погашения ипотечного кредита, погашения выплаты по договору аренды жилья с последующим выкупом, финансируемой со стороны ОАО "ГИК", либо погашения выплаты по долевому строительству финансируемых со стороны ОАО "ГИК", мэрий городов Бишкек и Ош, также продажа недвижимого имущества иным лицам, приостановление лицензии на выдачу ипотечного кредита и другие обстоятельства), препятствующих выдаче или получению таких выплат, приведших к отмене выдачи ипотечного кредита для лиц, предусмотренных пунктами 6, 6</w:t>
      </w:r>
      <w:r>
        <w:rPr>
          <w:rFonts w:ascii="Arial" w:cs="Arial" w:eastAsia="Arial" w:hAnsi="Arial"/>
          <w:sz w:val="24"/>
          <w:szCs w:val="24"/>
        </w:rPr>
        <w:t xml:space="preserve">1</w:t>
      </w:r>
      <w:r>
        <w:rPr>
          <w:rFonts w:ascii="Arial" w:cs="Arial" w:eastAsia="Arial" w:hAnsi="Arial"/>
          <w:sz w:val="24"/>
          <w:szCs w:val="24"/>
        </w:rPr>
        <w:t xml:space="preserve">, 6</w:t>
      </w:r>
      <w:r>
        <w:rPr>
          <w:rFonts w:ascii="Arial" w:cs="Arial" w:eastAsia="Arial" w:hAnsi="Arial"/>
          <w:sz w:val="24"/>
          <w:szCs w:val="24"/>
        </w:rPr>
        <w:t xml:space="preserve">2</w:t>
      </w:r>
      <w:r>
        <w:rPr>
          <w:rFonts w:ascii="Arial" w:cs="Arial" w:eastAsia="Arial" w:hAnsi="Arial"/>
          <w:sz w:val="24"/>
          <w:szCs w:val="24"/>
        </w:rPr>
        <w:t xml:space="preserve">, или превышению средств пенсионных накоплений от суммы остатка задолженности после перевода сумм пенсионных накоплений застрахованного лица, также супруга (супруги), на банковский счет, указанный в подтверждении, средства пенсионных накоплений (накопительная часть пенсии) подлежат возврату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 также супруга (супруги).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cipvwsqtt-lkgnnj_ouh">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w:t>
      </w:r>
      <w:r>
        <w:rPr>
          <w:rFonts w:ascii="Arial" w:cs="Arial" w:eastAsia="Arial" w:hAnsi="Arial"/>
          <w:sz w:val="24"/>
          <w:szCs w:val="24"/>
        </w:rPr>
        <w:t xml:space="preserve">5</w:t>
      </w:r>
      <w:r>
        <w:rPr>
          <w:rFonts w:ascii="Arial" w:cs="Arial" w:eastAsia="Arial" w:hAnsi="Arial"/>
          <w:sz w:val="24"/>
          <w:szCs w:val="24"/>
        </w:rPr>
        <w:t xml:space="preserve">. В случае возникновения непредвиденных ситуаций (смерть, болезнь, отказ застрахованного лица от участия в долевом строительстве либо отсутствие разрешительных документов у застройщика, приостановление лицензии на право проведения строительных работ, либо превышение средств пенсионных накоплений от суммы остатка выплаты или иные непредвиденные обстоятельства) у субъектов строительства (застройщиков) коммерческий банк, предоставивший банковскую гарантию, осуществляет возврат средств пенсионных накоплений застрахованного лица в Государственный накопительный пенсионный фонд при Социальном фонде Кыргызской Республики для зачисления на личный страховой счет данного застрахованного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n_nwpfhy0pqtdzvxdz3w">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Заявление с комплектом документов, выписка из накопительной части личного страхового счета заявителя, решение с выплате или отказе в выплате, платежное поручение или отрывной талон почтового перевода, подшиваются и хранятся в региональном органе Социального фонда Кыргызской Республики в том же порядке, что и пенсионные дела.</w:t>
      </w:r>
    </w:p>
    <w:p>
      <w:pPr>
        <w:spacing w:after="120"/>
        <w:jc w:val="both"/>
      </w:pPr>
      <w:r>
        <w:rPr>
          <w:rFonts w:ascii="Arial" w:cs="Arial" w:eastAsia="Arial" w:hAnsi="Arial"/>
          <w:sz w:val="24"/>
          <w:szCs w:val="24"/>
        </w:rPr>
        <w:t xml:space="preserve">28. Реестр о выплате средств пенсионных накоплений (накопительной части пенсии) (</w:t>
      </w:r>
      <w:hyperlink w:history="1" r:id="rId4buv6zrkdteza8hm246i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 в обязательном порядке, ежемесячно, до 10 числа направляется региональным органом Социального фонда Кыргызской Республики в управление персонифицированного учета для отражения сведений об изъятии средств пенсионных накоплений в накопительной части личного страхового счета застрахованного лица. Копии реестров подшиваются и хранятся в региональном органе Социального фонда Кыргызской Республики.</w:t>
      </w:r>
    </w:p>
    <w:p>
      <w:pPr>
        <w:spacing w:after="120"/>
        <w:jc w:val="both"/>
      </w:pPr>
      <w:r>
        <w:rPr>
          <w:rFonts w:ascii="Arial" w:cs="Arial" w:eastAsia="Arial" w:hAnsi="Arial"/>
          <w:sz w:val="24"/>
          <w:szCs w:val="24"/>
        </w:rPr>
        <w:t xml:space="preserve">29. Управление персонифицированного учета Социального фонда Кыргызской Республики производит внесение выплаченной суммы и даты выплаты средств пенсионных накоплений (накопительной части пенсии) в накопительной части личного страхового счета в течение месяца со дня получения реестра о выплате средств пенсионных накоплений. Обработанные реестры о выплате средств пенсионных накоплений (накопительной части пенсии) подшиваются и хранятся в управлении персонифицированного учета.</w:t>
      </w:r>
    </w:p>
    <w:p>
      <w:pPr>
        <w:spacing w:after="120"/>
        <w:jc w:val="both"/>
      </w:pPr>
      <w:r>
        <w:rPr>
          <w:rFonts w:ascii="Arial" w:cs="Arial" w:eastAsia="Arial" w:hAnsi="Arial"/>
          <w:sz w:val="24"/>
          <w:szCs w:val="24"/>
        </w:rPr>
        <w:t xml:space="preserve">30. Управление персонифицированного учета Социального фонда Кыргызской Республики ежемесячно представляет в учреждение Государственный накопительный пенсионный фонд при Социальном фонде Кыргызской Республики сведения о выплаченных суммах пенсионных накоплений за истекший месяц, отраженных в личных страховых счетах, для сверки ежемесячных расходов по выплате средств пенсионных накоплений.</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bfxubgmku5-pbqit4fpqd">
        <w:r>
          <w:rPr>
            <w:rFonts w:ascii="Arial" w:cs="Arial" w:eastAsia="Arial" w:hAnsi="Arial"/>
            <w:i/>
            <w:iCs/>
            <w:color w:val="1D4ED8"/>
            <w:sz w:val="24"/>
            <w:szCs w:val="24"/>
            <w:u w:val="single"/>
          </w:rPr>
          <w:t xml:space="preserve">23 июля 2018 года № 338</w:t>
        </w:r>
      </w:hyperlink>
      <w:r>
        <w:rPr>
          <w:rFonts w:ascii="Arial" w:cs="Arial" w:eastAsia="Arial" w:hAnsi="Arial"/>
          <w:i/>
          <w:iCs/>
          <w:sz w:val="24"/>
          <w:szCs w:val="24"/>
        </w:rPr>
        <w:t xml:space="preserve">, </w:t>
      </w:r>
      <w:hyperlink w:history="1" r:id="rIdk0k5yenqeto8vnv219nik">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Расчет ежемесячной потребной суммы на выплату средств пенсионных накоплений (накопительной части пенсии) и ее финансирование производится в порядке, установленном для выплаты общей пенсии.</w:t>
      </w:r>
    </w:p>
    <w:p>
      <w:pPr>
        <w:spacing w:after="120"/>
        <w:jc w:val="both"/>
      </w:pPr>
      <w:r>
        <w:rPr>
          <w:rFonts w:ascii="Arial" w:cs="Arial" w:eastAsia="Arial" w:hAnsi="Arial"/>
          <w:sz w:val="24"/>
          <w:szCs w:val="24"/>
        </w:rPr>
        <w:t xml:space="preserve">32. Основанием для отказа в выплате средств пенсионных накоплений (накопительной части пенсии) являются:</w:t>
      </w:r>
    </w:p>
    <w:p>
      <w:pPr>
        <w:spacing w:after="120"/>
        <w:jc w:val="both"/>
      </w:pPr>
      <w:r>
        <w:rPr>
          <w:rFonts w:ascii="Arial" w:cs="Arial" w:eastAsia="Arial" w:hAnsi="Arial"/>
          <w:sz w:val="24"/>
          <w:szCs w:val="24"/>
        </w:rPr>
        <w:t xml:space="preserve">- отсутствие учтенных в накопительной части личного страхового счета средств пенсионных накоплений;</w:t>
      </w:r>
    </w:p>
    <w:p>
      <w:pPr>
        <w:spacing w:after="120"/>
        <w:jc w:val="both"/>
      </w:pPr>
      <w:r>
        <w:rPr>
          <w:rFonts w:ascii="Arial" w:cs="Arial" w:eastAsia="Arial" w:hAnsi="Arial"/>
          <w:sz w:val="24"/>
          <w:szCs w:val="24"/>
        </w:rPr>
        <w:t xml:space="preserve">- отсутствие документов, предусмотренных настоящими Правилами для соответствующей категории получателей;</w:t>
      </w:r>
    </w:p>
    <w:p>
      <w:pPr>
        <w:spacing w:after="120"/>
        <w:jc w:val="both"/>
      </w:pPr>
      <w:r>
        <w:rPr>
          <w:rFonts w:ascii="Arial" w:cs="Arial" w:eastAsia="Arial" w:hAnsi="Arial"/>
          <w:sz w:val="24"/>
          <w:szCs w:val="24"/>
        </w:rPr>
        <w:t xml:space="preserve">- лицо, обратившееся с заявлением о выплате средств пенсионных накоплений (накопительной части пенсии), не подпадает под категории лиц, перечисленных в пункте 1 настоящих Правил;</w:t>
      </w:r>
    </w:p>
    <w:p>
      <w:pPr>
        <w:spacing w:after="120"/>
        <w:jc w:val="both"/>
      </w:pPr>
      <w:r>
        <w:rPr>
          <w:rFonts w:ascii="Arial" w:cs="Arial" w:eastAsia="Arial" w:hAnsi="Arial"/>
          <w:sz w:val="24"/>
          <w:szCs w:val="24"/>
        </w:rPr>
        <w:t xml:space="preserve">- не подтвердившийся факт выезда застрахованного лица на постоянное место жительства за пределы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ragijwnvvzfyqsyldmyxi">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514"/>
        <w:gridCol w:w="514"/>
        <w:gridCol w:w="514"/>
        <w:gridCol w:w="514"/>
        <w:gridCol w:w="514"/>
        <w:gridCol w:w="514"/>
        <w:gridCol w:w="514"/>
        <w:gridCol w:w="6069"/>
      </w:tblGrid>
      <w:tr>
        <w:tc>
          <w:tcPr>
            <w:tcW w:type="dxa" w:w="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номер телефона: 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
        <w:gridCol w:w="475"/>
        <w:gridCol w:w="475"/>
        <w:gridCol w:w="475"/>
        <w:gridCol w:w="494"/>
        <w:gridCol w:w="494"/>
        <w:gridCol w:w="494"/>
        <w:gridCol w:w="494"/>
        <w:gridCol w:w="6304"/>
      </w:tblGrid>
      <w:tr>
        <w:tc>
          <w:tcPr>
            <w:tcW w:type="dxa" w:w="4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(кем выдан)</w:t>
      </w:r>
    </w:p>
    <w:p>
      <w:pPr>
        <w:spacing w:after="120"/>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прошу выплатить мне средства пенсионных накоплений (накопительную часть пенсии)
 (отметить нужный вариант) в сумме: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514"/>
        <w:gridCol w:w="514"/>
        <w:gridCol w:w="514"/>
        <w:gridCol w:w="514"/>
        <w:gridCol w:w="514"/>
        <w:gridCol w:w="514"/>
        <w:gridCol w:w="514"/>
        <w:gridCol w:w="6069"/>
      </w:tblGrid>
      <w:tr>
        <w:tc>
          <w:tcPr>
            <w:tcW w:type="dxa" w:w="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(сомов)</w:t>
            </w:r>
          </w:p>
        </w:tc>
      </w:tr>
    </w:tbl>
    <w:p>
      <w:pPr>
        <w:spacing w:after="60" w:before="120"/>
        <w:ind w:firstLine="567"/>
        <w:jc w:val="both"/>
      </w:pPr>
      <w:r>
        <w:rPr>
          <w:rFonts w:ascii="Arial" w:cs="Arial" w:eastAsia="Arial" w:hAnsi="Arial"/>
          <w:sz w:val="24"/>
          <w:szCs w:val="24"/>
        </w:rPr>
        <w:t xml:space="preserve">в связи с (со:)</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возрасту;</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инвалидности I и II группы (бессрочно);</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инвалидности;</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первоначальный взнос или погашения ипотечного кредита;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погашение по договору аренды жилья;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по линии ОАО "ГИК";</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мэрий городов Бишкек и Ош;</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или выплаты с рассрочкой у застройщиков
 в построенных объектах(*);</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наличием заболевания согласно Перечню тяжелых заболеваний (приложение 4);</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смертью застрахованного лица (наследникам):</w:t>
      </w:r>
    </w:p>
    <w:p>
      <w:pPr>
        <w:spacing w:after="120" w:before="60"/>
        <w:ind w:firstLine="56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60" w:before="120"/>
        <w:jc w:val="both"/>
      </w:pPr>
      <w:r>
        <w:rPr>
          <w:rFonts w:ascii="Arial" w:cs="Arial" w:eastAsia="Arial" w:hAnsi="Arial"/>
          <w:sz w:val="24"/>
          <w:szCs w:val="24"/>
        </w:rPr>
        <w:t xml:space="preserve">(*) Социальный фонд Кыргызской Республики не несет ответственность перед застрахованным
 лицом в случае возникновения непредвиденных обстоятельств у субъектов строительства
 (застройщиков) за выплату пенсионных накоплений (накопительной части пенсии).</w:t>
      </w:r>
    </w:p>
    <w:p>
      <w:pPr>
        <w:spacing w:after="60"/>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 произвести переводом на банковский счет по следующим реквизитам: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лицевого счета, реквизиты банка)</w:t>
      </w:r>
    </w:p>
    <w:p>
      <w:pPr>
        <w:spacing w:after="60"/>
        <w:ind w:firstLine="567"/>
        <w:jc w:val="both"/>
      </w:pPr>
      <w:r>
        <w:rPr>
          <w:rFonts w:ascii="Arial" w:cs="Arial" w:eastAsia="Arial" w:hAnsi="Arial"/>
          <w:sz w:val="24"/>
          <w:szCs w:val="24"/>
        </w:rPr>
        <w:t xml:space="preserve">Получатель: ____________________________________________________________________________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 20___ г.</w:t>
      </w:r>
    </w:p>
    <w:p>
      <w:pPr>
        <w:spacing w:after="60"/>
        <w:ind w:firstLine="567"/>
        <w:jc w:val="both"/>
      </w:pPr>
      <w:r>
        <w:rPr>
          <w:rFonts w:ascii="Arial" w:cs="Arial" w:eastAsia="Arial" w:hAnsi="Arial"/>
          <w:sz w:val="24"/>
          <w:szCs w:val="24"/>
        </w:rPr>
        <w:t xml:space="preserve">Заявление принял: "___" _____________________________ 20___ г.</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12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Зарегистрировано (в журнале): "_____" _________________________ 20____ года № 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Получатель: 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___________________________________________________________</w:t>
      </w:r>
    </w:p>
    <w:p>
      <w:pPr>
        <w:spacing w:after="60"/>
        <w:ind w:firstLine="567"/>
        <w:jc w:val="both"/>
      </w:pPr>
      <w:r>
        <w:rPr>
          <w:rFonts w:ascii="Arial" w:cs="Arial" w:eastAsia="Arial" w:hAnsi="Arial"/>
          <w:sz w:val="24"/>
          <w:szCs w:val="24"/>
        </w:rPr>
        <w:t xml:space="preserve">управлении                                                      (наименование регионального органа)</w:t>
      </w:r>
    </w:p>
    <w:p>
      <w:pPr>
        <w:spacing w:after="60"/>
        <w:ind w:firstLine="567"/>
        <w:jc w:val="both"/>
      </w:pPr>
      <w:r>
        <w:rPr>
          <w:rFonts w:ascii="Arial" w:cs="Arial" w:eastAsia="Arial" w:hAnsi="Arial"/>
          <w:sz w:val="24"/>
          <w:szCs w:val="24"/>
        </w:rPr>
        <w:t xml:space="preserve">Социального фонда Кыргызской Республики: "____" ______________________ 20___ года № _______.</w:t>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12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400" w:before="400"/>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jyx_6ryd8fhe6pkwvjxw">
        <w:r>
          <w:rPr>
            <w:rFonts w:ascii="Arial" w:cs="Arial" w:eastAsia="Arial" w:hAnsi="Arial"/>
            <w:i/>
            <w:iCs/>
            <w:color w:val="1D4ED8"/>
            <w:sz w:val="24"/>
            <w:szCs w:val="24"/>
            <w:u w:val="single"/>
          </w:rPr>
          <w:t xml:space="preserve">20 мая 2022 года № 261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gridCol w:w="443"/>
      </w:tblGrid>
      <w:tr>
        <w:tc>
          <w:tcPr>
            <w:tcW w:type="dxa" w:w="4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489"/>
        <w:gridCol w:w="489"/>
        <w:gridCol w:w="489"/>
        <w:gridCol w:w="489"/>
        <w:gridCol w:w="489"/>
        <w:gridCol w:w="489"/>
        <w:gridCol w:w="489"/>
        <w:gridCol w:w="489"/>
        <w:gridCol w:w="5777"/>
      </w:tblGrid>
      <w:tr>
        <w:tc>
          <w:tcPr>
            <w:tcW w:type="dxa" w:w="4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7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(день/месяц/год),</w:t>
            </w:r>
          </w:p>
        </w:tc>
      </w:tr>
    </w:tbl>
    <w:p>
      <w:pPr>
        <w:spacing w:after="60" w:before="120"/>
        <w:ind w:firstLine="567"/>
        <w:jc w:val="both"/>
      </w:pPr>
      <w:r>
        <w:rPr>
          <w:rFonts w:ascii="Arial" w:cs="Arial" w:eastAsia="Arial" w:hAnsi="Arial"/>
          <w:sz w:val="24"/>
          <w:szCs w:val="24"/>
        </w:rPr>
        <w:t xml:space="preserve">документ, удостоверяющий личность: __________________________________________________,</w:t>
      </w:r>
    </w:p>
    <w:p>
      <w:pPr>
        <w:spacing w:after="60"/>
        <w:ind w:firstLine="567"/>
        <w:jc w:val="both"/>
      </w:pPr>
      <w:r>
        <w:rPr>
          <w:rFonts w:ascii="Arial" w:cs="Arial" w:eastAsia="Arial" w:hAnsi="Arial"/>
          <w:sz w:val="24"/>
          <w:szCs w:val="24"/>
        </w:rPr>
        <w:t xml:space="preserve">                                                                                           (наименование документа)</w:t>
      </w:r>
    </w:p>
    <w:p>
      <w:pPr>
        <w:spacing w:after="120"/>
        <w:ind w:firstLine="56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3"/>
        <w:gridCol w:w="453"/>
        <w:gridCol w:w="453"/>
        <w:gridCol w:w="453"/>
        <w:gridCol w:w="471"/>
        <w:gridCol w:w="471"/>
        <w:gridCol w:w="471"/>
        <w:gridCol w:w="471"/>
        <w:gridCol w:w="471"/>
        <w:gridCol w:w="6013"/>
      </w:tblGrid>
      <w:tr>
        <w:tc>
          <w:tcPr>
            <w:tcW w:type="dxa" w:w="4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0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(день, месяц, год)</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(кем выдан)</w:t>
      </w:r>
    </w:p>
    <w:p>
      <w:pPr>
        <w:spacing w:after="60"/>
        <w:ind w:firstLine="56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w:t>
      </w:r>
    </w:p>
    <w:p>
      <w:pPr>
        <w:spacing w:after="120"/>
        <w:ind w:firstLine="567"/>
        <w:jc w:val="both"/>
      </w:pPr>
      <w:r>
        <w:rPr>
          <w:rFonts w:ascii="Arial" w:cs="Arial" w:eastAsia="Arial" w:hAnsi="Arial"/>
          <w:sz w:val="24"/>
          <w:szCs w:val="24"/>
        </w:rPr>
        <w:t xml:space="preserve">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6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60"/>
        <w:ind w:firstLine="567"/>
        <w:jc w:val="both"/>
      </w:pPr>
      <w:r>
        <w:rPr>
          <w:rFonts w:ascii="Arial" w:cs="Arial" w:eastAsia="Arial" w:hAnsi="Arial"/>
          <w:sz w:val="24"/>
          <w:szCs w:val="24"/>
        </w:rPr>
        <w:t xml:space="preserve">o с назначением пенсии по возрасту;</w:t>
      </w:r>
    </w:p>
    <w:p>
      <w:pPr>
        <w:spacing w:after="60"/>
        <w:ind w:firstLine="567"/>
        <w:jc w:val="both"/>
      </w:pPr>
      <w:r>
        <w:rPr>
          <w:rFonts w:ascii="Arial" w:cs="Arial" w:eastAsia="Arial" w:hAnsi="Arial"/>
          <w:sz w:val="24"/>
          <w:szCs w:val="24"/>
        </w:rPr>
        <w:t xml:space="preserve">o с назначением пенсии по инвалидности;</w:t>
      </w:r>
    </w:p>
    <w:p>
      <w:pPr>
        <w:spacing w:after="60"/>
        <w:ind w:firstLine="567"/>
        <w:jc w:val="both"/>
      </w:pPr>
      <w:r>
        <w:rPr>
          <w:rFonts w:ascii="Arial" w:cs="Arial" w:eastAsia="Arial" w:hAnsi="Arial"/>
          <w:sz w:val="24"/>
          <w:szCs w:val="24"/>
        </w:rPr>
        <w:t xml:space="preserve">o с признанием в качестве официального безработного.</w:t>
      </w:r>
    </w:p>
    <w:p>
      <w:pPr>
        <w:spacing w:after="60"/>
        <w:ind w:firstLine="56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w:t>
      </w:r>
    </w:p>
    <w:p>
      <w:pPr>
        <w:spacing w:after="60"/>
        <w:ind w:firstLine="567"/>
        <w:jc w:val="both"/>
      </w:pPr>
      <w:r>
        <w:rPr>
          <w:rFonts w:ascii="Arial" w:cs="Arial" w:eastAsia="Arial" w:hAnsi="Arial"/>
          <w:sz w:val="24"/>
          <w:szCs w:val="24"/>
        </w:rPr>
        <w:t xml:space="preserve">вариант):</w:t>
      </w:r>
    </w:p>
    <w:p>
      <w:pPr>
        <w:spacing w:after="60"/>
        <w:ind w:firstLine="567"/>
        <w:jc w:val="both"/>
      </w:pPr>
      <w:r>
        <w:rPr>
          <w:rFonts w:ascii="Arial" w:cs="Arial" w:eastAsia="Arial" w:hAnsi="Arial"/>
          <w:sz w:val="24"/>
          <w:szCs w:val="24"/>
        </w:rPr>
        <w:t xml:space="preserve">o на банковский счет по следующим реквизитам:</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номер банковского счета,</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лицевого счета, реквизиты банка)</w:t>
      </w:r>
    </w:p>
    <w:p>
      <w:pPr>
        <w:spacing w:after="60"/>
        <w:ind w:firstLine="567"/>
        <w:jc w:val="both"/>
      </w:pPr>
      <w:r>
        <w:rPr>
          <w:rFonts w:ascii="Arial" w:cs="Arial" w:eastAsia="Arial" w:hAnsi="Arial"/>
          <w:sz w:val="24"/>
          <w:szCs w:val="24"/>
        </w:rPr>
        <w:t xml:space="preserve">o в почтовое отделение по месту прописки (фактическому проживанию): прописан (проживаю)</w:t>
      </w:r>
    </w:p>
    <w:p>
      <w:pPr>
        <w:spacing w:after="60"/>
        <w:ind w:firstLine="567"/>
        <w:jc w:val="both"/>
      </w:pPr>
      <w:r>
        <w:rPr>
          <w:rFonts w:ascii="Arial" w:cs="Arial" w:eastAsia="Arial" w:hAnsi="Arial"/>
          <w:sz w:val="24"/>
          <w:szCs w:val="24"/>
        </w:rPr>
        <w:t xml:space="preserve">по адресу:</w:t>
      </w:r>
    </w:p>
    <w:p>
      <w:pPr>
        <w:spacing w:after="120"/>
        <w:ind w:firstLine="567"/>
        <w:jc w:val="both"/>
      </w:pPr>
      <w:r>
        <w:rPr>
          <w:rFonts w:ascii="Arial" w:cs="Arial" w:eastAsia="Arial" w:hAnsi="Arial"/>
          <w:sz w:val="24"/>
          <w:szCs w:val="24"/>
        </w:rPr>
        <w:t xml:space="preserve">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6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Дата составления заявления "___" __________________________ 20__ г.</w:t>
      </w:r>
    </w:p>
    <w:p>
      <w:pPr>
        <w:spacing w:after="60"/>
        <w:ind w:firstLine="567"/>
        <w:jc w:val="both"/>
      </w:pPr>
      <w:r>
        <w:rPr>
          <w:rFonts w:ascii="Arial" w:cs="Arial" w:eastAsia="Arial" w:hAnsi="Arial"/>
          <w:sz w:val="24"/>
          <w:szCs w:val="24"/>
        </w:rPr>
        <w:t xml:space="preserve">Заявление принял: "___" ___________________________________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Зарегистрировано (в журнале): "___" _______________________ 20__ г. № 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Заявление зарегистрировано в _________________________________________________________</w:t>
      </w:r>
    </w:p>
    <w:p>
      <w:pPr>
        <w:spacing w:after="60"/>
        <w:ind w:firstLine="567"/>
        <w:jc w:val="both"/>
      </w:pPr>
      <w:r>
        <w:rPr>
          <w:rFonts w:ascii="Arial" w:cs="Arial" w:eastAsia="Arial" w:hAnsi="Arial"/>
          <w:sz w:val="24"/>
          <w:szCs w:val="24"/>
        </w:rPr>
        <w:t xml:space="preserve">                                                                           (наименование регионального органа)</w:t>
      </w:r>
    </w:p>
    <w:p>
      <w:pPr>
        <w:spacing w:after="60"/>
        <w:ind w:firstLine="567"/>
        <w:jc w:val="both"/>
      </w:pPr>
      <w:r>
        <w:rPr>
          <w:rFonts w:ascii="Arial" w:cs="Arial" w:eastAsia="Arial" w:hAnsi="Arial"/>
          <w:sz w:val="24"/>
          <w:szCs w:val="24"/>
        </w:rPr>
        <w:t xml:space="preserve">управлении Социального фонда Кыргызской Республики: "___" ______________________ 20__ года</w:t>
      </w:r>
    </w:p>
    <w:p>
      <w:pPr>
        <w:spacing w:after="60"/>
        <w:ind w:firstLine="567"/>
        <w:jc w:val="both"/>
      </w:pPr>
      <w:r>
        <w:rPr>
          <w:rFonts w:ascii="Arial" w:cs="Arial" w:eastAsia="Arial" w:hAnsi="Arial"/>
          <w:sz w:val="24"/>
          <w:szCs w:val="24"/>
        </w:rPr>
        <w:t xml:space="preserve">№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Заявление принял: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сотрудника,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
 (наименование регионального органа</w:t>
      </w:r>
    </w:p>
    <w:p>
      <w:pPr>
        <w:spacing w:after="120"/>
        <w:jc w:val="center"/>
      </w:pPr>
      <w:r>
        <w:rPr>
          <w:rFonts w:ascii="Arial" w:cs="Arial" w:eastAsia="Arial" w:hAnsi="Arial"/>
          <w:sz w:val="24"/>
          <w:szCs w:val="24"/>
        </w:rPr>
        <w:t xml:space="preserve">________________________________________
 Социального фонда</w:t>
      </w:r>
    </w:p>
    <w:p>
      <w:pPr>
        <w:spacing w:after="120"/>
        <w:jc w:val="center"/>
      </w:pPr>
      <w:r>
        <w:rPr>
          <w:rFonts w:ascii="Arial" w:cs="Arial" w:eastAsia="Arial" w:hAnsi="Arial"/>
          <w:sz w:val="24"/>
          <w:szCs w:val="24"/>
        </w:rPr>
        <w:t xml:space="preserve">________________________________________
 Кыргызской Республики)</w:t>
      </w:r>
    </w:p>
    <w:p>
      <w:pPr>
        <w:spacing w:after="240" w:before="400"/>
        <w:jc w:val="center"/>
      </w:pPr>
      <w:r>
        <w:rPr>
          <w:rFonts w:ascii="Arial" w:cs="Arial" w:eastAsia="Arial" w:hAnsi="Arial"/>
          <w:b/>
          <w:bCs/>
          <w:sz w:val="32"/>
          <w:szCs w:val="32"/>
        </w:rPr>
        <w:t xml:space="preserve">РЕШЕНИЕ
 о выплате средств пенсионных накоплений (накопительной части пенсии)</w:t>
      </w:r>
    </w:p>
    <w:p>
      <w:pPr>
        <w:spacing w:after="60"/>
        <w:jc w:val="center"/>
      </w:pPr>
      <w:r>
        <w:rPr>
          <w:rFonts w:ascii="Arial" w:cs="Arial" w:eastAsia="Arial" w:hAnsi="Arial"/>
          <w:sz w:val="24"/>
          <w:szCs w:val="24"/>
        </w:rPr>
        <w:t xml:space="preserve">"____" ______________________ 20___ года № __________</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4qc3vps82peej-hhktl7">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120"/>
        <w:ind w:firstLine="567"/>
        <w:jc w:val="both"/>
      </w:pPr>
      <w:r>
        <w:rPr>
          <w:rFonts w:ascii="Arial" w:cs="Arial" w:eastAsia="Arial" w:hAnsi="Arial"/>
          <w:sz w:val="24"/>
          <w:szCs w:val="24"/>
        </w:rPr>
        <w:t xml:space="preserve">Персональный идентификационный номер (ПИН):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1. О выплате средств пенсионных накоплений (накопительной части пенсии) в связи с (со)
 (отметить нужный вариант):</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возрасту;</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назначением пенсии по инвалидности;</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первоначальный взнос или погашения ипотечного кредита;</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погашение выплаты по договору аренды жилья;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по линии ОАО "ГИК";</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по линии мэрий городов Бишкек и Ош;</w:t>
      </w:r>
    </w:p>
    <w:p>
      <w:pPr>
        <w:spacing w:after="60"/>
        <w:jc w:val="both"/>
      </w:pPr>
      <w:r>
        <w:rPr>
          <w:rFonts w:ascii="Arial" w:cs="Arial" w:eastAsia="Arial" w:hAnsi="Arial"/>
          <w:sz w:val="24"/>
          <w:szCs w:val="24"/>
        </w:rPr>
        <w:t xml:space="preserve">c</w:t>
      </w:r>
      <w:r>
        <w:rPr>
          <w:rFonts w:ascii="Arial" w:cs="Arial" w:eastAsia="Arial" w:hAnsi="Arial"/>
          <w:sz w:val="24"/>
          <w:szCs w:val="24"/>
        </w:rPr>
        <w:t xml:space="preserve"> финансированием выплаты на долевое строительство или выплаты с рассрочкой у 
 застройщиков в построенных объектах(*);</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наличием заболевания согласно Перечню тяжелых заболеваний (приложение 4);</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заболеванием и необходимостью оплаты медицинских услуг и приобретением медикаментов;</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признанием в качестве официального безработного;</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со смертью застрахованного лица (наследникам).</w:t>
      </w:r>
    </w:p>
    <w:p>
      <w:pPr>
        <w:spacing w:after="60"/>
        <w:ind w:firstLine="567"/>
        <w:jc w:val="both"/>
      </w:pPr>
      <w:r>
        <w:rPr>
          <w:rFonts w:ascii="Arial" w:cs="Arial" w:eastAsia="Arial" w:hAnsi="Arial"/>
          <w:sz w:val="24"/>
          <w:szCs w:val="24"/>
        </w:rPr>
        <w:t xml:space="preserve">Назначить выплату средств пенсионных накоплений в размере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в том числе, из них:</w:t>
      </w:r>
    </w:p>
    <w:p>
      <w:pPr>
        <w:spacing w:after="60"/>
        <w:ind w:firstLine="567"/>
        <w:jc w:val="both"/>
      </w:pPr>
      <w:r>
        <w:rPr>
          <w:rFonts w:ascii="Arial" w:cs="Arial" w:eastAsia="Arial" w:hAnsi="Arial"/>
          <w:sz w:val="24"/>
          <w:szCs w:val="24"/>
        </w:rPr>
        <w:t xml:space="preserve">сумма уплаченных страховых взносов в Государственный накопительный пенсионный фонд</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начисленный инвестиционный доход: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2. Срок выплаты:</w:t>
      </w:r>
    </w:p>
    <w:p>
      <w:pPr>
        <w:spacing w:after="60"/>
        <w:ind w:firstLine="567"/>
        <w:jc w:val="both"/>
      </w:pPr>
      <w:r>
        <w:rPr>
          <w:rFonts w:ascii="Arial" w:cs="Arial" w:eastAsia="Arial" w:hAnsi="Arial"/>
          <w:sz w:val="24"/>
          <w:szCs w:val="24"/>
        </w:rPr>
        <w:t xml:space="preserve">1) средства пенсионных накоплений, учтенные в накопительной части (отметить нужный вариант):</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личного страхового счета получателя;</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личного страхового счета умершего застрахованного лица - выплатить единовременно;</w:t>
      </w:r>
    </w:p>
    <w:p>
      <w:pPr>
        <w:spacing w:after="60"/>
        <w:jc w:val="both"/>
      </w:pPr>
      <w:r>
        <w:rPr>
          <w:rFonts w:ascii="Arial" w:cs="Arial" w:eastAsia="Arial" w:hAnsi="Arial"/>
          <w:sz w:val="24"/>
          <w:szCs w:val="24"/>
        </w:rPr>
        <w:t xml:space="preserve">2) пенсионные выплаты из средств пенсионных накоплений, учтенных в накопительной части
 личного страхового счета получателя, выплатить в течение периода: ___________________________</w:t>
      </w:r>
    </w:p>
    <w:p>
      <w:pPr>
        <w:spacing w:after="60"/>
        <w:ind w:firstLine="567"/>
        <w:jc w:val="both"/>
      </w:pPr>
      <w:r>
        <w:rPr>
          <w:rFonts w:ascii="Arial" w:cs="Arial" w:eastAsia="Arial" w:hAnsi="Arial"/>
          <w:sz w:val="24"/>
          <w:szCs w:val="24"/>
        </w:rPr>
        <w:t xml:space="preserve">                                                                                                                             (количество лет)</w:t>
      </w:r>
    </w:p>
    <w:p>
      <w:pPr>
        <w:spacing w:after="60"/>
        <w:ind w:firstLine="567"/>
        <w:jc w:val="both"/>
      </w:pPr>
      <w:r>
        <w:rPr>
          <w:rFonts w:ascii="Arial" w:cs="Arial" w:eastAsia="Arial" w:hAnsi="Arial"/>
          <w:sz w:val="24"/>
          <w:szCs w:val="24"/>
        </w:rPr>
        <w:t xml:space="preserve">в сумме: 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Сумма ежемесячной выплаты: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(цифрами и прописью, в сомах)</w:t>
      </w:r>
    </w:p>
    <w:p>
      <w:pPr>
        <w:spacing w:after="60"/>
        <w:ind w:firstLine="567"/>
        <w:jc w:val="both"/>
      </w:pPr>
      <w:r>
        <w:rPr>
          <w:rFonts w:ascii="Arial" w:cs="Arial" w:eastAsia="Arial" w:hAnsi="Arial"/>
          <w:sz w:val="24"/>
          <w:szCs w:val="24"/>
        </w:rPr>
        <w:t xml:space="preserve">3. Способы выплаты:</w:t>
      </w:r>
    </w:p>
    <w:p>
      <w:pPr>
        <w:spacing w:after="60"/>
        <w:jc w:val="both"/>
      </w:pPr>
      <w:r>
        <w:rPr>
          <w:rFonts w:ascii="Arial" w:cs="Arial" w:eastAsia="Arial" w:hAnsi="Arial"/>
          <w:sz w:val="24"/>
          <w:szCs w:val="24"/>
        </w:rPr>
        <w:t xml:space="preserve">Выплату средств пенсионных накоплений/накопительной части пенсии произвести переводом
 (отметить и заполнить нужный вариант):</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на банковский счет;</w:t>
      </w:r>
    </w:p>
    <w:p>
      <w:pPr>
        <w:spacing w:after="60"/>
        <w:ind w:firstLine="567"/>
        <w:jc w:val="both"/>
      </w:pPr>
      <w:r>
        <w:rPr>
          <w:rFonts w:ascii="Arial" w:cs="Arial" w:eastAsia="Arial" w:hAnsi="Arial"/>
          <w:sz w:val="24"/>
          <w:szCs w:val="24"/>
        </w:rPr>
        <w:t xml:space="preserve">c</w:t>
      </w:r>
      <w:r>
        <w:rPr>
          <w:rFonts w:ascii="Arial" w:cs="Arial" w:eastAsia="Arial" w:hAnsi="Arial"/>
          <w:sz w:val="24"/>
          <w:szCs w:val="24"/>
        </w:rPr>
        <w:t xml:space="preserve"> через почтовое отделение по месту прописки.</w:t>
      </w:r>
    </w:p>
    <w:p>
      <w:pPr>
        <w:spacing w:after="60"/>
        <w:ind w:firstLine="567"/>
        <w:jc w:val="both"/>
      </w:pPr>
      <w:r>
        <w:rPr>
          <w:rFonts w:ascii="Arial" w:cs="Arial" w:eastAsia="Arial" w:hAnsi="Arial"/>
          <w:sz w:val="24"/>
          <w:szCs w:val="24"/>
        </w:rPr>
        <w:t xml:space="preserve">4. Об отказе в выплате средств пенсионных накоплений в связи с</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отказа)</w:t>
      </w:r>
    </w:p>
    <w:p>
      <w:pPr>
        <w:spacing w:after="60"/>
        <w:ind w:firstLine="567"/>
        <w:jc w:val="both"/>
      </w:pPr>
      <w:r>
        <w:rPr>
          <w:rFonts w:ascii="Arial" w:cs="Arial" w:eastAsia="Arial" w:hAnsi="Arial"/>
          <w:sz w:val="24"/>
          <w:szCs w:val="24"/>
        </w:rPr>
        <w:t xml:space="preserve">Руководитель: 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                                                                              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Ответственный специалист: 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                                                                              _______________________________________________</w:t>
      </w:r>
    </w:p>
    <w:p>
      <w:pPr>
        <w:spacing w:after="60"/>
        <w:ind w:firstLine="567"/>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qihiwurtdluqpoljqa7fx">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w:t>
      </w:r>
    </w:p>
    <w:p>
      <w:pPr>
        <w:spacing w:after="240" w:before="200"/>
        <w:jc w:val="center"/>
      </w:pPr>
      <w:r>
        <w:rPr>
          <w:rFonts w:ascii="Arial" w:cs="Arial" w:eastAsia="Arial" w:hAnsi="Arial"/>
          <w:b/>
          <w:bCs/>
          <w:sz w:val="32"/>
          <w:szCs w:val="32"/>
        </w:rPr>
        <w:t xml:space="preserve">РЕЕСТР
 выплаты средств пенсионных накоплений (накопительной части пенсии)
 № ___________________ за _____________ месяц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4243"/>
        <w:gridCol w:w="3096"/>
        <w:gridCol w:w="1392"/>
        <w:gridCol w:w="985"/>
      </w:tblGrid>
      <w:tr>
        <w:tc>
          <w:tcPr>
            <w:tcW w:type="dxa" w:w="4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2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Персонифицированный идентификационный номер получателя - наследника умершего застрахованного лица</w:t>
            </w:r>
          </w:p>
        </w:tc>
        <w:tc>
          <w:tcPr>
            <w:tcW w:type="dxa" w:w="30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получателя (в случае наследования - и умершего застрахованного лица)</w:t>
            </w:r>
          </w:p>
        </w:tc>
        <w:tc>
          <w:tcPr>
            <w:tcW w:type="dxa" w:w="13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Выплаченная сумма</w:t>
            </w:r>
          </w:p>
        </w:tc>
        <w:tc>
          <w:tcPr>
            <w:tcW w:type="dxa" w:w="9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выплаты</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Дата заполнения: "___" _________________ 20__ года</w:t>
      </w:r>
    </w:p>
    <w:p>
      <w:pPr>
        <w:spacing w:after="120"/>
        <w:jc w:val="both"/>
      </w:pPr>
      <w:r>
        <w:rPr>
          <w:rFonts w:ascii="Arial" w:cs="Arial" w:eastAsia="Arial" w:hAnsi="Arial"/>
          <w:sz w:val="24"/>
          <w:szCs w:val="24"/>
        </w:rPr>
        <w:t xml:space="preserve">Руководитель: ______________________________</w:t>
      </w:r>
      <w:r>
        <w:rPr>
          <w:rFonts w:ascii="Arial" w:cs="Arial" w:eastAsia="Arial" w:hAnsi="Arial"/>
          <w:sz w:val="24"/>
          <w:szCs w:val="24"/>
        </w:rPr>
        <w:t xml:space="preserve">__________</w:t>
      </w:r>
      <w:r>
        <w:rPr>
          <w:rFonts w:ascii="Arial" w:cs="Arial" w:eastAsia="Arial" w:hAnsi="Arial"/>
          <w:sz w:val="24"/>
          <w:szCs w:val="24"/>
        </w:rPr>
        <w:t xml:space="preserve">_</w:t>
      </w:r>
      <w:r>
        <w:rPr>
          <w:rFonts w:ascii="Arial" w:cs="Arial" w:eastAsia="Arial" w:hAnsi="Arial"/>
          <w:sz w:val="24"/>
          <w:szCs w:val="24"/>
        </w:rPr>
        <w:t xml:space="preserve">________</w:t>
      </w:r>
      <w:r>
        <w:rPr>
          <w:rFonts w:ascii="Arial" w:cs="Arial" w:eastAsia="Arial" w:hAnsi="Arial"/>
          <w:sz w:val="24"/>
          <w:szCs w:val="24"/>
        </w:rPr>
        <w:t xml:space="preserve">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Ответственный специалист: 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q_bdxf4pcqinbzxcys2ua">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c_yktzgrxq26wq74b-vx">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60"/>
        <w:ind w:firstLine="567"/>
        <w:jc w:val="both"/>
      </w:pPr>
      <w:r>
        <w:rPr>
          <w:rFonts w:ascii="Arial" w:cs="Arial" w:eastAsia="Arial" w:hAnsi="Arial"/>
          <w:sz w:val="24"/>
          <w:szCs w:val="24"/>
        </w:rPr>
        <w:t xml:space="preserve">1. Все злокачественные виды новообразований II, III, IV стадии по международной классификации Tumor Nodus Metastasis, 2 клинической группы.</w:t>
      </w:r>
    </w:p>
    <w:p>
      <w:pPr>
        <w:spacing w:after="60"/>
        <w:ind w:firstLine="567"/>
        <w:jc w:val="both"/>
      </w:pPr>
      <w:r>
        <w:rPr>
          <w:rFonts w:ascii="Arial" w:cs="Arial" w:eastAsia="Arial" w:hAnsi="Arial"/>
          <w:sz w:val="24"/>
          <w:szCs w:val="24"/>
        </w:rPr>
        <w:t xml:space="preserve">2. Заболевания крови:</w:t>
      </w:r>
    </w:p>
    <w:p>
      <w:pPr>
        <w:spacing w:after="60"/>
        <w:ind w:firstLine="567"/>
        <w:jc w:val="both"/>
      </w:pPr>
      <w:r>
        <w:rPr>
          <w:rFonts w:ascii="Arial" w:cs="Arial" w:eastAsia="Arial" w:hAnsi="Arial"/>
          <w:sz w:val="24"/>
          <w:szCs w:val="24"/>
        </w:rPr>
        <w:t xml:space="preserve">1) острый лейкоз (все формы);</w:t>
      </w:r>
    </w:p>
    <w:p>
      <w:pPr>
        <w:spacing w:after="60"/>
        <w:ind w:firstLine="567"/>
        <w:jc w:val="both"/>
      </w:pPr>
      <w:r>
        <w:rPr>
          <w:rFonts w:ascii="Arial" w:cs="Arial" w:eastAsia="Arial" w:hAnsi="Arial"/>
          <w:sz w:val="24"/>
          <w:szCs w:val="24"/>
        </w:rPr>
        <w:t xml:space="preserve">2) апластическая анемия;</w:t>
      </w:r>
    </w:p>
    <w:p>
      <w:pPr>
        <w:spacing w:after="60"/>
        <w:ind w:firstLine="567"/>
        <w:jc w:val="both"/>
      </w:pPr>
      <w:r>
        <w:rPr>
          <w:rFonts w:ascii="Arial" w:cs="Arial" w:eastAsia="Arial" w:hAnsi="Arial"/>
          <w:sz w:val="24"/>
          <w:szCs w:val="24"/>
        </w:rPr>
        <w:t xml:space="preserve">3) гемофилия.</w:t>
      </w:r>
    </w:p>
    <w:p>
      <w:pPr>
        <w:spacing w:after="60"/>
        <w:ind w:firstLine="567"/>
        <w:jc w:val="both"/>
      </w:pPr>
      <w:r>
        <w:rPr>
          <w:rFonts w:ascii="Arial" w:cs="Arial" w:eastAsia="Arial" w:hAnsi="Arial"/>
          <w:sz w:val="24"/>
          <w:szCs w:val="24"/>
        </w:rPr>
        <w:t xml:space="preserve">3. Следующие виды и формы болезней органов кровообращения:</w:t>
      </w:r>
    </w:p>
    <w:p>
      <w:pPr>
        <w:spacing w:after="60"/>
        <w:ind w:firstLine="567"/>
        <w:jc w:val="both"/>
      </w:pPr>
      <w:r>
        <w:rPr>
          <w:rFonts w:ascii="Arial" w:cs="Arial" w:eastAsia="Arial" w:hAnsi="Arial"/>
          <w:sz w:val="24"/>
          <w:szCs w:val="24"/>
        </w:rPr>
        <w:t xml:space="preserve">1) приобретенные или врожденные пороки сердца;</w:t>
      </w:r>
    </w:p>
    <w:p>
      <w:pPr>
        <w:spacing w:after="60"/>
        <w:ind w:firstLine="567"/>
        <w:jc w:val="both"/>
      </w:pPr>
      <w:r>
        <w:rPr>
          <w:rFonts w:ascii="Arial" w:cs="Arial" w:eastAsia="Arial" w:hAnsi="Arial"/>
          <w:sz w:val="24"/>
          <w:szCs w:val="24"/>
        </w:rPr>
        <w:t xml:space="preserve">2) нарушения ритма и проводимости сердца;</w:t>
      </w:r>
    </w:p>
    <w:p>
      <w:pPr>
        <w:spacing w:after="60"/>
        <w:ind w:firstLine="567"/>
        <w:jc w:val="both"/>
      </w:pPr>
      <w:r>
        <w:rPr>
          <w:rFonts w:ascii="Arial" w:cs="Arial" w:eastAsia="Arial" w:hAnsi="Arial"/>
          <w:sz w:val="24"/>
          <w:szCs w:val="24"/>
        </w:rPr>
        <w:t xml:space="preserve">3) хроническая коронарная болезнь сердца: в том числе коронарная ангиопластика и коронарное шунтирование с хронической аневризмой, с сердечной недостаточностью;</w:t>
      </w:r>
    </w:p>
    <w:p>
      <w:pPr>
        <w:spacing w:after="60"/>
        <w:ind w:firstLine="567"/>
        <w:jc w:val="both"/>
      </w:pPr>
      <w:r>
        <w:rPr>
          <w:rFonts w:ascii="Arial" w:cs="Arial" w:eastAsia="Arial" w:hAnsi="Arial"/>
          <w:sz w:val="24"/>
          <w:szCs w:val="24"/>
        </w:rPr>
        <w:t xml:space="preserve">4) болезни артерий с поражением магистральных сосудов, требующих оперативного вмешательства;</w:t>
      </w:r>
    </w:p>
    <w:p>
      <w:pPr>
        <w:spacing w:after="60"/>
        <w:ind w:firstLine="567"/>
        <w:jc w:val="both"/>
      </w:pPr>
      <w:r>
        <w:rPr>
          <w:rFonts w:ascii="Arial" w:cs="Arial" w:eastAsia="Arial" w:hAnsi="Arial"/>
          <w:sz w:val="24"/>
          <w:szCs w:val="24"/>
        </w:rPr>
        <w:t xml:space="preserve">5) осложненные формы облитерирующего эндартериита.</w:t>
      </w:r>
    </w:p>
    <w:p>
      <w:pPr>
        <w:spacing w:after="60"/>
        <w:ind w:firstLine="567"/>
        <w:jc w:val="both"/>
      </w:pPr>
      <w:r>
        <w:rPr>
          <w:rFonts w:ascii="Arial" w:cs="Arial" w:eastAsia="Arial" w:hAnsi="Arial"/>
          <w:sz w:val="24"/>
          <w:szCs w:val="24"/>
        </w:rPr>
        <w:t xml:space="preserve">4. Хроническая печеночная недостаточность, цирроз печени:</w:t>
      </w:r>
    </w:p>
    <w:p>
      <w:pPr>
        <w:spacing w:after="60"/>
        <w:ind w:firstLine="567"/>
        <w:jc w:val="both"/>
      </w:pPr>
      <w:r>
        <w:rPr>
          <w:rFonts w:ascii="Arial" w:cs="Arial" w:eastAsia="Arial" w:hAnsi="Arial"/>
          <w:sz w:val="24"/>
          <w:szCs w:val="24"/>
        </w:rPr>
        <w:t xml:space="preserve">1) гепатит В и С - 4-5 стадий;</w:t>
      </w:r>
    </w:p>
    <w:p>
      <w:pPr>
        <w:spacing w:after="60"/>
        <w:ind w:firstLine="567"/>
        <w:jc w:val="both"/>
      </w:pPr>
      <w:r>
        <w:rPr>
          <w:rFonts w:ascii="Arial" w:cs="Arial" w:eastAsia="Arial" w:hAnsi="Arial"/>
          <w:sz w:val="24"/>
          <w:szCs w:val="24"/>
        </w:rPr>
        <w:t xml:space="preserve">2) нуждающиеся в трансплантации органов и получающие трансплантацию органов.</w:t>
      </w:r>
    </w:p>
    <w:p>
      <w:pPr>
        <w:spacing w:after="60"/>
        <w:ind w:firstLine="567"/>
        <w:jc w:val="both"/>
      </w:pPr>
      <w:r>
        <w:rPr>
          <w:rFonts w:ascii="Arial" w:cs="Arial" w:eastAsia="Arial" w:hAnsi="Arial"/>
          <w:sz w:val="24"/>
          <w:szCs w:val="24"/>
        </w:rPr>
        <w:t xml:space="preserve">5. Получающие услуги гемодиализа для больных с хронической почечной недостаточностью пятой стадии.</w:t>
      </w:r>
    </w:p>
    <w:p>
      <w:pPr>
        <w:spacing w:after="120"/>
        <w:jc w:val="both"/>
      </w:pPr>
      <w:r>
        <w:rPr>
          <w:rFonts w:ascii="Arial" w:cs="Arial" w:eastAsia="Arial" w:hAnsi="Arial"/>
          <w:sz w:val="24"/>
          <w:szCs w:val="24"/>
        </w:rPr>
        <w:t xml:space="preserve"/>
      </w:r>
    </w:p>
    <w:p>
      <w:pPr>
        <w:spacing w:after="120"/>
        <w:jc w:val="right"/>
      </w:pPr>
      <w:hyperlink w:history="1" r:id="rIdnvi1ekwl9crydczs7afgc">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w:t>
      </w:r>
      <w:hyperlink w:history="1" r:id="rIdwbjeity6xnmqt1kfmbflh">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jz1loa18eyhsv0mfc9g94">
        <w:r>
          <w:rPr>
            <w:rFonts w:ascii="Arial" w:cs="Arial" w:eastAsia="Arial" w:hAnsi="Arial"/>
            <w:i/>
            <w:iCs/>
            <w:color w:val="1D4ED8"/>
            <w:sz w:val="24"/>
            <w:szCs w:val="24"/>
            <w:u w:val="single"/>
          </w:rPr>
          <w:t xml:space="preserve">26 декабря 2019 года № 710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ФИО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персональный идентификационный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4734"/>
      </w:tblGrid>
      <w:tr>
        <w:tc>
          <w:tcPr>
            <w:tcW w:type="dxa" w:w="6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рождения</w:t>
            </w: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1. Адрес больного _______________________________________________________________</w:t>
      </w:r>
    </w:p>
    <w:p>
      <w:pPr>
        <w:spacing w:after="120"/>
        <w:jc w:val="both"/>
      </w:pPr>
      <w:r>
        <w:rPr>
          <w:rFonts w:ascii="Arial" w:cs="Arial" w:eastAsia="Arial" w:hAnsi="Arial"/>
          <w:sz w:val="24"/>
          <w:szCs w:val="24"/>
        </w:rPr>
        <w:t xml:space="preserve">2. Место работы _________________________________________________________________</w:t>
      </w:r>
    </w:p>
    <w:p>
      <w:pPr>
        <w:spacing w:after="120"/>
        <w:jc w:val="both"/>
      </w:pPr>
      <w:r>
        <w:rPr>
          <w:rFonts w:ascii="Arial" w:cs="Arial" w:eastAsia="Arial" w:hAnsi="Arial"/>
          <w:sz w:val="24"/>
          <w:szCs w:val="24"/>
        </w:rPr>
        <w:t xml:space="preserve">3. Должность ____________________________________________________________________</w:t>
      </w:r>
    </w:p>
    <w:p>
      <w:pPr>
        <w:spacing w:after="120"/>
        <w:jc w:val="both"/>
      </w:pPr>
      <w:r>
        <w:rPr>
          <w:rFonts w:ascii="Arial" w:cs="Arial" w:eastAsia="Arial" w:hAnsi="Arial"/>
          <w:sz w:val="24"/>
          <w:szCs w:val="24"/>
        </w:rPr>
        <w:t xml:space="preserve">4. Находится под наблюдением лечебно-профилактической организации 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5. Диагноз (согласно Перечню тяжелых заболеваний, предоставляющих право на досрочное</w:t>
      </w:r>
    </w:p>
    <w:p>
      <w:pPr>
        <w:spacing w:after="120"/>
        <w:jc w:val="both"/>
      </w:pPr>
      <w:r>
        <w:rPr>
          <w:rFonts w:ascii="Arial" w:cs="Arial" w:eastAsia="Arial" w:hAnsi="Arial"/>
          <w:sz w:val="24"/>
          <w:szCs w:val="24"/>
        </w:rPr>
        <w:t xml:space="preserve">получение средств пенсионных накоплений (накопительной части пенсии)</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6. Врач, выдавший выписку из медицинской справки, 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(фамилия имя отчество)</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                       (наименование и адрес лечебно-профилактической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здравоохранения ________________________________________</w:t>
      </w:r>
    </w:p>
    <w:p>
      <w:pPr>
        <w:spacing w:after="120"/>
        <w:jc w:val="both"/>
      </w:pPr>
      <w:r>
        <w:rPr>
          <w:rFonts w:ascii="Arial" w:cs="Arial" w:eastAsia="Arial" w:hAnsi="Arial"/>
          <w:sz w:val="24"/>
          <w:szCs w:val="24"/>
        </w:rPr>
        <w:t xml:space="preserve">                                                                                                (подпись и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240" w:before="400"/>
        <w:jc w:val="center"/>
      </w:pPr>
      <w:r>
        <w:rPr>
          <w:rFonts w:ascii="Arial" w:cs="Arial" w:eastAsia="Arial" w:hAnsi="Arial"/>
          <w:b/>
          <w:bCs/>
          <w:sz w:val="32"/>
          <w:szCs w:val="32"/>
        </w:rPr>
        <w:t xml:space="preserve">ГАРАНТИЙНОЕ ПИСЬМО
 участникам долевого строительства в рамках государственной жилищной программы, реализуемой ОАО "ГИК" и мэриями городов Бишкек и Ош</w:t>
      </w:r>
    </w:p>
    <w:p>
      <w:pPr>
        <w:spacing w:after="240"/>
        <w:jc w:val="center"/>
      </w:pPr>
      <w:r>
        <w:rPr>
          <w:rFonts w:ascii="Arial" w:cs="Arial" w:eastAsia="Arial" w:hAnsi="Arial"/>
          <w:sz w:val="24"/>
          <w:szCs w:val="24"/>
        </w:rPr>
        <w:t xml:space="preserve">№ ______ от ____ _________________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uwx7vemiio6f48uwm8e8k">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ОАО "ГИК".</w:t>
      </w:r>
    </w:p>
    <w:p>
      <w:pPr>
        <w:spacing w:after="60"/>
        <w:ind w:firstLine="567"/>
        <w:jc w:val="both"/>
      </w:pPr>
      <w:r>
        <w:rPr>
          <w:rFonts w:ascii="Arial" w:cs="Arial" w:eastAsia="Arial" w:hAnsi="Arial"/>
          <w:sz w:val="24"/>
          <w:szCs w:val="24"/>
        </w:rPr>
        <w:t xml:space="preserve">2. Мэрия города Бишкек.</w:t>
      </w:r>
    </w:p>
    <w:p>
      <w:pPr>
        <w:spacing w:after="60"/>
        <w:ind w:firstLine="567"/>
        <w:jc w:val="both"/>
      </w:pPr>
      <w:r>
        <w:rPr>
          <w:rFonts w:ascii="Arial" w:cs="Arial" w:eastAsia="Arial" w:hAnsi="Arial"/>
          <w:sz w:val="24"/>
          <w:szCs w:val="24"/>
        </w:rPr>
        <w:t xml:space="preserve">3. Мэрия города Ош.</w:t>
      </w:r>
    </w:p>
    <w:p>
      <w:pPr>
        <w:spacing w:after="60"/>
        <w:ind w:firstLine="567"/>
        <w:jc w:val="both"/>
      </w:pPr>
      <w:r>
        <w:rPr>
          <w:rFonts w:ascii="Arial" w:cs="Arial" w:eastAsia="Arial" w:hAnsi="Arial"/>
          <w:sz w:val="24"/>
          <w:szCs w:val="24"/>
        </w:rPr>
        <w:t xml:space="preserve">Подтверждает факт принятия решения об участии застрахованного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both"/>
      </w:pPr>
      <w:r>
        <w:rPr>
          <w:rFonts w:ascii="Arial" w:cs="Arial" w:eastAsia="Arial" w:hAnsi="Arial"/>
          <w:sz w:val="24"/>
          <w:szCs w:val="24"/>
        </w:rPr>
        <w:t xml:space="preserve">в долевом строительстве в рамках государственной жилищной программы, реализуемой
 ОАО "ГИК" и мэриями городов Бишкек и Ош.</w:t>
      </w:r>
    </w:p>
    <w:p>
      <w:pPr>
        <w:spacing w:after="60"/>
        <w:ind w:firstLine="567"/>
        <w:jc w:val="both"/>
      </w:pPr>
      <w:r>
        <w:rPr>
          <w:rFonts w:ascii="Arial" w:cs="Arial" w:eastAsia="Arial" w:hAnsi="Arial"/>
          <w:sz w:val="24"/>
          <w:szCs w:val="24"/>
        </w:rPr>
        <w:t xml:space="preserve">Общая сумма стоимости жилья ____________________________________________________________</w:t>
      </w:r>
    </w:p>
    <w:p>
      <w:pPr>
        <w:spacing w:after="60"/>
        <w:ind w:firstLine="567"/>
        <w:jc w:val="both"/>
      </w:pPr>
      <w:r>
        <w:rPr>
          <w:rFonts w:ascii="Arial" w:cs="Arial" w:eastAsia="Arial" w:hAnsi="Arial"/>
          <w:sz w:val="24"/>
          <w:szCs w:val="24"/>
        </w:rPr>
        <w:t xml:space="preserve">остаток по погашению стоимости жилья _____________________________________________________.</w:t>
      </w:r>
    </w:p>
    <w:p>
      <w:pPr>
        <w:spacing w:after="60"/>
        <w:ind w:firstLine="567"/>
        <w:jc w:val="both"/>
      </w:pPr>
      <w:r>
        <w:rPr>
          <w:rFonts w:ascii="Arial" w:cs="Arial" w:eastAsia="Arial" w:hAnsi="Arial"/>
          <w:sz w:val="24"/>
          <w:szCs w:val="24"/>
        </w:rPr>
        <w:t xml:space="preserve">Пенсионные накопления (накопительная часть пенсии):</w:t>
      </w:r>
    </w:p>
    <w:p>
      <w:pPr>
        <w:spacing w:after="60"/>
        <w:ind w:firstLine="567"/>
        <w:jc w:val="both"/>
      </w:pPr>
      <w:r>
        <w:rPr>
          <w:rFonts w:ascii="Arial" w:cs="Arial" w:eastAsia="Arial" w:hAnsi="Arial"/>
          <w:sz w:val="24"/>
          <w:szCs w:val="24"/>
        </w:rPr>
        <w:t xml:space="preserve">ФИО ___________________________________________________________________________________</w:t>
      </w:r>
    </w:p>
    <w:p>
      <w:pPr>
        <w:spacing w:after="60"/>
        <w:ind w:firstLine="567"/>
        <w:jc w:val="both"/>
      </w:pPr>
      <w:r>
        <w:rPr>
          <w:rFonts w:ascii="Arial" w:cs="Arial" w:eastAsia="Arial" w:hAnsi="Arial"/>
          <w:sz w:val="24"/>
          <w:szCs w:val="24"/>
        </w:rPr>
        <w:t xml:space="preserve">ПИН ___________________________________________________________________________________</w:t>
      </w:r>
    </w:p>
    <w:p>
      <w:pPr>
        <w:spacing w:after="60"/>
        <w:ind w:firstLine="567"/>
        <w:jc w:val="both"/>
      </w:pPr>
      <w:r>
        <w:rPr>
          <w:rFonts w:ascii="Arial" w:cs="Arial" w:eastAsia="Arial" w:hAnsi="Arial"/>
          <w:sz w:val="24"/>
          <w:szCs w:val="24"/>
        </w:rPr>
        <w:t xml:space="preserve">Сумма _________________________________________________________________________________</w:t>
      </w:r>
    </w:p>
    <w:p>
      <w:pPr>
        <w:spacing w:after="60"/>
        <w:jc w:val="both"/>
      </w:pPr>
      <w:r>
        <w:rPr>
          <w:rFonts w:ascii="Arial" w:cs="Arial" w:eastAsia="Arial" w:hAnsi="Arial"/>
          <w:sz w:val="24"/>
          <w:szCs w:val="24"/>
        </w:rPr>
        <w:t xml:space="preserve">ОАО "ГИК", мэрия города Бишкек, мэрия города Ош (нужное подчеркнуть) обязуются
 обеспечить целевое использование и возврат средств пенсионных накоплений в случаях,
 предусмотренных в пункте 26-4 настоящих Правил.</w:t>
      </w:r>
    </w:p>
    <w:p>
      <w:pPr>
        <w:spacing w:after="60"/>
        <w:ind w:firstLine="567"/>
        <w:jc w:val="both"/>
      </w:pPr>
      <w:r>
        <w:rPr>
          <w:rFonts w:ascii="Arial" w:cs="Arial" w:eastAsia="Arial" w:hAnsi="Arial"/>
          <w:sz w:val="24"/>
          <w:szCs w:val="24"/>
        </w:rPr>
        <w:t xml:space="preserve">Реквизиты Банка для перечисления средств пенсионных накоплений:</w:t>
      </w:r>
    </w:p>
    <w:p>
      <w:pPr>
        <w:spacing w:after="60"/>
        <w:ind w:firstLine="567"/>
        <w:jc w:val="both"/>
      </w:pPr>
      <w:r>
        <w:rPr>
          <w:rFonts w:ascii="Arial" w:cs="Arial" w:eastAsia="Arial" w:hAnsi="Arial"/>
          <w:sz w:val="24"/>
          <w:szCs w:val="24"/>
        </w:rPr>
        <w:t xml:space="preserve">Наименование Банка 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____________________________________________________________________________________</w:t>
      </w:r>
    </w:p>
    <w:p>
      <w:pPr>
        <w:spacing w:after="60"/>
        <w:ind w:firstLine="567"/>
        <w:jc w:val="both"/>
      </w:pPr>
      <w:r>
        <w:rPr>
          <w:rFonts w:ascii="Arial" w:cs="Arial" w:eastAsia="Arial" w:hAnsi="Arial"/>
          <w:sz w:val="24"/>
          <w:szCs w:val="24"/>
        </w:rPr>
        <w:t xml:space="preserve">Транзитный счет _________________________________________________________________________</w:t>
      </w:r>
    </w:p>
    <w:p>
      <w:pPr>
        <w:spacing w:after="60"/>
        <w:ind w:firstLine="567"/>
        <w:jc w:val="both"/>
      </w:pPr>
      <w:r>
        <w:rPr>
          <w:rFonts w:ascii="Arial" w:cs="Arial" w:eastAsia="Arial" w:hAnsi="Arial"/>
          <w:sz w:val="24"/>
          <w:szCs w:val="24"/>
        </w:rPr>
        <w:t xml:space="preserve">Руководитель _______________________________________         ________________________________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240" w:before="400"/>
        <w:jc w:val="center"/>
      </w:pPr>
      <w:r>
        <w:rPr>
          <w:rFonts w:ascii="Arial" w:cs="Arial" w:eastAsia="Arial" w:hAnsi="Arial"/>
          <w:b/>
          <w:bCs/>
          <w:sz w:val="32"/>
          <w:szCs w:val="32"/>
        </w:rPr>
        <w:t xml:space="preserve">ГАРАНТИЙНОЕ ПИСЬМО
 от коммерческого банка и субъектов строительства (застройщиков) об участии застрахованного лица в долевом строительстве или погашающего выплату по договору с рассрочкой у субъектов строительства (застройщиков) в построенных объектах и уполномоченного государственного органа архитектуры, строительства и жилищно-коммунального хозяйства по объектам строительства</w:t>
      </w:r>
    </w:p>
    <w:p>
      <w:pPr>
        <w:spacing w:after="240"/>
        <w:jc w:val="center"/>
      </w:pPr>
      <w:r>
        <w:rPr>
          <w:rFonts w:ascii="Arial" w:cs="Arial" w:eastAsia="Arial" w:hAnsi="Arial"/>
          <w:sz w:val="24"/>
          <w:szCs w:val="24"/>
        </w:rPr>
        <w:t xml:space="preserve">№ ______ от _____ _________________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d_a_7qmreflkvbxo_r2n">
        <w:r>
          <w:rPr>
            <w:rFonts w:ascii="Arial" w:cs="Arial" w:eastAsia="Arial" w:hAnsi="Arial"/>
            <w:i/>
            <w:iCs/>
            <w:color w:val="1D4ED8"/>
            <w:sz w:val="24"/>
            <w:szCs w:val="24"/>
            <w:u w:val="single"/>
          </w:rPr>
          <w:t xml:space="preserve">24 июня 2024 года № 329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Настоящим,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застройщика, адрес)</w:t>
      </w:r>
    </w:p>
    <w:p>
      <w:pPr>
        <w:spacing w:after="60"/>
        <w:ind w:firstLine="567"/>
        <w:jc w:val="both"/>
      </w:pPr>
      <w:r>
        <w:rPr>
          <w:rFonts w:ascii="Arial" w:cs="Arial" w:eastAsia="Arial" w:hAnsi="Arial"/>
          <w:sz w:val="24"/>
          <w:szCs w:val="24"/>
        </w:rPr>
        <w:t xml:space="preserve">подтверждает участие застрахованного лица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(ФИО, № договора о долевом участии)</w:t>
      </w:r>
    </w:p>
    <w:p>
      <w:pPr>
        <w:spacing w:after="60"/>
        <w:ind w:firstLine="567"/>
        <w:jc w:val="both"/>
      </w:pPr>
      <w:r>
        <w:rPr>
          <w:rFonts w:ascii="Arial" w:cs="Arial" w:eastAsia="Arial" w:hAnsi="Arial"/>
          <w:sz w:val="24"/>
          <w:szCs w:val="24"/>
        </w:rPr>
        <w:t xml:space="preserve">в долевом строительстве.</w:t>
      </w:r>
    </w:p>
    <w:p>
      <w:pPr>
        <w:spacing w:after="60"/>
        <w:ind w:firstLine="567"/>
        <w:jc w:val="both"/>
      </w:pPr>
      <w:r>
        <w:rPr>
          <w:rFonts w:ascii="Arial" w:cs="Arial" w:eastAsia="Arial" w:hAnsi="Arial"/>
          <w:sz w:val="24"/>
          <w:szCs w:val="24"/>
        </w:rPr>
        <w:t xml:space="preserve">Общая сумма стоимости жилья ____________________________________________________________</w:t>
      </w:r>
    </w:p>
    <w:p>
      <w:pPr>
        <w:spacing w:after="60"/>
        <w:ind w:firstLine="567"/>
        <w:jc w:val="both"/>
      </w:pPr>
      <w:r>
        <w:rPr>
          <w:rFonts w:ascii="Arial" w:cs="Arial" w:eastAsia="Arial" w:hAnsi="Arial"/>
          <w:sz w:val="24"/>
          <w:szCs w:val="24"/>
        </w:rPr>
        <w:t xml:space="preserve">остаток по погашению стоимости жилья: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застройщика)</w:t>
      </w:r>
    </w:p>
    <w:p>
      <w:pPr>
        <w:spacing w:after="60"/>
        <w:jc w:val="both"/>
      </w:pPr>
      <w:r>
        <w:rPr>
          <w:rFonts w:ascii="Arial" w:cs="Arial" w:eastAsia="Arial" w:hAnsi="Arial"/>
          <w:sz w:val="24"/>
          <w:szCs w:val="24"/>
        </w:rPr>
        <w:t xml:space="preserve">и обязуется обеспечить целевое использование средств пенсионных накоплений на приобретение
 или приобретение на договорной основе жилья с рассрочкой.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фирмы ____________________________________         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before="120"/>
        <w:ind w:firstLine="567"/>
        <w:jc w:val="both"/>
      </w:pPr>
      <w:r>
        <w:rPr>
          <w:rFonts w:ascii="Arial" w:cs="Arial" w:eastAsia="Arial" w:hAnsi="Arial"/>
          <w:sz w:val="24"/>
          <w:szCs w:val="24"/>
        </w:rPr>
        <w:t xml:space="preserve">                                                                                                                                           МП</w:t>
      </w:r>
    </w:p>
    <w:p>
      <w:pPr>
        <w:spacing w:after="60" w:before="120"/>
        <w:ind w:firstLine="567"/>
        <w:jc w:val="both"/>
      </w:pPr>
      <w:r>
        <w:rPr>
          <w:rFonts w:ascii="Arial" w:cs="Arial" w:eastAsia="Arial" w:hAnsi="Arial"/>
          <w:sz w:val="24"/>
          <w:szCs w:val="24"/>
        </w:rPr>
        <w:t xml:space="preserve">2. Банковская гарантия для строительной компании (застройщика)</w:t>
      </w:r>
    </w:p>
    <w:p>
      <w:pPr>
        <w:spacing w:after="60"/>
        <w:ind w:firstLine="567"/>
        <w:jc w:val="both"/>
      </w:pPr>
      <w:r>
        <w:rPr>
          <w:rFonts w:ascii="Arial" w:cs="Arial" w:eastAsia="Arial" w:hAnsi="Arial"/>
          <w:sz w:val="24"/>
          <w:szCs w:val="24"/>
        </w:rPr>
        <w:t xml:space="preserve">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w:t>
      </w:r>
    </w:p>
    <w:p>
      <w:pPr>
        <w:spacing w:after="60"/>
        <w:jc w:val="both"/>
      </w:pPr>
      <w:r>
        <w:rPr>
          <w:rFonts w:ascii="Arial" w:cs="Arial" w:eastAsia="Arial" w:hAnsi="Arial"/>
          <w:sz w:val="24"/>
          <w:szCs w:val="24"/>
        </w:rPr>
        <w:t xml:space="preserve">берет на себя ответственность по возврату средств пенсионных накоплений (накопительной
 части пенсии) застрахованных лиц в случае возникновения непредвиденных обстоятельств.</w:t>
      </w:r>
    </w:p>
    <w:p>
      <w:pPr>
        <w:spacing w:after="60"/>
        <w:ind w:firstLine="567"/>
        <w:jc w:val="both"/>
      </w:pPr>
      <w:r>
        <w:rPr>
          <w:rFonts w:ascii="Arial" w:cs="Arial" w:eastAsia="Arial" w:hAnsi="Arial"/>
          <w:sz w:val="24"/>
          <w:szCs w:val="24"/>
        </w:rPr>
        <w:t xml:space="preserve">Пенсионные накопления (накопительная часть пенсии) застрахованного лица:</w:t>
      </w:r>
    </w:p>
    <w:p>
      <w:pPr>
        <w:spacing w:after="60"/>
        <w:ind w:firstLine="567"/>
        <w:jc w:val="both"/>
      </w:pPr>
      <w:r>
        <w:rPr>
          <w:rFonts w:ascii="Arial" w:cs="Arial" w:eastAsia="Arial" w:hAnsi="Arial"/>
          <w:sz w:val="24"/>
          <w:szCs w:val="24"/>
        </w:rPr>
        <w:t xml:space="preserve">ФИО ___________________________________________________________________________________</w:t>
      </w:r>
    </w:p>
    <w:p>
      <w:pPr>
        <w:spacing w:after="60"/>
        <w:ind w:firstLine="567"/>
        <w:jc w:val="both"/>
      </w:pPr>
      <w:r>
        <w:rPr>
          <w:rFonts w:ascii="Arial" w:cs="Arial" w:eastAsia="Arial" w:hAnsi="Arial"/>
          <w:sz w:val="24"/>
          <w:szCs w:val="24"/>
        </w:rPr>
        <w:t xml:space="preserve">ПИН ___________________________________________________________________________________</w:t>
      </w:r>
    </w:p>
    <w:p>
      <w:pPr>
        <w:spacing w:after="60"/>
        <w:ind w:firstLine="567"/>
        <w:jc w:val="both"/>
      </w:pPr>
      <w:r>
        <w:rPr>
          <w:rFonts w:ascii="Arial" w:cs="Arial" w:eastAsia="Arial" w:hAnsi="Arial"/>
          <w:sz w:val="24"/>
          <w:szCs w:val="24"/>
        </w:rPr>
        <w:t xml:space="preserve">Сумма _________________________________________________________________________________</w:t>
      </w:r>
    </w:p>
    <w:p>
      <w:pPr>
        <w:spacing w:after="60" w:before="120"/>
        <w:ind w:firstLine="567"/>
        <w:jc w:val="both"/>
      </w:pPr>
      <w:r>
        <w:rPr>
          <w:rFonts w:ascii="Arial" w:cs="Arial" w:eastAsia="Arial" w:hAnsi="Arial"/>
          <w:sz w:val="24"/>
          <w:szCs w:val="24"/>
        </w:rPr>
        <w:t xml:space="preserve">Реквизиты Банка для перечисления средств пенсионных накоплений:</w:t>
      </w:r>
    </w:p>
    <w:p>
      <w:pPr>
        <w:spacing w:after="60"/>
        <w:ind w:firstLine="567"/>
        <w:jc w:val="both"/>
      </w:pPr>
      <w:r>
        <w:rPr>
          <w:rFonts w:ascii="Arial" w:cs="Arial" w:eastAsia="Arial" w:hAnsi="Arial"/>
          <w:sz w:val="24"/>
          <w:szCs w:val="24"/>
        </w:rPr>
        <w:t xml:space="preserve">Наименование Банка 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___________________________________________________________________________________</w:t>
      </w:r>
    </w:p>
    <w:p>
      <w:pPr>
        <w:spacing w:after="60"/>
        <w:ind w:firstLine="567"/>
        <w:jc w:val="both"/>
      </w:pPr>
      <w:r>
        <w:rPr>
          <w:rFonts w:ascii="Arial" w:cs="Arial" w:eastAsia="Arial" w:hAnsi="Arial"/>
          <w:sz w:val="24"/>
          <w:szCs w:val="24"/>
        </w:rPr>
        <w:t xml:space="preserve">Транзитный счет 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Банка _____________________________________         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3. Итоги рассмотрения.</w:t>
      </w:r>
    </w:p>
    <w:p>
      <w:pPr>
        <w:spacing w:after="60"/>
        <w:jc w:val="both"/>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 (Госстрой) подтверждает соответствие
 субъекта строительства (застройщика) требованиям законодательства в сфере архитектуры,
 строительства и жилищно-коммунального хозяйства.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Госстроя _____________________________________         _________________________</w:t>
      </w:r>
    </w:p>
    <w:p>
      <w:pPr>
        <w:spacing w:after="60"/>
        <w:ind w:firstLine="567"/>
        <w:jc w:val="both"/>
      </w:pPr>
      <w:r>
        <w:rPr>
          <w:rFonts w:ascii="Arial" w:cs="Arial" w:eastAsia="Arial" w:hAnsi="Arial"/>
          <w:sz w:val="24"/>
          <w:szCs w:val="24"/>
        </w:rPr>
        <w:t xml:space="preserve">                                                      (ФИО, должность)                  __                                (подпись)</w:t>
      </w:r>
    </w:p>
    <w:p>
      <w:pPr>
        <w:spacing w:after="60"/>
        <w:ind w:firstLine="567"/>
        <w:jc w:val="both"/>
      </w:pPr>
      <w:r>
        <w:rPr>
          <w:rFonts w:ascii="Arial" w:cs="Arial" w:eastAsia="Arial" w:hAnsi="Arial"/>
          <w:sz w:val="24"/>
          <w:szCs w:val="24"/>
        </w:rPr>
        <w:t xml:space="preserve">                                                                                                                                           МП</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wvybarajetpp604fybdy">
      <w:r>
        <w:rPr>
          <w:rFonts w:ascii="Arial" w:cs="Arial" w:eastAsia="Arial" w:hAnsi="Arial"/>
          <w:color w:val="132D3F"/>
          <w:sz w:val="16"/>
          <w:szCs w:val="16"/>
          <w:u w:val="single"/>
        </w:rPr>
        <w:t xml:space="preserve">dalil.kg/document/93751</w:t>
      </w:r>
    </w:hyperlink>
  </w:p>
  <w:p>
    <w:pPr>
      <w:spacing w:after="0" w:before="40"/>
      <w:jc w:val="center"/>
    </w:pPr>
    <w:hyperlink w:history="1" r:id="rIdfz4mhop4evgma4oyvst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bqmqw5ehpvbjm1ruak_l" Type="http://schemas.openxmlformats.org/officeDocument/2006/relationships/hyperlink" Target="https://dalil.kg/document/230031393" TargetMode="External"/><Relationship Id="rIdasmjpm1e03rnzkbbw_iob" Type="http://schemas.openxmlformats.org/officeDocument/2006/relationships/hyperlink" Target="https://dalil.kg/document/12223" TargetMode="External"/><Relationship Id="rId-fsw8tljaubumwiiedvmr" Type="http://schemas.openxmlformats.org/officeDocument/2006/relationships/hyperlink" Target="https://dalil.kg/document/14299" TargetMode="External"/><Relationship Id="rIdwjxn-5e9s7h8nnmxattbu" Type="http://schemas.openxmlformats.org/officeDocument/2006/relationships/hyperlink" Target="https://dalil.kg/document/157365" TargetMode="External"/><Relationship Id="rId5yigpschktf-bpi3oblsv" Type="http://schemas.openxmlformats.org/officeDocument/2006/relationships/hyperlink" Target="https://dalil.kg/document/157624" TargetMode="External"/><Relationship Id="rIdb30ngyharct-lyg1-lj89" Type="http://schemas.openxmlformats.org/officeDocument/2006/relationships/hyperlink" Target="https://dalil.kg/document/158142" TargetMode="External"/><Relationship Id="rIdq1dkhay-bsabbuyowyrt-" Type="http://schemas.openxmlformats.org/officeDocument/2006/relationships/hyperlink" Target="https://dalil.kg/document/159226" TargetMode="External"/><Relationship Id="rIduj0qqbp4h4mwm99m2ngoy" Type="http://schemas.openxmlformats.org/officeDocument/2006/relationships/hyperlink" Target="https://dalil.kg/document/159868" TargetMode="External"/><Relationship Id="rId8ri46lpzfx0knbnjwjzjv" Type="http://schemas.openxmlformats.org/officeDocument/2006/relationships/hyperlink" Target="https://dalil.kg/document/160735" TargetMode="External"/><Relationship Id="rId3b72w-kcf7mzvwzhefr3u" Type="http://schemas.openxmlformats.org/officeDocument/2006/relationships/hyperlink" Target="https://dalil.kg/document/230010631" TargetMode="External"/><Relationship Id="rIdrmcg4xpihaju-efuowtsy" Type="http://schemas.openxmlformats.org/officeDocument/2006/relationships/hyperlink" Target="https://dalil.kg/document/557" TargetMode="External"/><Relationship Id="rIdvfaijugtqsnuh7bgtyxmw" Type="http://schemas.openxmlformats.org/officeDocument/2006/relationships/hyperlink" Target="https://dalil.kg/document/557" TargetMode="External"/><Relationship Id="rId8vacz5qwkv13teth8gf9d" Type="http://schemas.openxmlformats.org/officeDocument/2006/relationships/hyperlink" Target="https://dalil.kg/document/690" TargetMode="External"/><Relationship Id="rIdpcjaxcgil_1mgxntotzs1" Type="http://schemas.openxmlformats.org/officeDocument/2006/relationships/hyperlink" Target="https://dalil.kg/document/93751#pr4" TargetMode="External"/><Relationship Id="rIduiubqhmbieyzhkvljyrsa" Type="http://schemas.openxmlformats.org/officeDocument/2006/relationships/hyperlink" Target="https://dalil.kg/document/159226" TargetMode="External"/><Relationship Id="rIdfbyktsg9phpo2n09isygi" Type="http://schemas.openxmlformats.org/officeDocument/2006/relationships/hyperlink" Target="https://dalil.kg/document/159868" TargetMode="External"/><Relationship Id="rIdvn8i6kgrprjf6rgvpv3nl" Type="http://schemas.openxmlformats.org/officeDocument/2006/relationships/hyperlink" Target="https://dalil.kg/document/230010631" TargetMode="External"/><Relationship Id="rIdqcqvymoh_zma2ngtxx0uw" Type="http://schemas.openxmlformats.org/officeDocument/2006/relationships/hyperlink" Target="https://dalil.kg/document/159226" TargetMode="External"/><Relationship Id="rIdkbuio7rykltbsullwkcy0" Type="http://schemas.openxmlformats.org/officeDocument/2006/relationships/hyperlink" Target="https://dalil.kg/document/230010631" TargetMode="External"/><Relationship Id="rIdcr5q-sidxylgdqnrbkbeo" Type="http://schemas.openxmlformats.org/officeDocument/2006/relationships/hyperlink" Target="https://dalil.kg/document/557" TargetMode="External"/><Relationship Id="rIdjvwqeo8uit8w9hhaoblug" Type="http://schemas.openxmlformats.org/officeDocument/2006/relationships/hyperlink" Target="https://dalil.kg/document/557" TargetMode="External"/><Relationship Id="rId7crdnvmfzdtev75jym2g8" Type="http://schemas.openxmlformats.org/officeDocument/2006/relationships/hyperlink" Target="https://dalil.kg/document/14299" TargetMode="External"/><Relationship Id="rIdsv9twxyxfga5hiz5e7kk6" Type="http://schemas.openxmlformats.org/officeDocument/2006/relationships/hyperlink" Target="https://dalil.kg/document/157365" TargetMode="External"/><Relationship Id="rIdazvsqmkmvd9lj0vvefcnb" Type="http://schemas.openxmlformats.org/officeDocument/2006/relationships/hyperlink" Target="https://dalil.kg/document/159226" TargetMode="External"/><Relationship Id="rId-vtpjco86lo_g4ws_kssi" Type="http://schemas.openxmlformats.org/officeDocument/2006/relationships/hyperlink" Target="https://dalil.kg/document/159868" TargetMode="External"/><Relationship Id="rIdt3x1pes_i2ulekwnwm_ag" Type="http://schemas.openxmlformats.org/officeDocument/2006/relationships/hyperlink" Target="https://dalil.kg/document/230010631" TargetMode="External"/><Relationship Id="rIdttk8yop7wm5rnguo6q9n0" Type="http://schemas.openxmlformats.org/officeDocument/2006/relationships/hyperlink" Target="https://dalil.kg/document/14299" TargetMode="External"/><Relationship Id="rIdo0gi3j1aq4a0sct8ubec0" Type="http://schemas.openxmlformats.org/officeDocument/2006/relationships/hyperlink" Target="https://dalil.kg/document/157365" TargetMode="External"/><Relationship Id="rIdw7jixrogp-vo1-jnmjnbd" Type="http://schemas.openxmlformats.org/officeDocument/2006/relationships/hyperlink" Target="https://dalil.kg/document/158142" TargetMode="External"/><Relationship Id="rIdbioydga00eng-fwkr1wwz" Type="http://schemas.openxmlformats.org/officeDocument/2006/relationships/hyperlink" Target="https://dalil.kg/document/14299" TargetMode="External"/><Relationship Id="rIddvv8v4tyzuqwg9fl85bf6" Type="http://schemas.openxmlformats.org/officeDocument/2006/relationships/hyperlink" Target="https://dalil.kg/document/14299" TargetMode="External"/><Relationship Id="rIdziyudoksciib7k6mti1u5" Type="http://schemas.openxmlformats.org/officeDocument/2006/relationships/hyperlink" Target="https://dalil.kg/document/158142" TargetMode="External"/><Relationship Id="rId1os5feyfrfzcgiblfaisb" Type="http://schemas.openxmlformats.org/officeDocument/2006/relationships/hyperlink" Target="https://dalil.kg/document/14299" TargetMode="External"/><Relationship Id="rIdqtj15l1dvj6nur8ery_qz" Type="http://schemas.openxmlformats.org/officeDocument/2006/relationships/hyperlink" Target="https://dalil.kg/document/160735" TargetMode="External"/><Relationship Id="rIdf9jwoqb4wfuaigoa1-b_z" Type="http://schemas.openxmlformats.org/officeDocument/2006/relationships/hyperlink" Target="https://dalil.kg/document/159226" TargetMode="External"/><Relationship Id="rIdryrox-9deqtaopql3kdm8" Type="http://schemas.openxmlformats.org/officeDocument/2006/relationships/hyperlink" Target="https://dalil.kg/document/159226" TargetMode="External"/><Relationship Id="rId4hfxneprrovg_povyrcdv" Type="http://schemas.openxmlformats.org/officeDocument/2006/relationships/hyperlink" Target="https://dalil.kg/document/159226" TargetMode="External"/><Relationship Id="rIdwlawauqw732dzneylgcex" Type="http://schemas.openxmlformats.org/officeDocument/2006/relationships/hyperlink" Target="https://dalil.kg/document/557" TargetMode="External"/><Relationship Id="rIdrtzannso6o7v9h6ra4gzd" Type="http://schemas.openxmlformats.org/officeDocument/2006/relationships/hyperlink" Target="https://dalil.kg/document/157365#p1" TargetMode="External"/><Relationship Id="rIdl3hm2eecgpgs5zsaemmie" Type="http://schemas.openxmlformats.org/officeDocument/2006/relationships/hyperlink" Target="https://dalil.kg/document/157365#pr1" TargetMode="External"/><Relationship Id="rIduevjw5za14awobh1ac2jx" Type="http://schemas.openxmlformats.org/officeDocument/2006/relationships/hyperlink" Target="https://dalil.kg/document/55675" TargetMode="External"/><Relationship Id="rIdr0mo0rz8u3ycfwb9fjkdi" Type="http://schemas.openxmlformats.org/officeDocument/2006/relationships/hyperlink" Target="https://dalil.kg/document/55673" TargetMode="External"/><Relationship Id="rIdlvuunzcusyk9t5owgou_y" Type="http://schemas.openxmlformats.org/officeDocument/2006/relationships/hyperlink" Target="https://dalil.kg/document/690" TargetMode="External"/><Relationship Id="rIdib0ocokbivbfctfsxyo80" Type="http://schemas.openxmlformats.org/officeDocument/2006/relationships/hyperlink" Target="https://dalil.kg/document/157365#p1" TargetMode="External"/><Relationship Id="rId0rqmsq5z9qqg_gsgs2swf" Type="http://schemas.openxmlformats.org/officeDocument/2006/relationships/hyperlink" Target="https://dalil.kg/document/157365#pr1_1" TargetMode="External"/><Relationship Id="rIdxddb-6wuyvyovjrwr9q7e" Type="http://schemas.openxmlformats.org/officeDocument/2006/relationships/hyperlink" Target="https://dalil.kg/document/159226" TargetMode="External"/><Relationship Id="rIdvorhgbk3o7i5vm-wkfjke" Type="http://schemas.openxmlformats.org/officeDocument/2006/relationships/hyperlink" Target="https://dalil.kg/document/690" TargetMode="External"/><Relationship Id="rIdi4eazababgbv_z5gm_dlb" Type="http://schemas.openxmlformats.org/officeDocument/2006/relationships/hyperlink" Target="https://dalil.kg/document/157365" TargetMode="External"/><Relationship Id="rId3ujhkm2vrenbb4xyz6jjw" Type="http://schemas.openxmlformats.org/officeDocument/2006/relationships/hyperlink" Target="https://dalil.kg/document/159226" TargetMode="External"/><Relationship Id="rIdqrvtwtprjw-6cgsjpz0lk" Type="http://schemas.openxmlformats.org/officeDocument/2006/relationships/hyperlink" Target="https://dalil.kg/document/159226" TargetMode="External"/><Relationship Id="rIddzrlcpbwptgizngmp6v4b" Type="http://schemas.openxmlformats.org/officeDocument/2006/relationships/hyperlink" Target="https://dalil.kg/document/159226" TargetMode="External"/><Relationship Id="rId-sul0oiwhh8ougctv9ehq" Type="http://schemas.openxmlformats.org/officeDocument/2006/relationships/hyperlink" Target="https://dalil.kg/document/159226" TargetMode="External"/><Relationship Id="rIdvwqozgf2wchgjgujm9ds4" Type="http://schemas.openxmlformats.org/officeDocument/2006/relationships/hyperlink" Target="https://dalil.kg/document/157365#p1" TargetMode="External"/><Relationship Id="rIdkncfd29uacerl7vifz_jc" Type="http://schemas.openxmlformats.org/officeDocument/2006/relationships/hyperlink" Target="https://dalil.kg/document/159226" TargetMode="External"/><Relationship Id="rIdapqcpefvzycypwl1ayxbj" Type="http://schemas.openxmlformats.org/officeDocument/2006/relationships/hyperlink" Target="https://dalil.kg/document/159226" TargetMode="External"/><Relationship Id="rIdurdhp56saau5-kovl3whx" Type="http://schemas.openxmlformats.org/officeDocument/2006/relationships/hyperlink" Target="https://dalil.kg/document/159226" TargetMode="External"/><Relationship Id="rIdsrrpdkzau4enarrajptuk" Type="http://schemas.openxmlformats.org/officeDocument/2006/relationships/hyperlink" Target="https://dalil.kg/document/159226" TargetMode="External"/><Relationship Id="rIdop8vzb6hivcah7dqimwki" Type="http://schemas.openxmlformats.org/officeDocument/2006/relationships/hyperlink" Target="https://dalil.kg/document/159226" TargetMode="External"/><Relationship Id="rId5bdhsuptqhjgh6p-zsnsx" Type="http://schemas.openxmlformats.org/officeDocument/2006/relationships/hyperlink" Target="https://dalil.kg/document/157624" TargetMode="External"/><Relationship Id="rId8wxbqknfnwnpauk4cark1" Type="http://schemas.openxmlformats.org/officeDocument/2006/relationships/hyperlink" Target="https://dalil.kg/document/159226" TargetMode="External"/><Relationship Id="rId6raiqxzqdt9bbdityk8z-" Type="http://schemas.openxmlformats.org/officeDocument/2006/relationships/hyperlink" Target="https://dalil.kg/document/230010631" TargetMode="External"/><Relationship Id="rIdtlo_uoew5fyk7yoc6r7r1" Type="http://schemas.openxmlformats.org/officeDocument/2006/relationships/hyperlink" Target="https://dalil.kg/document/230010631" TargetMode="External"/><Relationship Id="rIdsvmuc701gshyvq1wmv277" Type="http://schemas.openxmlformats.org/officeDocument/2006/relationships/hyperlink" Target="https://dalil.kg/document/157365" TargetMode="External"/><Relationship Id="rIdxlfwl3oisejppdebqjbii" Type="http://schemas.openxmlformats.org/officeDocument/2006/relationships/hyperlink" Target="https://dalil.kg/document/157365" TargetMode="External"/><Relationship Id="rId3clpw94jdlqhx2plzbnpw" Type="http://schemas.openxmlformats.org/officeDocument/2006/relationships/hyperlink" Target="https://dalil.kg/document/159226" TargetMode="External"/><Relationship Id="rIdvpewsegjxfhrm3fyxcsud" Type="http://schemas.openxmlformats.org/officeDocument/2006/relationships/hyperlink" Target="https://dalil.kg/document/157365#p5" TargetMode="External"/><Relationship Id="rIdinuatnsoxnyias82_oovi" Type="http://schemas.openxmlformats.org/officeDocument/2006/relationships/hyperlink" Target="https://dalil.kg/document/157365" TargetMode="External"/><Relationship Id="rId-3fdvowqnax1q3txfblfv" Type="http://schemas.openxmlformats.org/officeDocument/2006/relationships/hyperlink" Target="https://dalil.kg/document/159226" TargetMode="External"/><Relationship Id="rIdrxna9qox8eiodfefzdr03" Type="http://schemas.openxmlformats.org/officeDocument/2006/relationships/hyperlink" Target="https://dalil.kg/document/159226" TargetMode="External"/><Relationship Id="rId5qrhsucq7soimoygaep2a" Type="http://schemas.openxmlformats.org/officeDocument/2006/relationships/hyperlink" Target="https://dalil.kg/document/159226" TargetMode="External"/><Relationship Id="rIdzp14diwjc-ows6kgzvdku" Type="http://schemas.openxmlformats.org/officeDocument/2006/relationships/hyperlink" Target="https://dalil.kg/document/557" TargetMode="External"/><Relationship Id="rIdkfai9xvsh6hs-ulvbxaep" Type="http://schemas.openxmlformats.org/officeDocument/2006/relationships/hyperlink" Target="https://dalil.kg/document/557" TargetMode="External"/><Relationship Id="rIdibf2pdkd-a8fdkbjbmpsd" Type="http://schemas.openxmlformats.org/officeDocument/2006/relationships/hyperlink" Target="https://dalil.kg/document/157365" TargetMode="External"/><Relationship Id="rIdfeewujvd7u5o9asc-qrzh" Type="http://schemas.openxmlformats.org/officeDocument/2006/relationships/hyperlink" Target="https://dalil.kg/document/159226" TargetMode="External"/><Relationship Id="rIdsf9jgtqfdnepyqr0b1ndy" Type="http://schemas.openxmlformats.org/officeDocument/2006/relationships/hyperlink" Target="https://dalil.kg/document/159868" TargetMode="External"/><Relationship Id="rIdpabax7civgel1axvvvvgx" Type="http://schemas.openxmlformats.org/officeDocument/2006/relationships/hyperlink" Target="https://dalil.kg/document/230010631" TargetMode="External"/><Relationship Id="rIdfpyq8sjevt3zuk4bx7vt0" Type="http://schemas.openxmlformats.org/officeDocument/2006/relationships/hyperlink" Target="https://dalil.kg/document/557" TargetMode="External"/><Relationship Id="rId6rtfheqpuzo9axewivqfw" Type="http://schemas.openxmlformats.org/officeDocument/2006/relationships/hyperlink" Target="https://dalil.kg/document/157365#p2" TargetMode="External"/><Relationship Id="rIdm4qf_fw4potr1m6klcx-d" Type="http://schemas.openxmlformats.org/officeDocument/2006/relationships/hyperlink" Target="https://dalil.kg/document/12223" TargetMode="External"/><Relationship Id="rId_3og5ex831kdlkqhcsnef" Type="http://schemas.openxmlformats.org/officeDocument/2006/relationships/hyperlink" Target="https://dalil.kg/document/157365" TargetMode="External"/><Relationship Id="rId2tjztmxt7h53atpzo3oiv" Type="http://schemas.openxmlformats.org/officeDocument/2006/relationships/hyperlink" Target="https://dalil.kg/document/159226" TargetMode="External"/><Relationship Id="rIddmxrrezatr_b9icqik5ca" Type="http://schemas.openxmlformats.org/officeDocument/2006/relationships/hyperlink" Target="https://dalil.kg/document/159868" TargetMode="External"/><Relationship Id="rIdk7xapg1knwznygs6o_l3x" Type="http://schemas.openxmlformats.org/officeDocument/2006/relationships/hyperlink" Target="https://dalil.kg/document/230010631" TargetMode="External"/><Relationship Id="rIdfpxyhs93q627-zzzyu_vp" Type="http://schemas.openxmlformats.org/officeDocument/2006/relationships/hyperlink" Target="https://dalil.kg/document/230010631" TargetMode="External"/><Relationship Id="rIdv8uwxpcxap1xsdmj1qx8k" Type="http://schemas.openxmlformats.org/officeDocument/2006/relationships/hyperlink" Target="https://dalil.kg/document/230010631" TargetMode="External"/><Relationship Id="rIdeem64z1whfxxdfi16lmth" Type="http://schemas.openxmlformats.org/officeDocument/2006/relationships/hyperlink" Target="https://dalil.kg/document/159868" TargetMode="External"/><Relationship Id="rIdji4vc4ndshk7ledjrpkcu" Type="http://schemas.openxmlformats.org/officeDocument/2006/relationships/hyperlink" Target="https://dalil.kg/document/230010631" TargetMode="External"/><Relationship Id="rId2cipvwsqtt-lkgnnj_ouh" Type="http://schemas.openxmlformats.org/officeDocument/2006/relationships/hyperlink" Target="https://dalil.kg/document/230010631" TargetMode="External"/><Relationship Id="rIdxn_nwpfhy0pqtdzvxdz3w" Type="http://schemas.openxmlformats.org/officeDocument/2006/relationships/hyperlink" Target="https://dalil.kg/document/230010631" TargetMode="External"/><Relationship Id="rId4buv6zrkdteza8hm246ih" Type="http://schemas.openxmlformats.org/officeDocument/2006/relationships/hyperlink" Target="https://dalil.kg/document/157365#p3" TargetMode="External"/><Relationship Id="rIdbfxubgmku5-pbqit4fpqd" Type="http://schemas.openxmlformats.org/officeDocument/2006/relationships/hyperlink" Target="https://dalil.kg/document/12223" TargetMode="External"/><Relationship Id="rIdk0k5yenqeto8vnv219nik" Type="http://schemas.openxmlformats.org/officeDocument/2006/relationships/hyperlink" Target="https://dalil.kg/document/157365" TargetMode="External"/><Relationship Id="rIdragijwnvvzfyqsyldmyxi" Type="http://schemas.openxmlformats.org/officeDocument/2006/relationships/hyperlink" Target="https://dalil.kg/document/230010631" TargetMode="External"/><Relationship Id="rIdcjyx_6ryd8fhe6pkwvjxw" Type="http://schemas.openxmlformats.org/officeDocument/2006/relationships/hyperlink" Target="https://dalil.kg/document/159226" TargetMode="External"/><Relationship Id="rIdx4qc3vps82peej-hhktl7" Type="http://schemas.openxmlformats.org/officeDocument/2006/relationships/hyperlink" Target="https://dalil.kg/document/230010631" TargetMode="External"/><Relationship Id="rIdqihiwurtdluqpoljqa7fx" Type="http://schemas.openxmlformats.org/officeDocument/2006/relationships/hyperlink" Target="https://dalil.kg/document/93751" TargetMode="External"/><Relationship Id="rIdq_bdxf4pcqinbzxcys2ua" Type="http://schemas.openxmlformats.org/officeDocument/2006/relationships/hyperlink" Target="https://dalil.kg/document/93751" TargetMode="External"/><Relationship Id="rIdec_yktzgrxq26wq74b-vx" Type="http://schemas.openxmlformats.org/officeDocument/2006/relationships/hyperlink" Target="https://dalil.kg/document/230010631" TargetMode="External"/><Relationship Id="rIdnvi1ekwl9crydczs7afgc" Type="http://schemas.openxmlformats.org/officeDocument/2006/relationships/hyperlink" Target="https://dalil.kg/document/p5" TargetMode="External"/><Relationship Id="rIdwbjeity6xnmqt1kfmbflh" Type="http://schemas.openxmlformats.org/officeDocument/2006/relationships/hyperlink" Target="https://dalil.kg/document/93751" TargetMode="External"/><Relationship Id="rIdjz1loa18eyhsv0mfc9g94" Type="http://schemas.openxmlformats.org/officeDocument/2006/relationships/hyperlink" Target="https://dalil.kg/document/157365" TargetMode="External"/><Relationship Id="rIduwx7vemiio6f48uwm8e8k" Type="http://schemas.openxmlformats.org/officeDocument/2006/relationships/hyperlink" Target="https://dalil.kg/document/230010631" TargetMode="External"/><Relationship Id="rIdod_a_7qmreflkvbxo_r2n" Type="http://schemas.openxmlformats.org/officeDocument/2006/relationships/hyperlink" Target="https://dalil.kg/document/230010631" TargetMode="External"/><Relationship Id="rId8" Type="http://schemas.openxmlformats.org/officeDocument/2006/relationships/image" Target="media/8de64316e95979c063c17bcd5380dc052a2594e9.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wvybarajetpp604fybdy" Type="http://schemas.openxmlformats.org/officeDocument/2006/relationships/hyperlink" Target="https://dalil.kg/document/93751" TargetMode="External"/><Relationship Id="rIdfz4mhop4evgma4oyvst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2026-09-24T15:08:57.899Z</dcterms:created>
  <dcterms:modified xsi:type="dcterms:W3CDTF">2026-09-24T15:08:57.899Z</dcterms:modified>
</cp:coreProperties>
</file>

<file path=docProps/custom.xml><?xml version="1.0" encoding="utf-8"?>
<Properties xmlns="http://schemas.openxmlformats.org/officeDocument/2006/custom-properties" xmlns:vt="http://schemas.openxmlformats.org/officeDocument/2006/docPropsVTypes"/>
</file>