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q5_qbyo7u8xdw5mo-n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июня 2016 года № 329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left"/>
      </w:pPr>
      <w:r>
        <w:rPr>
          <w:rFonts w:ascii="Arial" w:cs="Arial" w:eastAsia="Arial" w:hAnsi="Arial"/>
          <w:sz w:val="24"/>
          <w:szCs w:val="24"/>
        </w:rPr>
        <w:t xml:space="preserve">Утверждено
 </w:t>
      </w:r>
      <w:hyperlink w:history="1" r:id="rIdzjbjmkorwsm-xdz3d-taj">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17 февраля 2012 года №105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"Индексе доверия населения" к деятельности государственных органов исполнительной власти и органов местного самоуправления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_bplrr9govndzsxhltzsr">
        <w:r>
          <w:rPr>
            <w:rFonts w:ascii="Arial" w:cs="Arial" w:eastAsia="Arial" w:hAnsi="Arial"/>
            <w:color w:val="1D4ED8"/>
            <w:sz w:val="24"/>
            <w:szCs w:val="24"/>
            <w:u w:val="single"/>
          </w:rPr>
          <w:t xml:space="preserve">18 апреля 2014 года № 223</w:t>
        </w:r>
      </w:hyperlink>
      <w:r>
        <w:rPr>
          <w:rFonts w:ascii="Arial" w:cs="Arial" w:eastAsia="Arial" w:hAnsi="Arial"/>
          <w:sz w:val="24"/>
          <w:szCs w:val="24"/>
        </w:rPr>
        <w:t xml:space="preserve">)</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Методика построения "Индекса доверия населения"</w:t>
      </w:r>
    </w:p>
    <w:p>
      <w:pPr>
        <w:spacing w:after="120"/>
        <w:jc w:val="both"/>
      </w:pPr>
      <w:r>
        <w:rPr>
          <w:rFonts w:ascii="Arial" w:cs="Arial" w:eastAsia="Arial" w:hAnsi="Arial"/>
          <w:sz w:val="24"/>
          <w:szCs w:val="24"/>
        </w:rPr>
        <w:t xml:space="preserve">3. Процедура расчета индекса</w:t>
      </w:r>
    </w:p>
    <w:p>
      <w:pPr>
        <w:spacing w:after="120"/>
        <w:jc w:val="both"/>
      </w:pPr>
      <w:r>
        <w:rPr>
          <w:rFonts w:ascii="Arial" w:cs="Arial" w:eastAsia="Arial" w:hAnsi="Arial"/>
          <w:sz w:val="24"/>
          <w:szCs w:val="24"/>
        </w:rPr>
        <w:t xml:space="preserve">4. Анализ полученных данных</w:t>
      </w:r>
    </w:p>
    <w:p>
      <w:pPr>
        <w:spacing w:after="120"/>
        <w:jc w:val="both"/>
      </w:pPr>
      <w:r>
        <w:rPr>
          <w:rFonts w:ascii="Arial" w:cs="Arial" w:eastAsia="Arial" w:hAnsi="Arial"/>
          <w:sz w:val="24"/>
          <w:szCs w:val="24"/>
        </w:rPr>
        <w:t xml:space="preserve">5. Публикация результатов измерения "Индекса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об "Индексе доверия населения" к деятельности государственных органов исполнительной власти и органов местного самоуправления Кыргызской Республики (далее - "Индекс доверия населения") разработано в соответствии с </w:t>
      </w:r>
      <w:hyperlink w:history="1" r:id="rIdk-61t4hbh08u-0fulm2x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совершенствовании взаимодействия органов государственного управления с гражданским обществом" от 29 сентября 2010 года № 212.</w:t>
      </w:r>
    </w:p>
    <w:p>
      <w:pPr>
        <w:spacing w:after="120"/>
        <w:jc w:val="both"/>
      </w:pPr>
      <w:r>
        <w:rPr>
          <w:rFonts w:ascii="Arial" w:cs="Arial" w:eastAsia="Arial" w:hAnsi="Arial"/>
          <w:sz w:val="24"/>
          <w:szCs w:val="24"/>
        </w:rPr>
        <w:t xml:space="preserve">"Индекс доверия населения" - обобщенный показатель динамики изменения массовых настроений общества, отражающий отношение населения к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Цель измерения "Индекса доверия населения" - актуальная оценка степени доверия населения к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Измерение "Индекса доверия населения" позволяет оценить личную удовлетворенность гражданина деятельностью государственных органов исполнительной власти и органов местного самоуправления Кыргызской Республики (Индекс "Личного доверия гражданина к государству") и удовлетворенность населения услугами, получаемыми от государственных органов исполнительной власти и органов местного самоуправления Кыргызской Республики (Индекс "Оценка качества государственных и муниципальных услуг").</w:t>
      </w:r>
    </w:p>
    <w:p>
      <w:pPr>
        <w:spacing w:after="120"/>
        <w:jc w:val="both"/>
      </w:pPr>
      <w:r>
        <w:rPr>
          <w:rFonts w:ascii="Arial" w:cs="Arial" w:eastAsia="Arial" w:hAnsi="Arial"/>
          <w:sz w:val="24"/>
          <w:szCs w:val="24"/>
        </w:rPr>
        <w:t xml:space="preserve">"Индекс доверия населения" строится на основе регулярных опросов жителей в возрасте от 18 до 75 лет, являющихся гражданами Кыргызской Республики, по стандартной репрезентативной выборке, с допущением ошибки выборки в пределах 5-7 процентов (или с доверительным интервалом в пределах 0,05-0,07).</w:t>
      </w:r>
    </w:p>
    <w:p>
      <w:pPr>
        <w:spacing w:after="120"/>
        <w:jc w:val="both"/>
      </w:pPr>
      <w:r>
        <w:rPr>
          <w:rFonts w:ascii="Arial" w:cs="Arial" w:eastAsia="Arial" w:hAnsi="Arial"/>
          <w:sz w:val="24"/>
          <w:szCs w:val="24"/>
        </w:rPr>
        <w:t xml:space="preserve">Опрос населения, а также обработка данных для получения результатов измерения "Индекса доверия населения" проводятся Национальным статистическим комитетом Кыргызской Республики. Регулярность опроса составляет 4 раза в год, в конце каждого квартала. Исследовательский отчет на основе результатов измерения "Индекса доверия населения" готовится Национальным институтом стратегических исследований Кыргызской Республики. Национальный статистический комитет Кыргызской Республики представляет Национальному институту стратегических исследований Кыргызской Республики результаты измерения "Индекса доверия населения", необходимые для подготовки исследовательского отчета. Измерение "Индекса доверия населения" проводится в национальном и региональном масштабах. Для проведения измерения "Индекса доверия населения" в национальном масштабе проводится выборочный опрос населения всех 7 областей и городов Бишкек и Ош. Выборка составляет 3600 человек, с учетом допустимой ошибки выборки +\- 5 процентов (400 человек в каждой административно-территориальной единице). Выборка должна формироваться методом стратифицированного отбора респондентов, когда опрос в региональном масштабе проводится в конкретных административно-территориальных единицах и охватывает по 400 человек, с учетом ошибки выборки, допустимой в доверительных интервалах от 0,05 до 0,07 единицы.</w:t>
      </w:r>
    </w:p>
    <w:p>
      <w:pPr>
        <w:spacing w:after="120"/>
        <w:jc w:val="both"/>
      </w:pPr>
      <w:r>
        <w:rPr>
          <w:rFonts w:ascii="Arial" w:cs="Arial" w:eastAsia="Arial" w:hAnsi="Arial"/>
          <w:sz w:val="24"/>
          <w:szCs w:val="24"/>
        </w:rPr>
        <w:t xml:space="preserve">Измерение "Индекса доверия населения" может также проводиться независимыми организациями за счет собственных средств или за счет средств республиканского бюджета в установленном законодательством порядке.</w:t>
      </w:r>
    </w:p>
    <w:p>
      <w:pPr>
        <w:spacing w:after="120"/>
        <w:jc w:val="both"/>
      </w:pPr>
      <w:r>
        <w:rPr>
          <w:rFonts w:ascii="Arial" w:cs="Arial" w:eastAsia="Arial" w:hAnsi="Arial"/>
          <w:sz w:val="24"/>
          <w:szCs w:val="24"/>
        </w:rPr>
        <w:t xml:space="preserve">Распространение результатов должно осуществляться с использованием коэффициентов взвешивания. Проведя опрос респондентов и сформировав итоги по выборке, необходимо распространить полученные результаты на всю генеральную совокупность. Для этого следует рассчитать коэффициенты распространения данных опрошенных респондентов (коэффициенты взвешивания). Для этого необходимо получить суммарную численность населения по слоям (регионам) отдельно по генеральной и по выборочной совокупностям. Затем для каждого слоя необходимо рассчитать вес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Yh</w:t>
      </w:r>
    </w:p>
    <w:p>
      <w:pPr>
        <w:spacing w:after="120"/>
        <w:jc w:val="both"/>
      </w:pPr>
      <w:r>
        <w:rPr>
          <w:rFonts w:ascii="Arial" w:cs="Arial" w:eastAsia="Arial" w:hAnsi="Arial"/>
          <w:sz w:val="24"/>
          <w:szCs w:val="24"/>
        </w:rPr>
        <w:t xml:space="preserve">wh = --, где:</w:t>
      </w:r>
    </w:p>
    <w:p>
      <w:pPr>
        <w:spacing w:after="120"/>
        <w:jc w:val="both"/>
      </w:pPr>
      <w:r>
        <w:rPr>
          <w:rFonts w:ascii="Arial" w:cs="Arial" w:eastAsia="Arial" w:hAnsi="Arial"/>
          <w:sz w:val="24"/>
          <w:szCs w:val="24"/>
        </w:rPr>
        <w:t xml:space="preserve">yh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Wh - коэффициент взвешивания для слоя (региона) h (1, 2, ...);</w:t>
      </w:r>
    </w:p>
    <w:p>
      <w:pPr>
        <w:spacing w:after="120"/>
        <w:jc w:val="both"/>
      </w:pPr>
      <w:r>
        <w:rPr>
          <w:rFonts w:ascii="Arial" w:cs="Arial" w:eastAsia="Arial" w:hAnsi="Arial"/>
          <w:sz w:val="24"/>
          <w:szCs w:val="24"/>
        </w:rPr>
        <w:t xml:space="preserve">Yh - численность населения в генеральной совокупности для слоя</w:t>
      </w:r>
    </w:p>
    <w:p>
      <w:pPr>
        <w:spacing w:after="120"/>
        <w:jc w:val="both"/>
      </w:pPr>
      <w:r>
        <w:rPr>
          <w:rFonts w:ascii="Arial" w:cs="Arial" w:eastAsia="Arial" w:hAnsi="Arial"/>
          <w:sz w:val="24"/>
          <w:szCs w:val="24"/>
        </w:rPr>
        <w:t xml:space="preserve">(региона) h (1, 2, ...);</w:t>
      </w:r>
    </w:p>
    <w:p>
      <w:pPr>
        <w:spacing w:after="120"/>
        <w:jc w:val="both"/>
      </w:pPr>
      <w:r>
        <w:rPr>
          <w:rFonts w:ascii="Arial" w:cs="Arial" w:eastAsia="Arial" w:hAnsi="Arial"/>
          <w:sz w:val="24"/>
          <w:szCs w:val="24"/>
        </w:rPr>
        <w:t xml:space="preserve">yh - численность населения в выборке для слоя (региона) h (1, 2,)</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ym1hjjvtfmzvvlf-txcaw">
        <w:r>
          <w:rPr>
            <w:rFonts w:ascii="Arial" w:cs="Arial" w:eastAsia="Arial" w:hAnsi="Arial"/>
            <w:color w:val="1D4ED8"/>
            <w:sz w:val="24"/>
            <w:szCs w:val="24"/>
            <w:u w:val="single"/>
          </w:rPr>
          <w:t xml:space="preserve">18 апреля 2014 года № 223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Методика построения "Индекса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используемые вопросы для построения "Индекса доверия населения" должны быть нацелены на выявление отношения населения к государственным органам исполнительной власти и органам местного самоуправления Кыргызской Республики. "Индекс доверия населения" является интегральным индексом, складывающимся из двух компонентов - частных индексов:</w:t>
      </w:r>
    </w:p>
    <w:p>
      <w:pPr>
        <w:spacing w:after="120"/>
        <w:jc w:val="both"/>
      </w:pPr>
      <w:r>
        <w:rPr>
          <w:rFonts w:ascii="Arial" w:cs="Arial" w:eastAsia="Arial" w:hAnsi="Arial"/>
          <w:sz w:val="24"/>
          <w:szCs w:val="24"/>
        </w:rPr>
        <w:t xml:space="preserve">- личная удовлетворенность населения деятельностью государственных и муниципальных органов ("Индекс личного доверия населения к государственным органам исполнительной власти и органам местного самоуправления Кыргызской Республики");</w:t>
      </w:r>
    </w:p>
    <w:p>
      <w:pPr>
        <w:spacing w:after="120"/>
        <w:jc w:val="both"/>
      </w:pPr>
      <w:r>
        <w:rPr>
          <w:rFonts w:ascii="Arial" w:cs="Arial" w:eastAsia="Arial" w:hAnsi="Arial"/>
          <w:sz w:val="24"/>
          <w:szCs w:val="24"/>
        </w:rPr>
        <w:t xml:space="preserve">- личная удовлетворенность населения услугами, получаемыми от государственных органов и органов местного самоуправления Кыргызской Республики ("Индекс оценки качества государственных и муниципальных услуг").</w:t>
      </w:r>
    </w:p>
    <w:p>
      <w:pPr>
        <w:spacing w:after="120"/>
        <w:jc w:val="both"/>
      </w:pPr>
      <w:r>
        <w:rPr>
          <w:rFonts w:ascii="Arial" w:cs="Arial" w:eastAsia="Arial" w:hAnsi="Arial"/>
          <w:sz w:val="24"/>
          <w:szCs w:val="24"/>
        </w:rPr>
        <w:t xml:space="preserve">По каждому частному индексу строится его обобщенное значение как разность долей "положительных" и "отрицательных" ответов, при этом крайне "положительные"/"отрицательные" ответы берутся, соответственно, с весом "+1"/"-1", а относительно "положительные"/"отрицательные" ответы берутся, соответственно, с весом "+0,5"/"-0,5".</w:t>
      </w:r>
    </w:p>
    <w:p>
      <w:pPr>
        <w:spacing w:after="120"/>
        <w:jc w:val="both"/>
      </w:pPr>
      <w:r>
        <w:rPr>
          <w:rFonts w:ascii="Arial" w:cs="Arial" w:eastAsia="Arial" w:hAnsi="Arial"/>
          <w:sz w:val="24"/>
          <w:szCs w:val="24"/>
        </w:rPr>
        <w:t xml:space="preserve">Компоненты (частные индексы) "Индекса доверия населения" рассчитываются как среднее арифметическое обобщенных значений показателей, принадлежащих данному частному индексу (три-пять показателей для каждого частного индекса).</w:t>
      </w:r>
    </w:p>
    <w:p>
      <w:pPr>
        <w:spacing w:after="120"/>
        <w:jc w:val="both"/>
      </w:pPr>
      <w:r>
        <w:rPr>
          <w:rFonts w:ascii="Arial" w:cs="Arial" w:eastAsia="Arial" w:hAnsi="Arial"/>
          <w:sz w:val="24"/>
          <w:szCs w:val="24"/>
        </w:rPr>
        <w:t xml:space="preserve">Совокупный "Индекс доверия населения" рассчитывается как среднее арифметическое значение частных индексов. Таким образом, и совокупный "Индекс доверия населения", и его составляющие изменяются в интервале от "+100" до "-100". При этом значения индекса более "0" означают преобладание в общественном мнении "положительных", а значения индекса менее "0" - преобладание в общественном мнении "отрицательных" оценок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Процедура расчета индекса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Расчет значений частных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Сумма обобщенных значений показателей, входящих в частный индекс, деленная на количество показателей, входящих в частный индекс.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Расчет значения "Индекса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Сумма обобщенных значений показателей частных индексов, деленная на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Анализ полученных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полученных данных запланированного исследования осуществляется с принятыми в прикладной социологии правилами и процедурами. Анализ результатов первичной базы данных (данные анкетных опросов, подлежащие сбору в ходе проведения интервью, вводятся в компьютер) должен осуществляться в следующей последовательности:</w:t>
      </w:r>
    </w:p>
    <w:p>
      <w:pPr>
        <w:spacing w:after="120"/>
        <w:jc w:val="both"/>
      </w:pPr>
      <w:r>
        <w:rPr>
          <w:rFonts w:ascii="Arial" w:cs="Arial" w:eastAsia="Arial" w:hAnsi="Arial"/>
          <w:sz w:val="24"/>
          <w:szCs w:val="24"/>
        </w:rPr>
        <w:t xml:space="preserve">- обобщение однородных и разнородных характеристик;</w:t>
      </w:r>
    </w:p>
    <w:p>
      <w:pPr>
        <w:spacing w:after="120"/>
        <w:jc w:val="both"/>
      </w:pPr>
      <w:r>
        <w:rPr>
          <w:rFonts w:ascii="Arial" w:cs="Arial" w:eastAsia="Arial" w:hAnsi="Arial"/>
          <w:sz w:val="24"/>
          <w:szCs w:val="24"/>
        </w:rPr>
        <w:t xml:space="preserve">- определение показателей (средние величины);</w:t>
      </w:r>
    </w:p>
    <w:p>
      <w:pPr>
        <w:spacing w:after="120"/>
        <w:jc w:val="both"/>
      </w:pPr>
      <w:r>
        <w:rPr>
          <w:rFonts w:ascii="Arial" w:cs="Arial" w:eastAsia="Arial" w:hAnsi="Arial"/>
          <w:sz w:val="24"/>
          <w:szCs w:val="24"/>
        </w:rPr>
        <w:t xml:space="preserve">- сопоставление и сравнение с другими данными (статистическими, выводами и результатами других исследований и т.д.). Таким образом, проверяются первоначальные гипотезы исследования;</w:t>
      </w:r>
    </w:p>
    <w:p>
      <w:pPr>
        <w:spacing w:after="120"/>
        <w:jc w:val="both"/>
      </w:pPr>
      <w:r>
        <w:rPr>
          <w:rFonts w:ascii="Arial" w:cs="Arial" w:eastAsia="Arial" w:hAnsi="Arial"/>
          <w:sz w:val="24"/>
          <w:szCs w:val="24"/>
        </w:rPr>
        <w:t xml:space="preserve">- формулировка выводов и рекомендаций, подготовка исследовательского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Публикация результатов измерения</w:t>
      </w:r>
    </w:p>
    <w:p>
      <w:pPr>
        <w:spacing w:after="120"/>
        <w:jc w:val="both"/>
      </w:pPr>
      <w:r>
        <w:rPr>
          <w:rFonts w:ascii="Arial" w:cs="Arial" w:eastAsia="Arial" w:hAnsi="Arial"/>
          <w:sz w:val="24"/>
          <w:szCs w:val="24"/>
        </w:rPr>
        <w:t xml:space="preserve">"Индекса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измерения "Индекса доверия населения" обязательны для публикации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q6tq29villp8j9m0b-s">
      <w:r>
        <w:rPr>
          <w:rFonts w:ascii="Arial" w:cs="Arial" w:eastAsia="Arial" w:hAnsi="Arial"/>
          <w:color w:val="132D3F"/>
          <w:sz w:val="16"/>
          <w:szCs w:val="16"/>
          <w:u w:val="single"/>
        </w:rPr>
        <w:t xml:space="preserve">dalil.kg/document/93792</w:t>
      </w:r>
    </w:hyperlink>
  </w:p>
  <w:p>
    <w:pPr>
      <w:spacing w:after="0" w:before="40"/>
      <w:jc w:val="center"/>
    </w:pPr>
    <w:hyperlink w:history="1" r:id="rIdzvhvy1pwttddisgu904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5_qbyo7u8xdw5mo-noz" Type="http://schemas.openxmlformats.org/officeDocument/2006/relationships/hyperlink" Target="https://dalil.kg/document/98561" TargetMode="External"/><Relationship Id="rIdzjbjmkorwsm-xdz3d-taj" Type="http://schemas.openxmlformats.org/officeDocument/2006/relationships/hyperlink" Target="https://dalil.kg/document/93467" TargetMode="External"/><Relationship Id="rId_bplrr9govndzsxhltzsr" Type="http://schemas.openxmlformats.org/officeDocument/2006/relationships/hyperlink" Target="https://dalil.kg/document/96407" TargetMode="External"/><Relationship Id="rIdk-61t4hbh08u-0fulm2xx" Type="http://schemas.openxmlformats.org/officeDocument/2006/relationships/hyperlink" Target="https://dalil.kg/document/60735" TargetMode="External"/><Relationship Id="rIdym1hjjvtfmzvvlf-txcaw" Type="http://schemas.openxmlformats.org/officeDocument/2006/relationships/hyperlink" Target="https://dalil.kg/document/964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q6tq29villp8j9m0b-s" Type="http://schemas.openxmlformats.org/officeDocument/2006/relationships/hyperlink" Target="https://dalil.kg/document/93792" TargetMode="External"/><Relationship Id="rIdzvhvy1pwttddisgu904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2026-09-24T11:33:51.427Z</dcterms:created>
  <dcterms:modified xsi:type="dcterms:W3CDTF">2026-09-24T11:33:51.427Z</dcterms:modified>
</cp:coreProperties>
</file>

<file path=docProps/custom.xml><?xml version="1.0" encoding="utf-8"?>
<Properties xmlns="http://schemas.openxmlformats.org/officeDocument/2006/custom-properties" xmlns:vt="http://schemas.openxmlformats.org/officeDocument/2006/docPropsVTypes"/>
</file>