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as8ianurns74qfup78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мая 2012 года № 339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В соответствии со статьей 80</w:t>
      </w:r>
      <w:hyperlink w:history="1" r:id="rId-bwmel_jvqa5ytv_zy056">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статьей 34 конституционного </w:t>
      </w:r>
      <w:hyperlink w:history="1" r:id="rIdpmwia5a5wul7viozz5n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qdqfts-ik339tmq_rdo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политических партиях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рассмотрев проект Закона Кыргызской Республики "О политических партиях в Кыргызской Республике", инициированный депутатами Жогорку Кенеша Кыргызской Республики Алтыбаевой А., Текебаевым О., Жээнбековым Р., Абдылдаевым М., Жээнбековым А., Торобаевым Б., Абдиевым К., Дыйканбаевым К., Султановым А., Зулпукаровым Т., Тербишалиевым Д., отмечает следующее.</w:t>
      </w:r>
    </w:p>
    <w:p>
      <w:pPr>
        <w:spacing w:after="120"/>
        <w:jc w:val="both"/>
      </w:pPr>
      <w:r>
        <w:rPr>
          <w:rFonts w:ascii="Arial" w:cs="Arial" w:eastAsia="Arial" w:hAnsi="Arial"/>
          <w:sz w:val="24"/>
          <w:szCs w:val="24"/>
        </w:rPr>
        <w:t xml:space="preserve">Представленным законопроектом предусматривается регулирование общественных отношений, возникающих в связи с реализацией гражданами Кыргызской Республики права на объединение в политические партии и особенностями их создания, деятельности, реорганизации и ликвидации.</w:t>
      </w:r>
    </w:p>
    <w:p>
      <w:pPr>
        <w:spacing w:after="120"/>
        <w:jc w:val="both"/>
      </w:pPr>
      <w:r>
        <w:rPr>
          <w:rFonts w:ascii="Arial" w:cs="Arial" w:eastAsia="Arial" w:hAnsi="Arial"/>
          <w:sz w:val="24"/>
          <w:szCs w:val="24"/>
        </w:rPr>
        <w:t xml:space="preserve">Согласно статье 90 Гражданского кодекса Кыргызской Республики юридическое лицо вправе иметь свои обособленные подразделения (филиал, представительство), расположенные вне места его нахождения, в связи с чем абзац первый части 2 статьи 4 проекта предлагаем изложить в следующей редакции:</w:t>
      </w:r>
    </w:p>
    <w:p>
      <w:pPr>
        <w:spacing w:after="120"/>
        <w:jc w:val="both"/>
      </w:pPr>
      <w:r>
        <w:rPr>
          <w:rFonts w:ascii="Arial" w:cs="Arial" w:eastAsia="Arial" w:hAnsi="Arial"/>
          <w:sz w:val="24"/>
          <w:szCs w:val="24"/>
        </w:rPr>
        <w:t xml:space="preserve">"2. Политическая партия вправе иметь территориальные отделения в форме филиалов и (или) представительств.".</w:t>
      </w:r>
    </w:p>
    <w:p>
      <w:pPr>
        <w:spacing w:after="120"/>
        <w:jc w:val="both"/>
      </w:pPr>
      <w:r>
        <w:rPr>
          <w:rFonts w:ascii="Arial" w:cs="Arial" w:eastAsia="Arial" w:hAnsi="Arial"/>
          <w:sz w:val="24"/>
          <w:szCs w:val="24"/>
        </w:rPr>
        <w:t xml:space="preserve">В части 8 статьи 5 проекта слова "флаги, гербы, гимны" предлагаем изложить в форме единственного числа, поскольку согласно статье 11 Конституции Кыргызская Республика имеет государственные символы - Флаг, Герб, Гимн.</w:t>
      </w:r>
    </w:p>
    <w:p>
      <w:pPr>
        <w:spacing w:after="120"/>
        <w:jc w:val="both"/>
      </w:pPr>
      <w:r>
        <w:rPr>
          <w:rFonts w:ascii="Arial" w:cs="Arial" w:eastAsia="Arial" w:hAnsi="Arial"/>
          <w:sz w:val="24"/>
          <w:szCs w:val="24"/>
        </w:rPr>
        <w:t xml:space="preserve">Частью 2 статьи 10 законопроекта устанавливается, что политическая партия считается созданной со дня принятия учредительным съездом решения о создании политической партии.</w:t>
      </w:r>
    </w:p>
    <w:p>
      <w:pPr>
        <w:spacing w:after="120"/>
        <w:jc w:val="both"/>
      </w:pPr>
      <w:r>
        <w:rPr>
          <w:rFonts w:ascii="Arial" w:cs="Arial" w:eastAsia="Arial" w:hAnsi="Arial"/>
          <w:sz w:val="24"/>
          <w:szCs w:val="24"/>
        </w:rPr>
        <w:t xml:space="preserve">Однако согласно части 2 статьи 86 Гражданского кодекса Кыргызской Республики юридическое лицо считается созданным с момента его государственной регистрации, с учетом изложенного часть 2 статьи 10 следует привести в соответствие с Гражданским кодексом Кыргызской Республики.</w:t>
      </w:r>
    </w:p>
    <w:p>
      <w:pPr>
        <w:spacing w:after="120"/>
        <w:jc w:val="both"/>
      </w:pPr>
      <w:r>
        <w:rPr>
          <w:rFonts w:ascii="Arial" w:cs="Arial" w:eastAsia="Arial" w:hAnsi="Arial"/>
          <w:sz w:val="24"/>
          <w:szCs w:val="24"/>
        </w:rPr>
        <w:t xml:space="preserve">В связи с тем, что Законом Кыргызской Республики "О государственной регистрации юридических лиц, филиалов (представительств)" определены сроки, основания для отказа в регистрации, подведомственность, порядок, перечень документов, необходимых для регистрации юридического лица, в том числе и политической партии, главу III данного проекта считаем целесообразным исключить.</w:t>
      </w:r>
    </w:p>
    <w:p>
      <w:pPr>
        <w:spacing w:after="120"/>
        <w:jc w:val="both"/>
      </w:pPr>
      <w:r>
        <w:rPr>
          <w:rFonts w:ascii="Arial" w:cs="Arial" w:eastAsia="Arial" w:hAnsi="Arial"/>
          <w:sz w:val="24"/>
          <w:szCs w:val="24"/>
        </w:rPr>
        <w:t xml:space="preserve">Кроме того, по части 1 статьи 16 законопроекта, согласно которой сведения о создании, реорганизации и ликвидации политических партий подлежат опубликованию в республиканских печатных СМИ, отмечаем, что законопроектом не определено, в чьи обязанности входят указанные полномочия. При этом отмечаем, что с февраля 2012 года, при содействии АБР, на официальном сайте Министерства юстиции Кыргызской Республики размещена электронная база данных юридических лиц, филиалов (представительств), которая обновляется в режиме он-лайн и доступна всем пользователям сети Интернет.</w:t>
      </w:r>
    </w:p>
    <w:p>
      <w:pPr>
        <w:spacing w:after="120"/>
        <w:jc w:val="both"/>
      </w:pPr>
      <w:r>
        <w:rPr>
          <w:rFonts w:ascii="Arial" w:cs="Arial" w:eastAsia="Arial" w:hAnsi="Arial"/>
          <w:sz w:val="24"/>
          <w:szCs w:val="24"/>
        </w:rPr>
        <w:t xml:space="preserve">Ежегодное опубликование списков политических партий в печатных СМИ потребует значительных финансовых средств, в связи с чем предлагаем абзац третий части 2 статьи 16 исключить.</w:t>
      </w:r>
    </w:p>
    <w:p>
      <w:pPr>
        <w:spacing w:after="120"/>
        <w:jc w:val="both"/>
      </w:pPr>
      <w:r>
        <w:rPr>
          <w:rFonts w:ascii="Arial" w:cs="Arial" w:eastAsia="Arial" w:hAnsi="Arial"/>
          <w:sz w:val="24"/>
          <w:szCs w:val="24"/>
        </w:rPr>
        <w:t xml:space="preserve">Частью 3 статьи 18 проекта предусматривается, что изменения и дополнения в Устав вносятся ее руководством, без созыва Съезда.</w:t>
      </w:r>
    </w:p>
    <w:p>
      <w:pPr>
        <w:spacing w:after="120"/>
        <w:jc w:val="both"/>
      </w:pPr>
      <w:r>
        <w:rPr>
          <w:rFonts w:ascii="Arial" w:cs="Arial" w:eastAsia="Arial" w:hAnsi="Arial"/>
          <w:sz w:val="24"/>
          <w:szCs w:val="24"/>
        </w:rPr>
        <w:t xml:space="preserve">Полагаем, что предоставление такого права руководству партии противоречит самому понятию "политическая партия", которая является объединением граждан и создается на основе общности взглядов, интересов и убеждений.</w:t>
      </w:r>
    </w:p>
    <w:p>
      <w:pPr>
        <w:spacing w:after="120"/>
        <w:jc w:val="both"/>
      </w:pPr>
      <w:r>
        <w:rPr>
          <w:rFonts w:ascii="Arial" w:cs="Arial" w:eastAsia="Arial" w:hAnsi="Arial"/>
          <w:sz w:val="24"/>
          <w:szCs w:val="24"/>
        </w:rPr>
        <w:t xml:space="preserve">Более того, высшим руководящим органом политической партии является Съезд. Соответственно, изменения и дополнения в Устав должны приниматься на Съезде, это положение также вытекает из статьи 22 проекта Закона.</w:t>
      </w:r>
    </w:p>
    <w:p>
      <w:pPr>
        <w:spacing w:after="120"/>
        <w:jc w:val="both"/>
      </w:pPr>
      <w:r>
        <w:rPr>
          <w:rFonts w:ascii="Arial" w:cs="Arial" w:eastAsia="Arial" w:hAnsi="Arial"/>
          <w:sz w:val="24"/>
          <w:szCs w:val="24"/>
        </w:rPr>
        <w:t xml:space="preserve">В части 9 статьи 30 законопроекта слова "минимальный размер заработной платы" предлагаем заменить словами "расчетный показатель".</w:t>
      </w:r>
    </w:p>
    <w:p>
      <w:pPr>
        <w:spacing w:after="120"/>
        <w:jc w:val="both"/>
      </w:pPr>
      <w:r>
        <w:rPr>
          <w:rFonts w:ascii="Arial" w:cs="Arial" w:eastAsia="Arial" w:hAnsi="Arial"/>
          <w:sz w:val="24"/>
          <w:szCs w:val="24"/>
        </w:rPr>
        <w:t xml:space="preserve">Кроме того, в части 2 статьи 37 слово "начальник" следует заменить словом "руководитель".</w:t>
      </w:r>
    </w:p>
    <w:p>
      <w:pPr>
        <w:spacing w:after="120"/>
        <w:jc w:val="both"/>
      </w:pPr>
      <w:r>
        <w:rPr>
          <w:rFonts w:ascii="Arial" w:cs="Arial" w:eastAsia="Arial" w:hAnsi="Arial"/>
          <w:sz w:val="24"/>
          <w:szCs w:val="24"/>
        </w:rPr>
        <w:t xml:space="preserve">В связи с отсутствием в законодательстве Кыргызской Республики понятия "республиканское печатное СМИ", по всему тексту проекта слова "республиканское печатное СМИ" в различных падежах предлагаем заменить словами "один из установленных Правительством печатных средств массовой информации" в соответствующих падежах.</w:t>
      </w:r>
    </w:p>
    <w:p>
      <w:pPr>
        <w:spacing w:after="120"/>
        <w:jc w:val="both"/>
      </w:pPr>
      <w:r>
        <w:rPr>
          <w:rFonts w:ascii="Arial" w:cs="Arial" w:eastAsia="Arial" w:hAnsi="Arial"/>
          <w:sz w:val="24"/>
          <w:szCs w:val="24"/>
        </w:rPr>
        <w:t xml:space="preserve">В части 1 статьи 14 законопроекта предусматривается, что территориальные отделения политической партии могут образовываться как со статусом юридического лица, так и без такового.</w:t>
      </w:r>
    </w:p>
    <w:p>
      <w:pPr>
        <w:spacing w:after="120"/>
        <w:jc w:val="both"/>
      </w:pPr>
      <w:r>
        <w:rPr>
          <w:rFonts w:ascii="Arial" w:cs="Arial" w:eastAsia="Arial" w:hAnsi="Arial"/>
          <w:sz w:val="24"/>
          <w:szCs w:val="24"/>
        </w:rPr>
        <w:t xml:space="preserve">В связи с чем отмечаем, что территориальные отделения политической партии не могут быть образованы в форме юридического лица, так как учредителями политической партии могут выступать только граждане Кыргызской Республики.</w:t>
      </w:r>
    </w:p>
    <w:p>
      <w:pPr>
        <w:spacing w:after="120"/>
        <w:jc w:val="both"/>
      </w:pPr>
      <w:r>
        <w:rPr>
          <w:rFonts w:ascii="Arial" w:cs="Arial" w:eastAsia="Arial" w:hAnsi="Arial"/>
          <w:sz w:val="24"/>
          <w:szCs w:val="24"/>
        </w:rPr>
        <w:t xml:space="preserve">С учетом изложенного, по всему тексту законопроекта нормы, определяющие, что территориальные отделения обладают правом юридического лица, а также подлежат реорганизации, предлагаем исключить.</w:t>
      </w:r>
    </w:p>
    <w:p>
      <w:pPr>
        <w:spacing w:after="120"/>
        <w:jc w:val="both"/>
      </w:pPr>
      <w:r>
        <w:rPr>
          <w:rFonts w:ascii="Arial" w:cs="Arial" w:eastAsia="Arial" w:hAnsi="Arial"/>
          <w:sz w:val="24"/>
          <w:szCs w:val="24"/>
        </w:rPr>
        <w:t xml:space="preserve">Согласно пункту 5 части 3 статьи 39, в случае отсутствия территориальных отделений политическая партия ликвидируется. В этой связи предлагаем в проекте Закона определить минимальное количество территориальных отделений, которые создаются политической партией на определенном уровне (область).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n-lj3d1jdgnmzwqfgplg">
      <w:r>
        <w:rPr>
          <w:rFonts w:ascii="Arial" w:cs="Arial" w:eastAsia="Arial" w:hAnsi="Arial"/>
          <w:color w:val="132D3F"/>
          <w:sz w:val="16"/>
          <w:szCs w:val="16"/>
          <w:u w:val="single"/>
        </w:rPr>
        <w:t xml:space="preserve">dalil.kg/document/93863</w:t>
      </w:r>
    </w:hyperlink>
  </w:p>
  <w:p>
    <w:pPr>
      <w:spacing w:after="0" w:before="40"/>
      <w:jc w:val="center"/>
    </w:pPr>
    <w:hyperlink w:history="1" r:id="rIdte0jth0fm7yt6ip-to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s8ianurns74qfup78ij" Type="http://schemas.openxmlformats.org/officeDocument/2006/relationships/hyperlink" Target="https://dalil.kg/document/159126" TargetMode="External"/><Relationship Id="rId-bwmel_jvqa5ytv_zy056" Type="http://schemas.openxmlformats.org/officeDocument/2006/relationships/hyperlink" Target="https://dalil.kg/document/202913" TargetMode="External"/><Relationship Id="rIdpmwia5a5wul7viozz5nga" Type="http://schemas.openxmlformats.org/officeDocument/2006/relationships/hyperlink" Target="https://dalil.kg/document/1754" TargetMode="External"/><Relationship Id="rIdzqdqfts-ik339tmq_rdoa" Type="http://schemas.openxmlformats.org/officeDocument/2006/relationships/hyperlink" Target="https://dalil.kg/document/938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n-lj3d1jdgnmzwqfgplg" Type="http://schemas.openxmlformats.org/officeDocument/2006/relationships/hyperlink" Target="https://dalil.kg/document/93863" TargetMode="External"/><Relationship Id="rIdte0jth0fm7yt6ip-to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2026-09-23T18:31:59.320Z</dcterms:created>
  <dcterms:modified xsi:type="dcterms:W3CDTF">2026-09-23T18:31:59.320Z</dcterms:modified>
</cp:coreProperties>
</file>

<file path=docProps/custom.xml><?xml version="1.0" encoding="utf-8"?>
<Properties xmlns="http://schemas.openxmlformats.org/officeDocument/2006/custom-properties" xmlns:vt="http://schemas.openxmlformats.org/officeDocument/2006/docPropsVTypes"/>
</file>