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mkrhi-060zuuudpzohkq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2018 года № 561</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Утверждено
 </w:t>
      </w:r>
      <w:hyperlink w:history="1" r:id="rIdlr2tl6lsjlbklrsgrh-96">
        <w:r>
          <w:rPr>
            <w:rFonts w:ascii="Arial" w:cs="Arial" w:eastAsia="Arial" w:hAnsi="Arial"/>
            <w:b w:val="false"/>
            <w:bCs w:val="false"/>
            <w:color w:val="1D4ED8"/>
            <w:sz w:val="24"/>
            <w:szCs w:val="24"/>
            <w:u w:val="single"/>
          </w:rPr>
          <w:t xml:space="preserve">постановлением</w:t>
        </w:r>
      </w:hyperlink>
      <w:r>
        <w:rPr>
          <w:rFonts w:ascii="Arial" w:cs="Arial" w:eastAsia="Arial" w:hAnsi="Arial"/>
          <w:b w:val="false"/>
          <w:bCs w:val="false"/>
          <w:sz w:val="24"/>
          <w:szCs w:val="24"/>
        </w:rPr>
        <w:t xml:space="preserve"> Правительства
 Кыргызской Республики
 от 14 декабря 2012 года № 834</w:t>
      </w:r>
    </w:p>
    <w:p>
      <w:pPr>
        <w:spacing w:after="120"/>
        <w:jc w:val="both"/>
      </w:pPr>
      <w:r>
        <w:rPr>
          <w:rFonts w:ascii="Arial" w:cs="Arial" w:eastAsia="Arial" w:hAnsi="Arial"/>
          <w:sz w:val="24"/>
          <w:szCs w:val="24"/>
        </w:rPr>
        <w:t xml:space="preserve">ПОЛОЖЕНИЕ
 о порядке и условиях проведения конкурса на право пользования недрами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0kmwrbab1jptilmbudmm">
        <w:r>
          <w:rPr>
            <w:rFonts w:ascii="Arial" w:cs="Arial" w:eastAsia="Arial" w:hAnsi="Arial"/>
            <w:color w:val="1D4ED8"/>
            <w:sz w:val="24"/>
            <w:szCs w:val="24"/>
            <w:u w:val="single"/>
          </w:rPr>
          <w:t xml:space="preserve">12 января 2013 года № 12</w:t>
        </w:r>
      </w:hyperlink>
      <w:r>
        <w:rPr>
          <w:rFonts w:ascii="Arial" w:cs="Arial" w:eastAsia="Arial" w:hAnsi="Arial"/>
          <w:sz w:val="24"/>
          <w:szCs w:val="24"/>
        </w:rPr>
        <w:t xml:space="preserve">, 
 </w:t>
      </w:r>
      <w:hyperlink w:history="1" r:id="rIdb1z7vxqpdbilcxvceevpu">
        <w:r>
          <w:rPr>
            <w:rFonts w:ascii="Arial" w:cs="Arial" w:eastAsia="Arial" w:hAnsi="Arial"/>
            <w:color w:val="1D4ED8"/>
            <w:sz w:val="24"/>
            <w:szCs w:val="24"/>
            <w:u w:val="single"/>
          </w:rPr>
          <w:t xml:space="preserve">13 июня 2013 года № 350</w:t>
        </w:r>
      </w:hyperlink>
      <w:r>
        <w:rPr>
          <w:rFonts w:ascii="Arial" w:cs="Arial" w:eastAsia="Arial" w:hAnsi="Arial"/>
          <w:sz w:val="24"/>
          <w:szCs w:val="24"/>
        </w:rPr>
        <w:t xml:space="preserve">, </w:t>
      </w:r>
      <w:hyperlink w:history="1" r:id="rId8xajmbsgh409smq1b4jir">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 </w:t>
      </w:r>
      <w:hyperlink w:history="1" r:id="rIdaev7mnzf3_ejaeyt7nb-k">
        <w:r>
          <w:rPr>
            <w:rFonts w:ascii="Arial" w:cs="Arial" w:eastAsia="Arial" w:hAnsi="Arial"/>
            <w:color w:val="1D4ED8"/>
            <w:sz w:val="24"/>
            <w:szCs w:val="24"/>
            <w:u w:val="single"/>
          </w:rPr>
          <w:t xml:space="preserve">23 апреля 2015 года № 238</w:t>
        </w:r>
      </w:hyperlink>
      <w:r>
        <w:rPr>
          <w:rFonts w:ascii="Arial" w:cs="Arial" w:eastAsia="Arial" w:hAnsi="Arial"/>
          <w:sz w:val="24"/>
          <w:szCs w:val="24"/>
        </w:rPr>
        <w:t xml:space="preserve">,</w:t>
      </w:r>
      <w:r>
        <w:rPr>
          <w:rFonts w:ascii="Arial" w:cs="Arial" w:eastAsia="Arial" w:hAnsi="Arial"/>
          <w:sz w:val="24"/>
          <w:szCs w:val="24"/>
        </w:rPr>
        <w:t xml:space="preserve"> </w:t>
      </w:r>
      <w:hyperlink w:history="1" r:id="rIdoxllr-hzruhnwq0te_hdy">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1. Настоящее Положение разработано в соответствии с </w:t>
      </w:r>
      <w:hyperlink w:history="1" r:id="rIdssge5gcpnbihzkadqnrk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2. Конкурсы на право пользования недрами (далее - конкурс) объявляются и проводятся по каждому объекту месторождений полезных ископаемых общегосударственного значения решением Правительства Кыргызской Республики.</w:t>
      </w:r>
    </w:p>
    <w:p>
      <w:pPr>
        <w:spacing w:after="120"/>
        <w:jc w:val="both"/>
      </w:pPr>
      <w:r>
        <w:rPr>
          <w:rFonts w:ascii="Arial" w:cs="Arial" w:eastAsia="Arial" w:hAnsi="Arial"/>
          <w:sz w:val="24"/>
          <w:szCs w:val="24"/>
        </w:rPr>
        <w:t xml:space="preserve">3. Перечень объектов месторождений полезных ископаемых общегосударственного значения (далее - объекты общегосударственного значения) утверждается Правительством Кыргызской Республики по представлению уполномоченного государственного органа по реализации государственной политики по недропользованию и публикуется в средствах массовой информации.</w:t>
      </w:r>
    </w:p>
    <w:p>
      <w:pPr>
        <w:spacing w:after="120"/>
        <w:jc w:val="both"/>
      </w:pPr>
      <w:r>
        <w:rPr>
          <w:rFonts w:ascii="Arial" w:cs="Arial" w:eastAsia="Arial" w:hAnsi="Arial"/>
          <w:sz w:val="24"/>
          <w:szCs w:val="24"/>
        </w:rPr>
        <w:t xml:space="preserve">II. Конкурсная комиссия</w:t>
      </w:r>
    </w:p>
    <w:p>
      <w:pPr>
        <w:spacing w:after="120"/>
        <w:jc w:val="both"/>
      </w:pPr>
      <w:r>
        <w:rPr>
          <w:rFonts w:ascii="Arial" w:cs="Arial" w:eastAsia="Arial" w:hAnsi="Arial"/>
          <w:sz w:val="24"/>
          <w:szCs w:val="24"/>
        </w:rPr>
        <w:t xml:space="preserve">4. При проведении конкурса на право пользования недрами с целью геологического изучения и разработки месторождений полезных ископаемых по каждому объекту общегосударственного значения Правительством Кыргызской Республики образуется межведомственная конкурсная комиссия (далее - комиссия) в составе не менее 7 членов комиссии.</w:t>
      </w:r>
    </w:p>
    <w:p>
      <w:pPr>
        <w:spacing w:after="120"/>
        <w:jc w:val="both"/>
      </w:pPr>
      <w:r>
        <w:rPr>
          <w:rFonts w:ascii="Arial" w:cs="Arial" w:eastAsia="Arial" w:hAnsi="Arial"/>
          <w:sz w:val="24"/>
          <w:szCs w:val="24"/>
        </w:rPr>
        <w:t xml:space="preserve">5. Конкурсная комиссия состоит из председателя, заместителя председателя, членов и секретаря конкурсной комиссии. Председатель комиссии назначается Правительством Кыргызской Республики, секретарь комиссии назначается председателем комиссии от уполномоченного государственного органа по реализации государственной политики по недропользованию.</w:t>
      </w:r>
    </w:p>
    <w:p>
      <w:pPr>
        <w:spacing w:after="120"/>
        <w:jc w:val="both"/>
      </w:pPr>
      <w:r>
        <w:rPr>
          <w:rFonts w:ascii="Arial" w:cs="Arial" w:eastAsia="Arial" w:hAnsi="Arial"/>
          <w:sz w:val="24"/>
          <w:szCs w:val="24"/>
        </w:rPr>
        <w:t xml:space="preserve">6. В состав конкурсной комиссии входят:</w:t>
      </w:r>
    </w:p>
    <w:p>
      <w:pPr>
        <w:spacing w:after="120"/>
        <w:jc w:val="both"/>
      </w:pPr>
      <w:r>
        <w:rPr>
          <w:rFonts w:ascii="Arial" w:cs="Arial" w:eastAsia="Arial" w:hAnsi="Arial"/>
          <w:sz w:val="24"/>
          <w:szCs w:val="24"/>
        </w:rPr>
        <w:t xml:space="preserve">1) представители парламентских фракций Жогорку Кенеша Кыргызской Республики. Каждая фракция определяет по одному представителю;</w:t>
      </w:r>
    </w:p>
    <w:p>
      <w:pPr>
        <w:spacing w:after="120"/>
        <w:jc w:val="both"/>
      </w:pPr>
      <w:r>
        <w:rPr>
          <w:rFonts w:ascii="Arial" w:cs="Arial" w:eastAsia="Arial" w:hAnsi="Arial"/>
          <w:sz w:val="24"/>
          <w:szCs w:val="24"/>
        </w:rPr>
        <w:t xml:space="preserve">2) представители государственных органов исполнительной власти и государственных учреждений, определяемых Правительством Кыргызской Республики;</w:t>
      </w:r>
    </w:p>
    <w:p>
      <w:pPr>
        <w:spacing w:after="120"/>
        <w:jc w:val="both"/>
      </w:pPr>
      <w:r>
        <w:rPr>
          <w:rFonts w:ascii="Arial" w:cs="Arial" w:eastAsia="Arial" w:hAnsi="Arial"/>
          <w:sz w:val="24"/>
          <w:szCs w:val="24"/>
        </w:rPr>
        <w:t xml:space="preserve">3) главы представительного и исполнительного органов местного самоуправления административно-территориальной единицы, на территории которой расположен объект недропользования. При этом членами конкурсной комиссии не могут быть:</w:t>
      </w:r>
    </w:p>
    <w:p>
      <w:pPr>
        <w:spacing w:after="120"/>
        <w:jc w:val="both"/>
      </w:pPr>
      <w:r>
        <w:rPr>
          <w:rFonts w:ascii="Arial" w:cs="Arial" w:eastAsia="Arial" w:hAnsi="Arial"/>
          <w:sz w:val="24"/>
          <w:szCs w:val="24"/>
        </w:rPr>
        <w:t xml:space="preserve">- имеющие непогашенную судимость;</w:t>
      </w:r>
    </w:p>
    <w:p>
      <w:pPr>
        <w:spacing w:after="120"/>
        <w:jc w:val="both"/>
      </w:pPr>
      <w:r>
        <w:rPr>
          <w:rFonts w:ascii="Arial" w:cs="Arial" w:eastAsia="Arial" w:hAnsi="Arial"/>
          <w:sz w:val="24"/>
          <w:szCs w:val="24"/>
        </w:rPr>
        <w:t xml:space="preserve">- состоящие в родственных связях с участниками конкурса, либо являющиеся руководителями и учредителями участников конкурса, либо их конечными собственниками;</w:t>
      </w:r>
    </w:p>
    <w:p>
      <w:pPr>
        <w:spacing w:after="120"/>
        <w:jc w:val="both"/>
      </w:pPr>
      <w:r>
        <w:rPr>
          <w:rFonts w:ascii="Arial" w:cs="Arial" w:eastAsia="Arial" w:hAnsi="Arial"/>
          <w:sz w:val="24"/>
          <w:szCs w:val="24"/>
        </w:rPr>
        <w:t xml:space="preserve">- состоящие в трудовых отношениях с участниками конкурса или его учредителем.</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y7scgnxxkqmgwzwipknd_">
        <w:r>
          <w:rPr>
            <w:rFonts w:ascii="Arial" w:cs="Arial" w:eastAsia="Arial" w:hAnsi="Arial"/>
            <w:color w:val="1D4ED8"/>
            <w:sz w:val="24"/>
            <w:szCs w:val="24"/>
            <w:u w:val="single"/>
          </w:rPr>
          <w:t xml:space="preserve">12 января 2013 года N 12</w:t>
        </w:r>
      </w:hyperlink>
      <w:r>
        <w:rPr>
          <w:rFonts w:ascii="Arial" w:cs="Arial" w:eastAsia="Arial" w:hAnsi="Arial"/>
          <w:sz w:val="24"/>
          <w:szCs w:val="24"/>
        </w:rPr>
        <w:t xml:space="preserve">, </w:t>
      </w:r>
      <w:hyperlink w:history="1" r:id="rIdp7o5cqjpnsf82yzg9uaah">
        <w:r>
          <w:rPr>
            <w:rFonts w:ascii="Arial" w:cs="Arial" w:eastAsia="Arial" w:hAnsi="Arial"/>
            <w:color w:val="1D4ED8"/>
            <w:sz w:val="24"/>
            <w:szCs w:val="24"/>
            <w:u w:val="single"/>
          </w:rPr>
          <w:t xml:space="preserve">13 июня 2013 года N 350</w:t>
        </w:r>
      </w:hyperlink>
      <w:r>
        <w:rPr>
          <w:rFonts w:ascii="Arial" w:cs="Arial" w:eastAsia="Arial" w:hAnsi="Arial"/>
          <w:sz w:val="24"/>
          <w:szCs w:val="24"/>
        </w:rPr>
        <w:t xml:space="preserve">, </w:t>
      </w:r>
      <w:hyperlink w:history="1" r:id="rId7_njhk07mfcj9iqkdg3wx">
        <w:r>
          <w:rPr>
            <w:rFonts w:ascii="Arial" w:cs="Arial" w:eastAsia="Arial" w:hAnsi="Arial"/>
            <w:color w:val="1D4ED8"/>
            <w:sz w:val="24"/>
            <w:szCs w:val="24"/>
            <w:u w:val="single"/>
          </w:rPr>
          <w:t xml:space="preserve">5 декабря 2013 года № 659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Председатель конкурсной комиссии руководит деятельностью комиссии, утверждает ее повестку и председательствует на заседаниях комиссии.</w:t>
      </w:r>
    </w:p>
    <w:p>
      <w:pPr>
        <w:spacing w:after="120"/>
        <w:jc w:val="both"/>
      </w:pPr>
      <w:r>
        <w:rPr>
          <w:rFonts w:ascii="Arial" w:cs="Arial" w:eastAsia="Arial" w:hAnsi="Arial"/>
          <w:sz w:val="24"/>
          <w:szCs w:val="24"/>
        </w:rPr>
        <w:t xml:space="preserve">8. Секретарь комиссии осуществляет работу по подготовке и проведению заседания комиссии, ведет протокол заседания комиссии и проводит подсчет голосов членов комиссии при голосовании.</w:t>
      </w:r>
    </w:p>
    <w:p>
      <w:pPr>
        <w:spacing w:after="120"/>
        <w:jc w:val="both"/>
      </w:pPr>
      <w:r>
        <w:rPr>
          <w:rFonts w:ascii="Arial" w:cs="Arial" w:eastAsia="Arial" w:hAnsi="Arial"/>
          <w:sz w:val="24"/>
          <w:szCs w:val="24"/>
        </w:rPr>
        <w:t xml:space="preserve">9. В отсутствие председателя комиссии его функции выполняет заместитель председателя комиссии.</w:t>
      </w:r>
    </w:p>
    <w:p>
      <w:pPr>
        <w:spacing w:after="120"/>
        <w:jc w:val="both"/>
      </w:pPr>
      <w:r>
        <w:rPr>
          <w:rFonts w:ascii="Arial" w:cs="Arial" w:eastAsia="Arial" w:hAnsi="Arial"/>
          <w:sz w:val="24"/>
          <w:szCs w:val="24"/>
        </w:rPr>
        <w:t xml:space="preserve">10. Конкурсная комиссия осуществляет свою работу в соответствии с утверждаемым ею регламентом. Заседание комиссии правомочно, если на нем присутствует более половины от списочного состава комиссии.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11sukfmpkynkidrm3xjn">
        <w:r>
          <w:rPr>
            <w:rFonts w:ascii="Arial" w:cs="Arial" w:eastAsia="Arial" w:hAnsi="Arial"/>
            <w:color w:val="1D4ED8"/>
            <w:sz w:val="24"/>
            <w:szCs w:val="24"/>
            <w:u w:val="single"/>
          </w:rPr>
          <w:t xml:space="preserve">12 января 2013 года N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Решение конкурсной комиссии принимается большинством от общего числа голосов членов комиссии, голосование проходит открыто.</w:t>
      </w:r>
    </w:p>
    <w:p>
      <w:pPr>
        <w:spacing w:after="120"/>
        <w:jc w:val="both"/>
      </w:pPr>
      <w:r>
        <w:rPr>
          <w:rFonts w:ascii="Arial" w:cs="Arial" w:eastAsia="Arial" w:hAnsi="Arial"/>
          <w:sz w:val="24"/>
          <w:szCs w:val="24"/>
        </w:rPr>
        <w:t xml:space="preserve">12. В случае равенства голосов решающим является голос председательствующего на заседании комиссии.</w:t>
      </w:r>
    </w:p>
    <w:p>
      <w:pPr>
        <w:spacing w:after="120"/>
        <w:jc w:val="both"/>
      </w:pPr>
      <w:r>
        <w:rPr>
          <w:rFonts w:ascii="Arial" w:cs="Arial" w:eastAsia="Arial" w:hAnsi="Arial"/>
          <w:sz w:val="24"/>
          <w:szCs w:val="24"/>
        </w:rPr>
        <w:t xml:space="preserve">13. Члены конкурсной комиссии, не согласные с решением комиссии, могут приложить к протоколу особое мнение о результатах проведенного конкурса.</w:t>
      </w:r>
    </w:p>
    <w:p>
      <w:pPr>
        <w:spacing w:after="120"/>
        <w:jc w:val="both"/>
      </w:pPr>
      <w:r>
        <w:rPr>
          <w:rFonts w:ascii="Arial" w:cs="Arial" w:eastAsia="Arial" w:hAnsi="Arial"/>
          <w:sz w:val="24"/>
          <w:szCs w:val="24"/>
        </w:rPr>
        <w:t xml:space="preserve">III. Процесс подготовки и проведения конкурса</w:t>
      </w:r>
    </w:p>
    <w:p>
      <w:pPr>
        <w:spacing w:after="120"/>
        <w:jc w:val="both"/>
      </w:pPr>
      <w:r>
        <w:rPr>
          <w:rFonts w:ascii="Arial" w:cs="Arial" w:eastAsia="Arial" w:hAnsi="Arial"/>
          <w:sz w:val="24"/>
          <w:szCs w:val="24"/>
        </w:rPr>
        <w:t xml:space="preserve">14. Рабочим органом комиссии является уполномоченный государственный орган по реализации государственной политики по недропользованию, осуществляющий:</w:t>
      </w:r>
    </w:p>
    <w:p>
      <w:pPr>
        <w:spacing w:after="120"/>
        <w:jc w:val="both"/>
      </w:pPr>
      <w:r>
        <w:rPr>
          <w:rFonts w:ascii="Arial" w:cs="Arial" w:eastAsia="Arial" w:hAnsi="Arial"/>
          <w:sz w:val="24"/>
          <w:szCs w:val="24"/>
        </w:rPr>
        <w:t xml:space="preserve">- организацию проведения конкурса;</w:t>
      </w:r>
    </w:p>
    <w:p>
      <w:pPr>
        <w:spacing w:after="120"/>
        <w:jc w:val="both"/>
      </w:pPr>
      <w:r>
        <w:rPr>
          <w:rFonts w:ascii="Arial" w:cs="Arial" w:eastAsia="Arial" w:hAnsi="Arial"/>
          <w:sz w:val="24"/>
          <w:szCs w:val="24"/>
        </w:rPr>
        <w:t xml:space="preserve">- подготовку геологической информации;</w:t>
      </w:r>
    </w:p>
    <w:p>
      <w:pPr>
        <w:spacing w:after="120"/>
        <w:jc w:val="both"/>
      </w:pPr>
      <w:r>
        <w:rPr>
          <w:rFonts w:ascii="Arial" w:cs="Arial" w:eastAsia="Arial" w:hAnsi="Arial"/>
          <w:sz w:val="24"/>
          <w:szCs w:val="24"/>
        </w:rPr>
        <w:t xml:space="preserve">- публикацию объявления о конкурсе в международных и республиканских средствах массовой информации и размещение объявления на своем интернет-сайте, в которой должны содержаться сроки и порядок подачи заявок;</w:t>
      </w:r>
    </w:p>
    <w:p>
      <w:pPr>
        <w:spacing w:after="120"/>
        <w:jc w:val="both"/>
      </w:pPr>
      <w:r>
        <w:rPr>
          <w:rFonts w:ascii="Arial" w:cs="Arial" w:eastAsia="Arial" w:hAnsi="Arial"/>
          <w:sz w:val="24"/>
          <w:szCs w:val="24"/>
        </w:rPr>
        <w:t xml:space="preserve">- прием и регистрацию конкурсных заявок.</w:t>
      </w:r>
    </w:p>
    <w:p>
      <w:pPr>
        <w:spacing w:after="120"/>
        <w:jc w:val="both"/>
      </w:pPr>
      <w:r>
        <w:rPr>
          <w:rFonts w:ascii="Arial" w:cs="Arial" w:eastAsia="Arial" w:hAnsi="Arial"/>
          <w:sz w:val="24"/>
          <w:szCs w:val="24"/>
        </w:rPr>
        <w:t xml:space="preserve">15. В конкурсе могут участвовать физические и юридические лица Кыргызской Республики, а также иностранные физические и юридические лица.</w:t>
      </w:r>
    </w:p>
    <w:p>
      <w:pPr>
        <w:spacing w:after="120"/>
        <w:jc w:val="both"/>
      </w:pPr>
      <w:r>
        <w:rPr>
          <w:rFonts w:ascii="Arial" w:cs="Arial" w:eastAsia="Arial" w:hAnsi="Arial"/>
          <w:sz w:val="24"/>
          <w:szCs w:val="24"/>
        </w:rPr>
        <w:t xml:space="preserve">В случае определения победителем конкурса на право пользования недрами иностранного физического или юридического лица (до присуждения права пользования недрами) конкурсант должен образовать представительство или дочернюю организацию на территории Кыргызской Республики и произвести государственную регистрацию в качестве такового в соответствии с </w:t>
      </w:r>
      <w:hyperlink w:history="1" r:id="rIdntimx5_pi8b4lcn4brdu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юридических лиц".</w:t>
      </w:r>
    </w:p>
    <w:p>
      <w:pPr>
        <w:spacing w:after="120"/>
        <w:jc w:val="both"/>
      </w:pPr>
      <w:r>
        <w:rPr>
          <w:rFonts w:ascii="Arial" w:cs="Arial" w:eastAsia="Arial" w:hAnsi="Arial"/>
          <w:sz w:val="24"/>
          <w:szCs w:val="24"/>
        </w:rPr>
        <w:t xml:space="preserve">16. Условия и порядок проведения конкурса, критерии определения победителя (далее - условия конкурса) разрабатываются комиссией и утверждаются Правительством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u4acd7x-ehungnd411qv">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16-1. До публикации объявления о проведении конкурса в средствах массовой информации Правительство Кыргызской Республики вправе отменить конкурс. При этом конкурсная комиссия подлежит расформированию. В случае если после объявления конкурс не состоялся, Правительство Кыргызской Республики вправе расформировать конкурсную комиссию и объявить новый конкурс с новым конкурсным составом.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45rzomto7ny7j9esskfo">
        <w:r>
          <w:rPr>
            <w:rFonts w:ascii="Arial" w:cs="Arial" w:eastAsia="Arial" w:hAnsi="Arial"/>
            <w:color w:val="1D4ED8"/>
            <w:sz w:val="24"/>
            <w:szCs w:val="24"/>
            <w:u w:val="single"/>
          </w:rPr>
          <w:t xml:space="preserve">13 июня 2013 года N 350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Порядок проведения конкурса</w:t>
      </w:r>
    </w:p>
    <w:p>
      <w:pPr>
        <w:spacing w:after="120"/>
        <w:jc w:val="both"/>
      </w:pPr>
      <w:r>
        <w:rPr>
          <w:rFonts w:ascii="Arial" w:cs="Arial" w:eastAsia="Arial" w:hAnsi="Arial"/>
          <w:sz w:val="24"/>
          <w:szCs w:val="24"/>
        </w:rPr>
        <w:t xml:space="preserve">17. Конкурс проводится в два этапа. На первом этапе проводится конкурс документов. На втором этапе рассматриваются программы, предложения, экономические и финансовые возможности организации и другие условия, определяемые комиссией.</w:t>
      </w:r>
    </w:p>
    <w:p>
      <w:pPr>
        <w:spacing w:after="120"/>
        <w:jc w:val="both"/>
      </w:pPr>
      <w:r>
        <w:rPr>
          <w:rFonts w:ascii="Arial" w:cs="Arial" w:eastAsia="Arial" w:hAnsi="Arial"/>
          <w:sz w:val="24"/>
          <w:szCs w:val="24"/>
        </w:rPr>
        <w:t xml:space="preserve">18. Для принятия участия в конкурсе подается заявка по форме, определяемой рабочим органом комиссии. Заявка должна содержать данные о заявителе, месте и виде пользования недрами. К заявке прилагаются следующие документы:</w:t>
      </w:r>
    </w:p>
    <w:p>
      <w:pPr>
        <w:spacing w:after="120"/>
        <w:jc w:val="both"/>
      </w:pPr>
      <w:r>
        <w:rPr>
          <w:rFonts w:ascii="Arial" w:cs="Arial" w:eastAsia="Arial" w:hAnsi="Arial"/>
          <w:sz w:val="24"/>
          <w:szCs w:val="24"/>
        </w:rPr>
        <w:t xml:space="preserve">- копии учредительных документов и свидетельства о регистрации юридического лица;</w:t>
      </w:r>
    </w:p>
    <w:p>
      <w:pPr>
        <w:spacing w:after="120"/>
        <w:jc w:val="both"/>
      </w:pPr>
      <w:r>
        <w:rPr>
          <w:rFonts w:ascii="Arial" w:cs="Arial" w:eastAsia="Arial" w:hAnsi="Arial"/>
          <w:sz w:val="24"/>
          <w:szCs w:val="24"/>
        </w:rPr>
        <w:t xml:space="preserve">- копия свидетельства о государственной регистрации гражданина в качестве индивидуального предпринимателя;</w:t>
      </w:r>
    </w:p>
    <w:p>
      <w:pPr>
        <w:spacing w:after="120"/>
        <w:jc w:val="both"/>
      </w:pPr>
      <w:r>
        <w:rPr>
          <w:rFonts w:ascii="Arial" w:cs="Arial" w:eastAsia="Arial" w:hAnsi="Arial"/>
          <w:sz w:val="24"/>
          <w:szCs w:val="24"/>
        </w:rPr>
        <w:t xml:space="preserve">- копия документа о назначении исполнительного органа организации;</w:t>
      </w:r>
    </w:p>
    <w:p>
      <w:pPr>
        <w:spacing w:after="120"/>
        <w:jc w:val="both"/>
      </w:pPr>
      <w:r>
        <w:rPr>
          <w:rFonts w:ascii="Arial" w:cs="Arial" w:eastAsia="Arial" w:hAnsi="Arial"/>
          <w:sz w:val="24"/>
          <w:szCs w:val="24"/>
        </w:rPr>
        <w:t xml:space="preserve">- доверенность на представителя, оформленная в соответствии с требованиями законодательства Кыргызской Республики, если лицо будет действовать через своего представителя;</w:t>
      </w:r>
    </w:p>
    <w:p>
      <w:pPr>
        <w:spacing w:after="120"/>
        <w:jc w:val="both"/>
      </w:pPr>
      <w:r>
        <w:rPr>
          <w:rFonts w:ascii="Arial" w:cs="Arial" w:eastAsia="Arial" w:hAnsi="Arial"/>
          <w:sz w:val="24"/>
          <w:szCs w:val="24"/>
        </w:rPr>
        <w:t xml:space="preserve">- документ, подтверждающий оплату гарантийного взноса;</w:t>
      </w:r>
    </w:p>
    <w:p>
      <w:pPr>
        <w:spacing w:after="120"/>
        <w:jc w:val="both"/>
      </w:pPr>
      <w:r>
        <w:rPr>
          <w:rFonts w:ascii="Arial" w:cs="Arial" w:eastAsia="Arial" w:hAnsi="Arial"/>
          <w:sz w:val="24"/>
          <w:szCs w:val="24"/>
        </w:rPr>
        <w:t xml:space="preserve">- сведения о покупке пакета геологической информации;</w:t>
      </w:r>
    </w:p>
    <w:p>
      <w:pPr>
        <w:spacing w:after="120"/>
        <w:jc w:val="both"/>
      </w:pPr>
      <w:r>
        <w:rPr>
          <w:rFonts w:ascii="Arial" w:cs="Arial" w:eastAsia="Arial" w:hAnsi="Arial"/>
          <w:sz w:val="24"/>
          <w:szCs w:val="24"/>
        </w:rPr>
        <w:t xml:space="preserve">- справка налоговой службы об отсутствии налоговой задолженности перед бюджетом;</w:t>
      </w:r>
    </w:p>
    <w:p>
      <w:pPr>
        <w:spacing w:after="120"/>
        <w:jc w:val="both"/>
      </w:pPr>
      <w:r>
        <w:rPr>
          <w:rFonts w:ascii="Arial" w:cs="Arial" w:eastAsia="Arial" w:hAnsi="Arial"/>
          <w:sz w:val="24"/>
          <w:szCs w:val="24"/>
        </w:rPr>
        <w:t xml:space="preserve">- для иностранного юридического лица - легализованная выписка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spacing w:after="120"/>
        <w:jc w:val="both"/>
      </w:pPr>
      <w:r>
        <w:rPr>
          <w:rFonts w:ascii="Arial" w:cs="Arial" w:eastAsia="Arial" w:hAnsi="Arial"/>
          <w:sz w:val="24"/>
          <w:szCs w:val="24"/>
        </w:rPr>
        <w:t xml:space="preserve">- для физического лица - копия паспорта и свидетельство о регистрации в качестве индивидуального предпринимателя;</w:t>
      </w:r>
    </w:p>
    <w:p>
      <w:pPr>
        <w:spacing w:after="120"/>
        <w:jc w:val="both"/>
      </w:pPr>
      <w:r>
        <w:rPr>
          <w:rFonts w:ascii="Arial" w:cs="Arial" w:eastAsia="Arial" w:hAnsi="Arial"/>
          <w:sz w:val="24"/>
          <w:szCs w:val="24"/>
        </w:rPr>
        <w:t xml:space="preserve">- для иностранного физического лица - копия паспорта и нотариально заверенный его перевод на государственный или официальный язык.</w:t>
      </w:r>
    </w:p>
    <w:p>
      <w:pPr>
        <w:spacing w:after="120"/>
        <w:jc w:val="both"/>
      </w:pPr>
      <w:r>
        <w:rPr>
          <w:rFonts w:ascii="Arial" w:cs="Arial" w:eastAsia="Arial" w:hAnsi="Arial"/>
          <w:sz w:val="24"/>
          <w:szCs w:val="24"/>
        </w:rPr>
        <w:t xml:space="preserve">19. Учредительные и иные документы, представляемые иностранной организацией, должны быть апостилированы и представлен их нотариально заверенный перевод на государственный и/или официальный языки.</w:t>
      </w:r>
    </w:p>
    <w:p>
      <w:pPr>
        <w:spacing w:after="120"/>
        <w:jc w:val="both"/>
      </w:pPr>
      <w:r>
        <w:rPr>
          <w:rFonts w:ascii="Arial" w:cs="Arial" w:eastAsia="Arial" w:hAnsi="Arial"/>
          <w:sz w:val="24"/>
          <w:szCs w:val="24"/>
        </w:rPr>
        <w:t xml:space="preserve">20. Заявка и приложенные к нему документы сдаются в рабочий орган не менее чем за один рабочий день до даты проведения конкурса, в двух экземплярах, нарочно. Подача заявки по почте не допускается. При предоставлении документов показывается оригинал документов. Допускается предоставление документов по доверенности.</w:t>
      </w:r>
    </w:p>
    <w:p>
      <w:pPr>
        <w:spacing w:after="120"/>
        <w:jc w:val="both"/>
      </w:pPr>
      <w:r>
        <w:rPr>
          <w:rFonts w:ascii="Arial" w:cs="Arial" w:eastAsia="Arial" w:hAnsi="Arial"/>
          <w:sz w:val="24"/>
          <w:szCs w:val="24"/>
        </w:rPr>
        <w:t xml:space="preserve">21. На дату публикации объявления о конкурсе на официальном сайте рабочего органа должна быть размещена форма заявки на участие в конкурсе.</w:t>
      </w:r>
    </w:p>
    <w:p>
      <w:pPr>
        <w:spacing w:after="120"/>
        <w:jc w:val="both"/>
      </w:pPr>
      <w:r>
        <w:rPr>
          <w:rFonts w:ascii="Arial" w:cs="Arial" w:eastAsia="Arial" w:hAnsi="Arial"/>
          <w:sz w:val="24"/>
          <w:szCs w:val="24"/>
        </w:rPr>
        <w:t xml:space="preserve">22. Заявка на участие в конкурсе на право пользования объектами недр должна быть заполнена машинным способом, на государственном или официальном языках, распечатана посредством электронных печатающих устройств.</w:t>
      </w:r>
    </w:p>
    <w:p>
      <w:pPr>
        <w:spacing w:after="120"/>
        <w:jc w:val="both"/>
      </w:pPr>
      <w:r>
        <w:rPr>
          <w:rFonts w:ascii="Arial" w:cs="Arial" w:eastAsia="Arial" w:hAnsi="Arial"/>
          <w:sz w:val="24"/>
          <w:szCs w:val="24"/>
        </w:rPr>
        <w:t xml:space="preserve">23. Должностное лицо рабочего органа регистрирует поданные заявки в журнале регистрации заявок на участие в конкурсе на предоставление права пользования объектом недр, с указанием в заявке ее регистрационного номера, даты и времени поступления.</w:t>
      </w:r>
    </w:p>
    <w:p>
      <w:pPr>
        <w:spacing w:after="120"/>
        <w:jc w:val="both"/>
      </w:pPr>
      <w:r>
        <w:rPr>
          <w:rFonts w:ascii="Arial" w:cs="Arial" w:eastAsia="Arial" w:hAnsi="Arial"/>
          <w:sz w:val="24"/>
          <w:szCs w:val="24"/>
        </w:rPr>
        <w:t xml:space="preserve">24. Заявочные материалы, поступившие после даты окончания подачи заявок, не принимаются и возвращаются заявителю по почте или с вручением ему должностным лицом рабочего органа, под расписку, с соответствующей отметкой об этом в журнале регистрации. Заявители вправе отозвать свое заявление в любое время.</w:t>
      </w:r>
    </w:p>
    <w:p>
      <w:pPr>
        <w:spacing w:after="120"/>
        <w:jc w:val="both"/>
      </w:pPr>
      <w:r>
        <w:rPr>
          <w:rFonts w:ascii="Arial" w:cs="Arial" w:eastAsia="Arial" w:hAnsi="Arial"/>
          <w:sz w:val="24"/>
          <w:szCs w:val="24"/>
        </w:rPr>
        <w:t xml:space="preserve">25. Комиссия, по итогам рассмотрения документов, принимает решение о допуске или об отказе в допуске ко второму этапу конкурса. Решение комиссии оформляется протоколом и подписывается присутствующими на заседании членами комиссии.</w:t>
      </w:r>
    </w:p>
    <w:p>
      <w:pPr>
        <w:spacing w:after="120"/>
        <w:jc w:val="both"/>
      </w:pPr>
      <w:r>
        <w:rPr>
          <w:rFonts w:ascii="Arial" w:cs="Arial" w:eastAsia="Arial" w:hAnsi="Arial"/>
          <w:sz w:val="24"/>
          <w:szCs w:val="24"/>
        </w:rPr>
        <w:t xml:space="preserve">Основаниями для отказа в допуске на второй тур являются следующие:</w:t>
      </w:r>
    </w:p>
    <w:p>
      <w:pPr>
        <w:spacing w:after="120"/>
        <w:jc w:val="both"/>
      </w:pPr>
      <w:r>
        <w:rPr>
          <w:rFonts w:ascii="Arial" w:cs="Arial" w:eastAsia="Arial" w:hAnsi="Arial"/>
          <w:sz w:val="24"/>
          <w:szCs w:val="24"/>
        </w:rPr>
        <w:t xml:space="preserve">1) содержание заявки не соответствует условиям проводимого конкурса (указан иной объект недр, дата проведения конкурса);</w:t>
      </w:r>
    </w:p>
    <w:p>
      <w:pPr>
        <w:spacing w:after="120"/>
        <w:jc w:val="both"/>
      </w:pPr>
      <w:r>
        <w:rPr>
          <w:rFonts w:ascii="Arial" w:cs="Arial" w:eastAsia="Arial" w:hAnsi="Arial"/>
          <w:sz w:val="24"/>
          <w:szCs w:val="24"/>
        </w:rPr>
        <w:t xml:space="preserve">2) заявителем предоставлен неполный перечень документов, либо представленные документы не соответствуют требованиям, установленным настоящим Положением.</w:t>
      </w:r>
    </w:p>
    <w:p>
      <w:pPr>
        <w:spacing w:after="120"/>
        <w:jc w:val="both"/>
      </w:pPr>
      <w:r>
        <w:rPr>
          <w:rFonts w:ascii="Arial" w:cs="Arial" w:eastAsia="Arial" w:hAnsi="Arial"/>
          <w:sz w:val="24"/>
          <w:szCs w:val="24"/>
        </w:rPr>
        <w:t xml:space="preserve">26. Заявители, допущенные ко второму участию в конкурсе, и заявители, не допущенные ко второму этапу конкурса, уведомляются секретарем конкурсной комиссии о принятых решениях в течение трех рабочих дней.</w:t>
      </w:r>
    </w:p>
    <w:p>
      <w:pPr>
        <w:spacing w:after="120"/>
        <w:jc w:val="both"/>
      </w:pPr>
      <w:r>
        <w:rPr>
          <w:rFonts w:ascii="Arial" w:cs="Arial" w:eastAsia="Arial" w:hAnsi="Arial"/>
          <w:sz w:val="24"/>
          <w:szCs w:val="24"/>
        </w:rPr>
        <w:t xml:space="preserve">27. Для участия во втором этапе конкурса в комиссию предоставляются в запечатанном конверте, в сроки, установленные комиссией, следующие документы:</w:t>
      </w:r>
    </w:p>
    <w:p>
      <w:pPr>
        <w:spacing w:after="120"/>
        <w:jc w:val="both"/>
      </w:pPr>
      <w:r>
        <w:rPr>
          <w:rFonts w:ascii="Arial" w:cs="Arial" w:eastAsia="Arial" w:hAnsi="Arial"/>
          <w:sz w:val="24"/>
          <w:szCs w:val="24"/>
        </w:rPr>
        <w:t xml:space="preserve">- программа освоения месторождений с укрупненными технико-экономическими расчетами по капитальным вложениям, эксплуатационным затратам и рентабельности проекта;</w:t>
      </w:r>
    </w:p>
    <w:p>
      <w:pPr>
        <w:spacing w:after="120"/>
        <w:jc w:val="both"/>
      </w:pPr>
      <w:r>
        <w:rPr>
          <w:rFonts w:ascii="Arial" w:cs="Arial" w:eastAsia="Arial" w:hAnsi="Arial"/>
          <w:sz w:val="24"/>
          <w:szCs w:val="24"/>
        </w:rPr>
        <w:t xml:space="preserve">- программа проведения геологоразведочных работ;</w:t>
      </w:r>
    </w:p>
    <w:p>
      <w:pPr>
        <w:spacing w:after="120"/>
        <w:jc w:val="both"/>
      </w:pPr>
      <w:r>
        <w:rPr>
          <w:rFonts w:ascii="Arial" w:cs="Arial" w:eastAsia="Arial" w:hAnsi="Arial"/>
          <w:sz w:val="24"/>
          <w:szCs w:val="24"/>
        </w:rPr>
        <w:t xml:space="preserve">- подтверждение финансовой возможности для проведения геологоразведочных и добычных работ;</w:t>
      </w:r>
    </w:p>
    <w:p>
      <w:pPr>
        <w:spacing w:after="120"/>
        <w:jc w:val="both"/>
      </w:pPr>
      <w:r>
        <w:rPr>
          <w:rFonts w:ascii="Arial" w:cs="Arial" w:eastAsia="Arial" w:hAnsi="Arial"/>
          <w:sz w:val="24"/>
          <w:szCs w:val="24"/>
        </w:rPr>
        <w:t xml:space="preserve">- документ, подтверждающий опыт работы в геологической и горнорудной отраслях;</w:t>
      </w:r>
    </w:p>
    <w:p>
      <w:pPr>
        <w:spacing w:after="120"/>
        <w:jc w:val="both"/>
      </w:pPr>
      <w:r>
        <w:rPr>
          <w:rFonts w:ascii="Arial" w:cs="Arial" w:eastAsia="Arial" w:hAnsi="Arial"/>
          <w:sz w:val="24"/>
          <w:szCs w:val="24"/>
        </w:rPr>
        <w:t xml:space="preserve">- предложение о сроке ввода в эксплуатацию предприятия после получения лицензии на право разработки месторождений полезных ископаемых;</w:t>
      </w:r>
    </w:p>
    <w:p>
      <w:pPr>
        <w:spacing w:after="120"/>
        <w:jc w:val="both"/>
      </w:pPr>
      <w:r>
        <w:rPr>
          <w:rFonts w:ascii="Arial" w:cs="Arial" w:eastAsia="Arial" w:hAnsi="Arial"/>
          <w:sz w:val="24"/>
          <w:szCs w:val="24"/>
        </w:rPr>
        <w:t xml:space="preserve">- предложение о применении на объекте конкурса современных технологий по разведке, добыче и переработке полезных ископаемых;</w:t>
      </w:r>
    </w:p>
    <w:p>
      <w:pPr>
        <w:spacing w:after="120"/>
        <w:jc w:val="both"/>
      </w:pPr>
      <w:r>
        <w:rPr>
          <w:rFonts w:ascii="Arial" w:cs="Arial" w:eastAsia="Arial" w:hAnsi="Arial"/>
          <w:sz w:val="24"/>
          <w:szCs w:val="24"/>
        </w:rPr>
        <w:t xml:space="preserve">- предложение о применении комплекса мер по обеспечению промышленной, экологической безопасности, охраны недр и рационального использования полезных ископаемых;</w:t>
      </w:r>
    </w:p>
    <w:p>
      <w:pPr>
        <w:spacing w:after="120"/>
        <w:jc w:val="both"/>
      </w:pPr>
      <w:r>
        <w:rPr>
          <w:rFonts w:ascii="Arial" w:cs="Arial" w:eastAsia="Arial" w:hAnsi="Arial"/>
          <w:sz w:val="24"/>
          <w:szCs w:val="24"/>
        </w:rPr>
        <w:t xml:space="preserve">- предложение о направлении рекультивации нарушенных земель;</w:t>
      </w:r>
    </w:p>
    <w:p>
      <w:pPr>
        <w:spacing w:after="120"/>
        <w:jc w:val="both"/>
      </w:pPr>
      <w:r>
        <w:rPr>
          <w:rFonts w:ascii="Arial" w:cs="Arial" w:eastAsia="Arial" w:hAnsi="Arial"/>
          <w:sz w:val="24"/>
          <w:szCs w:val="24"/>
        </w:rPr>
        <w:t xml:space="preserve">- предложение (при участии в конкурсе иностранных юридических и физических лиц) о соотношении привлеченных отечественных специалистов и рабочих от общего количества работающих;</w:t>
      </w:r>
    </w:p>
    <w:p>
      <w:pPr>
        <w:spacing w:after="120"/>
        <w:jc w:val="both"/>
      </w:pPr>
      <w:r>
        <w:rPr>
          <w:rFonts w:ascii="Arial" w:cs="Arial" w:eastAsia="Arial" w:hAnsi="Arial"/>
          <w:sz w:val="24"/>
          <w:szCs w:val="24"/>
        </w:rPr>
        <w:t xml:space="preserve">- социальный пакет в соответствии с </w:t>
      </w:r>
      <w:hyperlink w:history="1" r:id="rIdl5ei0itgcwlyfhaijmid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 предложение цены за право пользования недрами объекта конкурса, которое включает в себя сумму бонуса (налог на право пользования недрами) и стоимость пакета геологической информации о недрах, при этом конкурсантами может предлагаться и более высокая цена. Итоговая сумма за вычетом бонуса и стоимости пакета геологической информации о недрах распределяется в следующем порядке: 85 процентов перечисляется в доход республиканского бюджета, 3 процента - в фонд развития области по месту нахождения объекта недр, 3 процента - в фонд развития района по месту нахождения объекта недр, 3 процента - на специальный счет по развитию минерально-сырьевой базы Кыргызской Республики, 3 процента - в местный бюджет органа местного самоуправления, в границах которого расположен объект недр, и 3 процента - на специальный счет рабочего органа комиссии.</w:t>
      </w:r>
    </w:p>
    <w:p>
      <w:pPr>
        <w:spacing w:after="120"/>
        <w:jc w:val="both"/>
      </w:pPr>
      <w:r>
        <w:rPr>
          <w:rFonts w:ascii="Arial" w:cs="Arial" w:eastAsia="Arial" w:hAnsi="Arial"/>
          <w:sz w:val="24"/>
          <w:szCs w:val="24"/>
        </w:rPr>
        <w:t xml:space="preserve">При этом Правительство Кыргызской Республики устанавливает минимальный порог цены объекта недр по предложению уполномоченного государственного органа по реализации государственной политики в сфере недропользования, выработанному на основе определяемых им критериев, и другие условия по проведению конкурса.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62cboyopnleruy-ri_qto">
        <w:r>
          <w:rPr>
            <w:rFonts w:ascii="Arial" w:cs="Arial" w:eastAsia="Arial" w:hAnsi="Arial"/>
            <w:color w:val="1D4ED8"/>
            <w:sz w:val="24"/>
            <w:szCs w:val="24"/>
            <w:u w:val="single"/>
          </w:rPr>
          <w:t xml:space="preserve">12 января 2013 года N 12</w:t>
        </w:r>
      </w:hyperlink>
      <w:r>
        <w:rPr>
          <w:rFonts w:ascii="Arial" w:cs="Arial" w:eastAsia="Arial" w:hAnsi="Arial"/>
          <w:sz w:val="24"/>
          <w:szCs w:val="24"/>
        </w:rPr>
        <w:t xml:space="preserve">, </w:t>
      </w:r>
      <w:hyperlink w:history="1" r:id="rIdskw9mdrk53rya7tx87_gb">
        <w:r>
          <w:rPr>
            <w:rFonts w:ascii="Arial" w:cs="Arial" w:eastAsia="Arial" w:hAnsi="Arial"/>
            <w:color w:val="1D4ED8"/>
            <w:sz w:val="24"/>
            <w:szCs w:val="24"/>
            <w:u w:val="single"/>
          </w:rPr>
          <w:t xml:space="preserve">4 августа 2014 года № 436</w:t>
        </w:r>
      </w:hyperlink>
      <w:r>
        <w:rPr>
          <w:rFonts w:ascii="Arial" w:cs="Arial" w:eastAsia="Arial" w:hAnsi="Arial"/>
          <w:sz w:val="24"/>
          <w:szCs w:val="24"/>
        </w:rPr>
        <w:t xml:space="preserve">,  </w:t>
      </w:r>
      <w:hyperlink w:history="1" r:id="rId--j-srjdump4ajs3sqqgn">
        <w:r>
          <w:rPr>
            <w:rFonts w:ascii="Arial" w:cs="Arial" w:eastAsia="Arial" w:hAnsi="Arial"/>
            <w:color w:val="1D4ED8"/>
            <w:sz w:val="24"/>
            <w:szCs w:val="24"/>
            <w:u w:val="single"/>
          </w:rPr>
          <w:t xml:space="preserve">23 апреля 2015 года № 238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Комиссией также могут быть установлены и другие необходимые условия.</w:t>
      </w:r>
    </w:p>
    <w:p>
      <w:pPr>
        <w:spacing w:after="120"/>
        <w:jc w:val="both"/>
      </w:pPr>
      <w:r>
        <w:rPr>
          <w:rFonts w:ascii="Arial" w:cs="Arial" w:eastAsia="Arial" w:hAnsi="Arial"/>
          <w:sz w:val="24"/>
          <w:szCs w:val="24"/>
        </w:rPr>
        <w:t xml:space="preserve">29. Комиссия определяет порядок рассмотрения заявок, конкурсных документов и материалов, принятия решения о победителе конкурса или признания конкурса несостоявшимся, размер платы за пакет геологической информации и участие в конкурсе и т.д.</w:t>
      </w:r>
    </w:p>
    <w:p>
      <w:pPr>
        <w:spacing w:after="120"/>
        <w:jc w:val="both"/>
      </w:pPr>
      <w:r>
        <w:rPr>
          <w:rFonts w:ascii="Arial" w:cs="Arial" w:eastAsia="Arial" w:hAnsi="Arial"/>
          <w:sz w:val="24"/>
          <w:szCs w:val="24"/>
        </w:rPr>
        <w:t xml:space="preserve">30. Комиссия на своем заседании вскрывает запечатанные конверты. Заявители или их доверенные представители, представители общественности и средств массовой информации могут присутствовать на всех заседаниях комиссии, а также при вскрытии запечатанных конвертов.</w:t>
      </w:r>
    </w:p>
    <w:p>
      <w:pPr>
        <w:spacing w:after="120"/>
        <w:jc w:val="both"/>
      </w:pPr>
      <w:r>
        <w:rPr>
          <w:rFonts w:ascii="Arial" w:cs="Arial" w:eastAsia="Arial" w:hAnsi="Arial"/>
          <w:sz w:val="24"/>
          <w:szCs w:val="24"/>
        </w:rPr>
        <w:t xml:space="preserve">31. Комиссия в срок, определенный условиями конкурса, рассматривает представленные материалы, оценивает их согласно принятым условиям конкурса. При рассмотрении представленных материалов комиссия имеет право привлечь независимых экспертов для оценки представленных материалов по геологии, горному делу, экономике, финансированию и др.</w:t>
      </w:r>
    </w:p>
    <w:p>
      <w:pPr>
        <w:spacing w:after="120"/>
        <w:jc w:val="both"/>
      </w:pPr>
      <w:r>
        <w:rPr>
          <w:rFonts w:ascii="Arial" w:cs="Arial" w:eastAsia="Arial" w:hAnsi="Arial"/>
          <w:sz w:val="24"/>
          <w:szCs w:val="24"/>
        </w:rPr>
        <w:t xml:space="preserve">32. Оценка конкурсных материалов производится конкурсной комиссией по бальной системе. Порядок оценки материалов по бальной системе определяется комиссией.</w:t>
      </w:r>
    </w:p>
    <w:p>
      <w:pPr>
        <w:spacing w:after="120"/>
        <w:jc w:val="both"/>
      </w:pPr>
      <w:r>
        <w:rPr>
          <w:rFonts w:ascii="Arial" w:cs="Arial" w:eastAsia="Arial" w:hAnsi="Arial"/>
          <w:sz w:val="24"/>
          <w:szCs w:val="24"/>
        </w:rPr>
        <w:t xml:space="preserve">33. Решение о признании победителем конкурса в соответствии с его условиями принимается комиссией по итогам набранных баллов. Решение комиссии оформляется протоколом, который подписывается присутствующими на заседании членами комиссии.</w:t>
      </w:r>
    </w:p>
    <w:p>
      <w:pPr>
        <w:spacing w:after="120"/>
        <w:jc w:val="both"/>
      </w:pPr>
      <w:r>
        <w:rPr>
          <w:rFonts w:ascii="Arial" w:cs="Arial" w:eastAsia="Arial" w:hAnsi="Arial"/>
          <w:sz w:val="24"/>
          <w:szCs w:val="24"/>
        </w:rPr>
        <w:t xml:space="preserve">34. Конкурс признается несостоявшимся, если ни одно из заявленных предложений не отвечает конкурсным условиям, или при отсутствии заявок, или при поступлении только одной заявки.</w:t>
      </w:r>
    </w:p>
    <w:p>
      <w:pPr>
        <w:spacing w:after="120"/>
        <w:jc w:val="both"/>
      </w:pPr>
      <w:r>
        <w:rPr>
          <w:rFonts w:ascii="Arial" w:cs="Arial" w:eastAsia="Arial" w:hAnsi="Arial"/>
          <w:sz w:val="24"/>
          <w:szCs w:val="24"/>
        </w:rPr>
        <w:t xml:space="preserve">35. В случае если конкурс признается несостоявшимся и не определен победитель, комиссия принимает решение о проведении нового конкурса. При повторном невыявлении победителя конкурса определение права пользования недрами объекта передается на аукцион.</w:t>
      </w:r>
    </w:p>
    <w:p>
      <w:pPr>
        <w:spacing w:after="120"/>
        <w:jc w:val="both"/>
      </w:pPr>
      <w:r>
        <w:rPr>
          <w:rFonts w:ascii="Arial" w:cs="Arial" w:eastAsia="Arial" w:hAnsi="Arial"/>
          <w:sz w:val="24"/>
          <w:szCs w:val="24"/>
        </w:rPr>
        <w:t xml:space="preserve">36. Протокол комиссии является основанием для выдачи лицензии на право пользования недрами победителю конкурса и (или) проведения нового конкурса, и (или) передачи объекта на аукцион.</w:t>
      </w:r>
    </w:p>
    <w:p>
      <w:pPr>
        <w:spacing w:after="120"/>
        <w:jc w:val="both"/>
      </w:pPr>
      <w:r>
        <w:rPr>
          <w:rFonts w:ascii="Arial" w:cs="Arial" w:eastAsia="Arial" w:hAnsi="Arial"/>
          <w:sz w:val="24"/>
          <w:szCs w:val="24"/>
        </w:rPr>
        <w:t xml:space="preserve">37. Расходы участников конкурса за пакет информации и участие в конкурсе не возмещаются.</w:t>
      </w:r>
    </w:p>
    <w:p>
      <w:pPr>
        <w:spacing w:after="120"/>
        <w:jc w:val="both"/>
      </w:pPr>
      <w:r>
        <w:rPr>
          <w:rFonts w:ascii="Arial" w:cs="Arial" w:eastAsia="Arial" w:hAnsi="Arial"/>
          <w:sz w:val="24"/>
          <w:szCs w:val="24"/>
        </w:rPr>
        <w:t xml:space="preserve">V. Проведение конкурса с привлечением международного консультанта</w:t>
      </w:r>
    </w:p>
    <w:p>
      <w:pPr>
        <w:spacing w:after="120"/>
        <w:jc w:val="both"/>
      </w:pPr>
      <w:r>
        <w:rPr>
          <w:rFonts w:ascii="Arial" w:cs="Arial" w:eastAsia="Arial" w:hAnsi="Arial"/>
          <w:sz w:val="24"/>
          <w:szCs w:val="24"/>
        </w:rPr>
        <w:t xml:space="preserve">(Глава в редакции постановления Правительства КР от </w:t>
      </w:r>
      <w:hyperlink w:history="1" r:id="rIdac6xrwiuxnrxh5w-74ibt">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38. По отдельным объектам месторождений полезных ископаемых общегосударственного значения Правительство Кыргызской Республики вправе принять решение о привлечении международного консультанта по вопросам разработки условий конкурса.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s8kw-1czijx5v2ljt-ld">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39. Наем международного консультанта производится уполномоченным государственным органом по реализации государственной политики по недропользованию в соответствии с законодательством Кыргызской Республики о государственных закупках, за счет специальных средств, которые возмещаются из суммы платы за участие в конкурсе.</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3cutq8zwjhjhfez7hh_zj">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Международному консультанту может быть поручено:</w:t>
      </w:r>
    </w:p>
    <w:p>
      <w:pPr>
        <w:spacing w:after="120"/>
        <w:jc w:val="both"/>
      </w:pPr>
      <w:r>
        <w:rPr>
          <w:rFonts w:ascii="Arial" w:cs="Arial" w:eastAsia="Arial" w:hAnsi="Arial"/>
          <w:sz w:val="24"/>
          <w:szCs w:val="24"/>
        </w:rPr>
        <w:t xml:space="preserve">- разработка конкурсных процедур;</w:t>
      </w:r>
    </w:p>
    <w:p>
      <w:pPr>
        <w:spacing w:after="120"/>
        <w:jc w:val="both"/>
      </w:pPr>
      <w:r>
        <w:rPr>
          <w:rFonts w:ascii="Arial" w:cs="Arial" w:eastAsia="Arial" w:hAnsi="Arial"/>
          <w:sz w:val="24"/>
          <w:szCs w:val="24"/>
        </w:rPr>
        <w:t xml:space="preserve">- разработка основных условий конкурса;</w:t>
      </w:r>
    </w:p>
    <w:p>
      <w:pPr>
        <w:spacing w:after="120"/>
        <w:jc w:val="both"/>
      </w:pPr>
      <w:r>
        <w:rPr>
          <w:rFonts w:ascii="Arial" w:cs="Arial" w:eastAsia="Arial" w:hAnsi="Arial"/>
          <w:sz w:val="24"/>
          <w:szCs w:val="24"/>
        </w:rPr>
        <w:t xml:space="preserve">- формулировка обязательств потенциального обладателя права пользования недрами;</w:t>
      </w:r>
    </w:p>
    <w:p>
      <w:pPr>
        <w:spacing w:after="120"/>
        <w:jc w:val="both"/>
      </w:pPr>
      <w:r>
        <w:rPr>
          <w:rFonts w:ascii="Arial" w:cs="Arial" w:eastAsia="Arial" w:hAnsi="Arial"/>
          <w:sz w:val="24"/>
          <w:szCs w:val="24"/>
        </w:rPr>
        <w:t xml:space="preserve">- оказание других услуг.</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ixhqnwgq-z3ntrnierwb">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 Техническое задание на оказание услуг международного консультанта разрабатывается и утверждается комиссией, образованной в соответствии с главой II настоящего Положения.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wrqqyw9sc-m8pjkzqwfd">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42. Разработанные международным консультантом условия и процедуры должны соответствовать законам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zmiuuyzrgfhavnoknssd">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43. Результаты работы международного консультанта представляются в комиссию для рассмотрения и подготовки окончательного проекта условий конкурса. При этом комиссия вправе вносить изменения и дополнения в предложения международного консультанта.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hq5joicggdjt74pgdird8">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После подготовки и одобрения комиссией проекта условий конкурса рабочий орган комиссии вносит в Правительство Кыргызской Республики соответствующий проект распоряжения Правительства Кыргызской Республики об утверждении условий конкурса.</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8g-ouwa2wbjx_4embjrm">
        <w:r>
          <w:rPr>
            <w:rFonts w:ascii="Arial" w:cs="Arial" w:eastAsia="Arial" w:hAnsi="Arial"/>
            <w:color w:val="1D4ED8"/>
            <w:sz w:val="24"/>
            <w:szCs w:val="24"/>
            <w:u w:val="single"/>
          </w:rPr>
          <w:t xml:space="preserve">29 января 2016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scky7iusxe0ga2liaprw">
      <w:r>
        <w:rPr>
          <w:rFonts w:ascii="Arial" w:cs="Arial" w:eastAsia="Arial" w:hAnsi="Arial"/>
          <w:color w:val="132D3F"/>
          <w:sz w:val="16"/>
          <w:szCs w:val="16"/>
          <w:u w:val="single"/>
        </w:rPr>
        <w:t xml:space="preserve">dalil.kg/document/93891</w:t>
      </w:r>
    </w:hyperlink>
  </w:p>
  <w:p>
    <w:pPr>
      <w:spacing w:after="0" w:before="40"/>
      <w:jc w:val="center"/>
    </w:pPr>
    <w:hyperlink w:history="1" r:id="rIdaii8uizxeyktw3mxphqv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rhi-060zuuudpzohkqy" Type="http://schemas.openxmlformats.org/officeDocument/2006/relationships/hyperlink" Target="https://dalil.kg/document/12764" TargetMode="External"/><Relationship Id="rIdlr2tl6lsjlbklrsgrh-96" Type="http://schemas.openxmlformats.org/officeDocument/2006/relationships/hyperlink" Target="https://dalil.kg/document/93222" TargetMode="External"/><Relationship Id="rIdb0kmwrbab1jptilmbudmm" Type="http://schemas.openxmlformats.org/officeDocument/2006/relationships/hyperlink" Target="https://dalil.kg/document/94110" TargetMode="External"/><Relationship Id="rIdb1z7vxqpdbilcxvceevpu" Type="http://schemas.openxmlformats.org/officeDocument/2006/relationships/hyperlink" Target="https://dalil.kg/document/94491" TargetMode="External"/><Relationship Id="rId8xajmbsgh409smq1b4jir" Type="http://schemas.openxmlformats.org/officeDocument/2006/relationships/hyperlink" Target="https://dalil.kg/document/59903" TargetMode="External"/><Relationship Id="rIdaev7mnzf3_ejaeyt7nb-k" Type="http://schemas.openxmlformats.org/officeDocument/2006/relationships/hyperlink" Target="https://dalil.kg/document/97492" TargetMode="External"/><Relationship Id="rIdoxllr-hzruhnwq0te_hdy" Type="http://schemas.openxmlformats.org/officeDocument/2006/relationships/hyperlink" Target="https://dalil.kg/document/99440" TargetMode="External"/><Relationship Id="rIdssge5gcpnbihzkadqnrkd" Type="http://schemas.openxmlformats.org/officeDocument/2006/relationships/hyperlink" Target="https://dalil.kg/document/203760" TargetMode="External"/><Relationship Id="rIdy7scgnxxkqmgwzwipknd_" Type="http://schemas.openxmlformats.org/officeDocument/2006/relationships/hyperlink" Target="https://dalil.kg/document/94110" TargetMode="External"/><Relationship Id="rIdp7o5cqjpnsf82yzg9uaah" Type="http://schemas.openxmlformats.org/officeDocument/2006/relationships/hyperlink" Target="https://dalil.kg/document/94491" TargetMode="External"/><Relationship Id="rId7_njhk07mfcj9iqkdg3wx" Type="http://schemas.openxmlformats.org/officeDocument/2006/relationships/hyperlink" Target="https://dalil.kg/document/59903" TargetMode="External"/><Relationship Id="rIdd11sukfmpkynkidrm3xjn" Type="http://schemas.openxmlformats.org/officeDocument/2006/relationships/hyperlink" Target="https://dalil.kg/document/94110" TargetMode="External"/><Relationship Id="rIdntimx5_pi8b4lcn4brduw" Type="http://schemas.openxmlformats.org/officeDocument/2006/relationships/hyperlink" Target="https://dalil.kg/document/202621" TargetMode="External"/><Relationship Id="rId4u4acd7x-ehungnd411qv" Type="http://schemas.openxmlformats.org/officeDocument/2006/relationships/hyperlink" Target="https://dalil.kg/document/99342" TargetMode="External"/><Relationship Id="rId-45rzomto7ny7j9esskfo" Type="http://schemas.openxmlformats.org/officeDocument/2006/relationships/hyperlink" Target="https://dalil.kg/document/94491" TargetMode="External"/><Relationship Id="rIdl5ei0itgcwlyfhaijmidu" Type="http://schemas.openxmlformats.org/officeDocument/2006/relationships/hyperlink" Target="https://dalil.kg/document/203760" TargetMode="External"/><Relationship Id="rId62cboyopnleruy-ri_qto" Type="http://schemas.openxmlformats.org/officeDocument/2006/relationships/hyperlink" Target="https://dalil.kg/document/94110" TargetMode="External"/><Relationship Id="rIdskw9mdrk53rya7tx87_gb" Type="http://schemas.openxmlformats.org/officeDocument/2006/relationships/hyperlink" Target="https://dalil.kg/document/99442" TargetMode="External"/><Relationship Id="rId--j-srjdump4ajs3sqqgn" Type="http://schemas.openxmlformats.org/officeDocument/2006/relationships/hyperlink" Target="https://dalil.kg/document/97492" TargetMode="External"/><Relationship Id="rIdac6xrwiuxnrxh5w-74ibt" Type="http://schemas.openxmlformats.org/officeDocument/2006/relationships/hyperlink" Target="https://dalil.kg/document/99340" TargetMode="External"/><Relationship Id="rIdbs8kw-1czijx5v2ljt-ld" Type="http://schemas.openxmlformats.org/officeDocument/2006/relationships/hyperlink" Target="https://dalil.kg/document/99340" TargetMode="External"/><Relationship Id="rId3cutq8zwjhjhfez7hh_zj" Type="http://schemas.openxmlformats.org/officeDocument/2006/relationships/hyperlink" Target="https://dalil.kg/document/99340" TargetMode="External"/><Relationship Id="rIdkixhqnwgq-z3ntrnierwb" Type="http://schemas.openxmlformats.org/officeDocument/2006/relationships/hyperlink" Target="https://dalil.kg/document/99340" TargetMode="External"/><Relationship Id="rIdqwrqqyw9sc-m8pjkzqwfd" Type="http://schemas.openxmlformats.org/officeDocument/2006/relationships/hyperlink" Target="https://dalil.kg/document/99340" TargetMode="External"/><Relationship Id="rIdozmiuuyzrgfhavnoknssd" Type="http://schemas.openxmlformats.org/officeDocument/2006/relationships/hyperlink" Target="https://dalil.kg/document/99340" TargetMode="External"/><Relationship Id="rIdhq5joicggdjt74pgdird8" Type="http://schemas.openxmlformats.org/officeDocument/2006/relationships/hyperlink" Target="https://dalil.kg/document/99340" TargetMode="External"/><Relationship Id="rIdy8g-ouwa2wbjx_4embjrm" Type="http://schemas.openxmlformats.org/officeDocument/2006/relationships/hyperlink" Target="https://dalil.kg/document/99340"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scky7iusxe0ga2liaprw" Type="http://schemas.openxmlformats.org/officeDocument/2006/relationships/hyperlink" Target="https://dalil.kg/document/93891" TargetMode="External"/><Relationship Id="rIdaii8uizxeyktw3mxphqv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2026-09-24T08:52:19.025Z</dcterms:created>
  <dcterms:modified xsi:type="dcterms:W3CDTF">2026-09-24T08:52:19.025Z</dcterms:modified>
</cp:coreProperties>
</file>

<file path=docProps/custom.xml><?xml version="1.0" encoding="utf-8"?>
<Properties xmlns="http://schemas.openxmlformats.org/officeDocument/2006/custom-properties" xmlns:vt="http://schemas.openxmlformats.org/officeDocument/2006/docPropsVTypes"/>
</file>