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медико-социальной экспертизе в Кыргызской Республике" от 31 января 2012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медико-социальной экспертизы, в соответствии со статьями </w:t>
      </w:r>
      <w:hyperlink w:history="1" r:id="rIdv_jfdnzsuoh81i6qmk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vmnd5d1manc_accki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l76veybfzijtoutz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января 2012 года № 68 изменения согласно </w:t>
      </w:r>
      <w:hyperlink w:history="1" r:id="rIdot_xiugwy8hy6bbzmdk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 медико-социальной экспертизе в Кыргызской Республике" от 31 января 2012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d0qtt5zqzyj2isjs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утвержденном указанным </w:t>
      </w:r>
      <w:hyperlink w:history="1" r:id="rIdrd8u9uvqvrqxkjajql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паспорта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 (оригинал паспорта для сверки);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или места пребывания;";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 акту освидетельствования прилагаются документы, указанные в пункте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необходимо установить структуру и степень ограничения жизнедеятельности гражданина, председателем МСЭК выписывается направление в организации здравоохранения для проведения специальных видов медицинского обследования.";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Экспертиза проводится по территории обслуживания МСЭК согласно месту постоянного жительства или месту пребывания гражданина.";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В случаях если гражданин не может явиться на экспертизу в МСЭК по состоянию здоровья, в соответствии с заключением организаций здравоохранения экспертиза может проводиться: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дому или в организациях здравоохранения, где гражданин находится на стационарном лечении;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заочно при повторных освидетельствованиях граждан, имеющих заболевания, дефекты, необратимые морфологические изменения, нарушения функций органов и систем организма,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гражданина в отдаленной или труднодоступной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крайне тяжелого общего состояния гражданина, препятствующего его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на лечении за пределами территории Кыргызской Республики, согласно медицинским документам (амбулаторная карта, выписки из историй болезни о стационарном лечении, медицинские заключения (консультативные заключения, результаты обследований), подтверждающим наличие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медико-социальной экспертизы гражданина составляется акт освидетельствования МСЭК,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законного представителя лица с ограниченными возможностями здоровья о прохождении заочного освидетельствования, с регистрацией в журнале протоколов;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до 18 лет - направление организации здравоохранения ребенка до 18 лет на медико-социальную экспертизу по форме, согласно приложению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старше 18 лет - направление организации здравоохранения на медико-социальную экспертизу по форме, согласно приложению 2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амбулаторная карта, выписки из историй болезни о стационарном лечении, медицинские заключения, подтверждающие заболевание (консультативные заключения, результаты обследований).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Инвалидность заочно определяется МСЭК по согласованию с уполномоченным органом в сфере медико-социальной экспертизы согласно срокам установления инвалидности, определенным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установлении статуса лица с ограниченными возможностями здоровья, МСЭК разрабатывает индивидуальную программу реабилитации и направляет ее в территориальные подразделения уполномоченного органа в сфере труда и социального развития, уполномоченного органа в сфере образования (психолого-медико-педагогические консультации), организации здравоохранения, оказывающие первичную медико-санитарную помощь. Индивидуальная программа реабилитации выдается гражданину, после ее разработки в течение проведения экспертизы, не позднее одного месяца.";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нуждаемость в постоянной посторонней помощи, уходе, надзоре в связи с выраженностью нарушений жизнедеятельности, с указанием: "нуждается в постоянном постороннем уходе" или "нуждается в постоянном постороннем уходе и надзоре.";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Обмен данными о гражданах, получивших статус лица с ограниченными возможностями здоровья, между МСЭК, организациями здравоохранения, уполномоченным органом в сфере образования, уполномоченным органом в сфере труда и социального развития и Социальным фондом Кыргызской Республики осуществляется посредством системы межведомственного электронного взаимодействия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Гражданин или его законный представитель, работодатель в случае несогласия с экспертным решением МСЭК, проводившей экспертизу, может обжаловать его на основании письменного заявления в уполномоченный орган в сфере медико-социальной экспертизы.";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 слово "направление" заменить словом "запрос";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Заключения о времени наступления инвалидности, группе, причине инвалидности, степени утраты профессиональной трудоспособности (далее - УПТ) в процентах (далее - %) за прошлое время на наличие признаков инвалидности оформляются справкой МСЭК и выпиской из акта освидетельствования МСЭК со дня проведения освидетельствования МСЭК, и заверяются печатью, подписью председателя МСЭК.";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"72. При первичном обращении на освидетельствование в МСЭК, проведение посмертной экспертизы на установление инвалидности осуществляется при наличии ранее предъявленных документов на экспертизу гражданина, до наступления смерти. Выписка из акта освидетельствования МСЭК к справке МСЭК (посмертная) предоставляется в течение трех месяцев.";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"Лицо с ограниченными возможностями здоровья по слуху с детства" - отсутствие слуховой функции (двусторонняя тугоухость 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степени, врожденная глухота) на основании заключения ВКК организаций здравоохранения, медицинских документов, подтверждающих наличие заболевания с детства, в том числе медицинской карты амбулаторного больного, консультации сурдолога и компьютерного обследования слуха;";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"111. УПТ устанавливается бессрочно,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возможностей, неэффективности проведенных реабилитационных мероприятий, стабильности степени УПТ, после динамического наблюдения лиц в течение шести лет со степенью УПТ от 30 до 59 процентов включительно, со степенью УПТ от 5 до 29 процентов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врожденное слабоумие (умственная отсталость различных степеней, если диагноз не вызывает сомнений);";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"и"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аутизм.";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"234. При невозможности устранения или уменьшения социальной недостаточности (социальные последствия нарушения здоровья, приводящие к ограничению жизнедеятельности, невозможности (полностью или частично) выполнять обычную для человека роль в социальной жизни и обуславливающие необходимость социальной защиты) лица с ограниченными возможностями здоровья вследствие длительного ограничения его жизнедеятельности, вызванного нарушением здоровья со стойкими необратимыми морфологическими изменениями и нарушениями функций органов и систем организма, неэффективности реабилитационных мероприятий, сроки наблюдения МСЭК: при I группе инвалидности - четыре (4) года; II группе инвалидности - четыре (4) года; при III группе инвалидности - шесть (6) лет, после динамического наблюдения и при стабильности группы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группы инвалидности без срока переосвидетельствования лицам, получавшим ежемесячное социальное пособие по категории "ребенок с ограниченными возможностями здоровья в возрасте до 18 лет", учитывается срок наблюдения МСЭК.";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"260. Наследственные и врожденные заболевания нервной системы с хроническим прогрессирующим течением, в том числе нейродегенеративные заболевания (паркинсонизм плюс), 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262 и 263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"262. Тяжелое слабоумие любого генеза.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Легкая умственная отсталость, со значительными поведенческими нарушениями.";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"266. Двухсторонняя тугоухость III-IV степени, глухота с детства, глухонемота. Глухотой следует считать отсутствие восприятия громкой разговорной речи у ушной раковины. Без переосвидетельствования устанавливается III группа инвалидности по слуху с детства при первичном освидетельствовании.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двухстороннюю тугоухость III-IV степени, по достижении 18-летнего возраста, проучившимся в специализированной школе для слабослышащих, устанавливается III группа инвалидности, причина с "детства".";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"269. Кифоз и кифосколиоз III и IV степени.";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"274. Пульмонэктомия: III группа инвалидности бессрочно.";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параграф 7</w:t>
      </w:r>
      <w:r>
        <w:rPr>
          <w:rFonts w:ascii="Arial" w:cs="Arial" w:eastAsia="Arial" w:hAnsi="Arial"/>
          <w:sz w:val="24"/>
          <w:szCs w:val="24"/>
        </w:rPr>
        <w:t xml:space="preserve"> главы 23 дополнить "Примечанием"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с анатомическими дефектами, при которых устанавливалась инвалидность с указанием сроков переосвидетельствования, в соответствии с медицинским заключением устанавливать соответствующую группу инвалидности "бессрочно", с последующей разработкой индивидуальной программы реабилитации (на 5 лет) и дальнейшего наблюдения данной категории лиц с ограниченными возможностями здоровья, с курсом лечения и медицинской реабилитацией в организации здравоохранения, оказывающей первичную медико-санитарную помощь по месту жительства или пребывания, со взятием на диспансерный учет.";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283-286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"283. Устанавливается I группа инвалидности - со стойкими значительно выраженными расстройствами функций организма, острота зрения (в лучше видящем глазу, с коррекцией) от 0-0,04, концентрическое сужение поля зрения при отсутствии другого глаза до 10 градусов и менее. Парацентральные абсолютные сливные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Устанавливается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группа инвалидности - со стойкими выраженными расстройствами функций организма, острота зрения (в лучше видящем глазу, с коррекцией) от 0,05 до 0,1. Концентрическое сужение полей зрения бинокулярно равно или менее 20 градусов, но шире 10 градусов. Единичные абсолютные скатомы, множественные абсолютные не сливные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Устанавливается III группа инвалидности - со стойкими умеренно выраженными расстройствами функций организма, острота зрения (в лучше видящем глазу, с коррекцией) более 0,1 до 0,3. Концентрическое сужение полей зрения бинокулярно менее 40 градусов, но шире 20 градусов по радиусу от точки фиксации. Единичные относительные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случае злокачественного новообразования при первичном освидетельствовании (удаление глазного яблока) со сроком на 2 года наблюдения. При положительной динамике проводится реабилитация.";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r>
        <w:rPr>
          <w:rFonts w:ascii="Arial" w:cs="Arial" w:eastAsia="Arial" w:hAnsi="Arial"/>
          <w:sz w:val="24"/>
          <w:szCs w:val="24"/>
        </w:rPr>
        <w:t xml:space="preserve">параграфа 8</w:t>
      </w:r>
      <w:r>
        <w:rPr>
          <w:rFonts w:ascii="Arial" w:cs="Arial" w:eastAsia="Arial" w:hAnsi="Arial"/>
          <w:sz w:val="24"/>
          <w:szCs w:val="24"/>
        </w:rPr>
        <w:t xml:space="preserve"> главы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289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"295. Бронхиальная астма средней степени тяжести.";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298-300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"298. При язвенной болезни желудка или 12-перстной кишки с частотой обострения от 3 раз и чаще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 выраженной степенью ограничения жизнедеятельности сроком до 5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При бронхиальной астме тяжелого течения.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Врожденные и наследственные болезни обмена веществ, требующие специальной диеты с момента установления диагноза.";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"330. Поражение органа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 умеренно выраженной степенью ограничения жизнедеятельности сроком до 2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стойкими выраженными расстройствами функций организма, острота зрения (в лучше видящем глазу) от 0,05 до 0,1; концентрическое сужение полей зрения бинокулярно равно или менее 20 градусов, но шире 10 градусов; единичные абсолютные скатомы, множественные абсолютные не сливные скатомы;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стойкими умеренно выраженными расстройствами функций организма, острота зрения (в лучше видящем глазу, с коррекцией) более 0,1 до 0,3; концентрическое сужение полей зрения бинокулярно менее 40 градусов по радиусу от точки фиксации; единичные относительные скатомы.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 выраженной степенью ограничения жизнедеятельности сроком до 5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первичном освидетельствовании в случае злокачественного новообразования (удаление глазного яблока) со сроком 5 лет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ребенок с ОВЗ до достижения 18 лет: со стойкими значительно выраженными расстройствами функций организма, острота зрения (в лучше видящем глазу, с коррекцией) от 0 (нуль) до 0,04, концентрическое сужение полей зрения при отсутствии другого глаза до 10 градусов и менее, парацентральные сливные скатомы.";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338 и 339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"338. Синдром Дауна с легкой и умеренной умственной отсталостью.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Ранний детский аутизм и другие расстройства аутистического спектра, в том числе умеренная умственная отсталость.";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343-345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"343. Синдром Дауна с тяжелой и глубокой умственной отсталостью, в том числе тяжелая и глубокая умственная отсталость.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Ранний детский аутизм и другие расстройства аутистического спектра с сопутствующей умеренной, тяжелой и глубокой умственной отсталостью.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Общие расстройства развития тяжелой степени выраженности, в том числе деменция тяжелой степени выраженности.";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главами 25 и 26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Перечень медицинских показаний для установления нуждаемости в "постоянном постороннем уходе" и "постоянном постороннем уходе и надзоре" в категории "ребенок с ОВЗ" до достижения им 18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Показания и условия для установления категории "ребенок с ОВЗ"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ОВЗ" сроком на 5 лет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первичном освидетельствовании детей в случае выявления злокачественного новообразования, в том числе при любой форме острого или хронического лейкоза;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повторном освидетельствовании детей с ОВЗ с врожденной оперированной гидроцефалией со стойкими выраженными и значительно выраженными нарушениями психических, нейромышечных, скелетных и связанных с движением (статодинамических) функций, сенсорных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повторном освидетельствовании детей с ОВЗ со сколиозом III-IV степени, быстропрогрессирующим, мобильным, требующим длительных сложных видов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повторном освидетельствовании детей с ОВЗ с адреногенитальным синдромом (сольтеряющая форма) с высоким риском жизнеугрожающих состояний;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повторном освидетельствовании детей с ОВЗ с нефротическим синдромом со стероидной зависимостью и стероидной резистентностью, с 2-мя и более обострениями в год, с прогрессирующим течением, с хронической почечной недостаточностью (хроническая болезнь почек любой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врожденных, наследственных пороках развития челюстно-лицевой области со стойкими значительно выраженными нарушениями функции пищеварительной системы, с зондовым питанием.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и условия для установления категории "ребенок с ОВЗ" сроком до 18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При первичном освидетельствовании ребенка, имеющего классическую форму фенилкетонурии среднетяжелого течения, в возрастной период, в который невозможен самостоятельный систематический контроль за течением заболевания, самостоятельное осуществление диетотерапии.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При повторном освидетельствовании детей с ОВЗ с хронической тромбоцитопенической пурпурой при непрерывно рецидивирующем течении, с тяжелыми геморрагическими кризами, резистентностью к 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Хроническая болезнь почек пятой стадии заболевания при наличии противопоказаний к трансплантации почки.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Цирроз печени с гепатоспленомегалией и портальной гипертензией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Врожденный незавершенный (несовершенный) остеогенез.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Наследственные нарушения обмена веществ, не компенсируемые патогенетическим лечением, имеющие прогредиентное тяжелое течение, приводящие к выраженным и значительно выраженным нарушениям функций организма (муковисцидоз, тяжелые формы ацидемии или ацидурии, глютарикацидурии, галактоземии, лейциноз, болезнь Фабри, болезнь Гоше, болезнь Ниманна-Пика, мукополисахаридоз, кофакторная форма фенилкетонурии у детей (фенилкетонурия II и III типов).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Наследственные нарушения обмена веществ, имеющие прогредиентное тяжелое течение, приводящие к выраженным и значительно выраженным нарушениям функций организма (болезнь Тея-Сакса, болезнь Краббе).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Ювенильный артрит с выраженными и значительно выраженными нарушениями скелетных и связанных с движением (статодинамических) функций, системы крови и иммунной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Отдельные нарушения, вовлекающие иммунный механизм с тяжелым течением, рецидивирующими инфекционными осложнениями, тяжелыми синдромами иммунной диерегуляции, требующие постоянной (пожизненной) заместительной и (или) иммуномодулирующей 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Врожденный буллезный эпидермолиз, тяжелая форма.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Врожденные пороки различных органов и систем организма ребенка, при которых возможна исключительно паллиативная коррекция порока.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Врожденные аномалии (пороки), деформации, хромосомные и генетические болезни (синдромы) с прогредиентным течением или неблагоприятным прогнозом, приводящие к стойким выраженным и значительно выраженным нарушениям функций организма, в том числе нарушению психических функций до уровня тяжелой и глубокой умственной отсталости. Трисомия 21 (синдром Дауна) у детей, а также другие аутосомные числовые и несбалансированные структурные хромосомные аномалии.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Детский церебральный паралич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языковых и речевых функций. Отсутствуют возрастные и социальные навыки.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Патологические состояния организма, обусловленные нарушениями свертываемости крови (гипопротромбинемия, наследственный дефицит фактора VII (стабильного), синдром Стюарта-Прауэра, болезнь Виллебранда, наследственный дефицит фактора IX, наследственный дефицит фактора VIII, наследственный дефицит фактора XI со стойкими выраженными, значительно выраженными нарушениями функций крови и (или) иммунной 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Наследственные прогрессирующие нервно-мышечные заболевания (псевдогипертрофическая миодистрофия Дюшенна, спинальная амиотрофия Верднига-Гоффмана) и другие формы наследственных быстро прогрессирующих нервно-мышечных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Полная слепота на оба глаза при неэффективности проводимого лечения; снижение остроты зрения на оба глаза и в лучше видящем глазу до 0,04 с коррекцией или концентрическое сужение поля зрения обоих глаз до 10 градусов в результате стойких и необратимых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Полная слепоглухота.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Врожденный множественный артрогрипоз.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Анкилозирующий спондилит со стойкими выраженными, значительно выраженными нарушениями функций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Перечень медицинских показаний для установления нуждаемости в "постоянном постороннем уходе" и "постоянном постороннем уходе и надзоре" в категории лиц с ограниченными возможностями здоровья старше 18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Злокачественные новообразования (с метастазами и рецидивами после радикального лечения; метастазами без выявленного первичного очага при неэффективности лечения; тяжелое общее состояние после паллиативного лечения; инкурабельность заболевания).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Неоперабельные доброкачественные новообразования головного и спинного мозга со стойкими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функций, выраженными ликвородинамическими нарушениями.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Отсутствие гортани после ее оперативного удаления.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Врожденное и приобретенное слабоумие (умственная отсталость тяжелая, умственная отсталость глубокая, тяжелая деменция).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Врожденные аномалии развития костно-мышечной системы с выраженными стойкими нарушениями нейромышечных, скелетных и связанных с движением (статодинамических) функций (опоры и передвижения при невозможности корригирования).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Критериями для определения установления нуждаемости в постоянном постороннем уходе и надзоре в категориях "ребенок с ограниченными возможностями здоровья" и "лицо с ограниченными возможностями здоровья 1 группы инвалидности" являются нарушение здоровья гражданина со стойким значительно выраженным расстройством функций органов и систем, обусловленное заболеваниями, последствиями травм или дефектами, приведшим к значительно выраженному ограничению следующих категорий жизнедеятельности либо их сочетанию, и вызывающее необходимость его социальной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самообслуживанию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передвижению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ориентации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общению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контролировать свое поведение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обучению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заниматься обычной деятельностью 3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к трудовой деятельности 3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настоящем примечании критерии для определения установления нуждаемости в постоянном постороннем уходе и надзоре должны быть определены у граждан, как у взрослых, так и у детей, с неблагоприятным исходом заболевания и заключением лечащего врача согласно Международной классификации ограничения жизнедеятельности и здоровья и соответствующих уровням: Система классификации крупной моторной функции (GMFCS)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V-V уровней, Система классификации мануальных способностей (MACS)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V-V уровней.".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yy3nckq3uli7-v-l8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dalil.kg/document/93930</w:t>
      </w:r>
    </w:hyperlink>
  </w:p>
  <w:p>
    <w:pPr>
      <w:spacing w:after="0" w:before="40"/>
      <w:jc w:val="center"/>
    </w:pPr>
    <w:hyperlink w:history="1" r:id="rIds6nmljdk90y3gw7fdez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jfdnzsuoh81i6qmkeak" Type="http://schemas.openxmlformats.org/officeDocument/2006/relationships/hyperlink" Target="https://dalil.kg/document/203685#st_10" TargetMode="External"/><Relationship Id="rIdwvmnd5d1manc_acckiazi" Type="http://schemas.openxmlformats.org/officeDocument/2006/relationships/hyperlink" Target="https://dalil.kg/document/203685#st_17" TargetMode="External"/><Relationship Id="rIddgl76veybfzijtoutzovn" Type="http://schemas.openxmlformats.org/officeDocument/2006/relationships/hyperlink" Target="https://dalil.kg/document/93432" TargetMode="External"/><Relationship Id="rIdot_xiugwy8hy6bbzmdke-" Type="http://schemas.openxmlformats.org/officeDocument/2006/relationships/hyperlink" Target="https://dalil.kg/document/93930#pr" TargetMode="External"/><Relationship Id="rIdlvd0qtt5zqzyj2isjs8xs" Type="http://schemas.openxmlformats.org/officeDocument/2006/relationships/hyperlink" Target="https://dalil.kg/document/93624" TargetMode="External"/><Relationship Id="rIdrd8u9uvqvrqxkjajqlrnb" Type="http://schemas.openxmlformats.org/officeDocument/2006/relationships/hyperlink" Target="https://dalil.kg/document/934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yy3nckq3uli7-v-l8e1" Type="http://schemas.openxmlformats.org/officeDocument/2006/relationships/hyperlink" Target="https://dalil.kg/document/93930" TargetMode="External"/><Relationship Id="rIds6nmljdk90y3gw7fdez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2026-09-25T01:56:05.623Z</dcterms:created>
  <dcterms:modified xsi:type="dcterms:W3CDTF">2026-09-25T01:56:05.623Z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