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tbdqzbi66hqrzebyri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
 выписывания рецептов на лекарственные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muhzvyd8uolpmgdjuv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bhnyz7kw8nqjzvv4ja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q3fhj8e_pqtmhlpzwx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соответствующих показаний, больным, обратившимся за медицинской помощью в Центры семейной медицины и частные медицинские организации, а также в случаях необходимости продолжения лечения после выписки больного из стационара, назначаются лекарственные средства и выписываются рецепты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необходимости получения наркотического средства, психотропного вещества после выписки больного из стационара организация здравоохранения обеспечивает выдачу больному наркотического средства, психотропного вещества в объеме пятидневной потребности. Факт выдачи наркотического средства, психотропного вещества отражается в выписке из медицинской карты стационарного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8i7y_fcuowa8eyh_mw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выписывать рецепты: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лекарственные средства, не разрешенные к медицинскому применению Министерством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медицинских 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амбулаторным больным на лекарственные средства, применяемые для общей анестезии (ингаляционный и неингаляционный наркоз), фентанил и миорелаксанты;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наркотические средства Списка IV и психотропные вещества Списка I, утвержденных </w:t>
      </w:r>
      <w:hyperlink w:history="1" r:id="rIduft83aoakm93ybzozz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N 543 (далее - наркотические средства, психотропные вещества и прекурсоры);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наркотические средства для больных, зависимых от психоактивных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неутвержденных в установленном порядке рецептурных бланках.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Рецепты на лекарственные средства выписываются больным лечащим врачом, и/или врачом-специалистом, а также специалистом со средним медицинским образованием в пределах своей компетенции, частнопрактикующим лечащим врачом в соответствии с лицензией на частную медицинскую практику, выданной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рецептурных бланках частнопрактикующих врачей в верхнем углу типографским способом или штампом должен быть указан их адрес, номер лицензии, дата ее выдачи, срок действия и наименование организации, выдавшей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Рецепты должны выписываться на бланках, отпечатанных типографским способом по формам, утвержденным настоящим постановлением, имеющих штамп организации здравоохранения. Допускается выписка рецептов в электронном формате в соответствии с правилами оформления электронного рецепта на лекарственное средство, утвержденными приказом Министерства здравоохранения Кыргызской Республики. В рецепте должны быть указаны возраст пациента, форма выпуска лекарственного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полную стоимость выписываются рецепты на лекарственные средства на рецептурных бланках формы ЛС-1. Назначенное лечение отражается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at2ulerbmtwsbwks3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Рецепты на получение лекарственных средств разрешается выписывать врачам организаций здравоохранения, а также заведующим фельдшерско-акушерских пунктов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jphrk_ypgsn3y1pruj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Рецепты на лекарственные средства выписываются под международными непатентованными наименованиями четко и разборчиво, чернилами или шариковой ручкой с обязательным заполнением всех предусмотренных в бланке граф, заверяются подписью и личной печатью врача, исправления в рецепте не допускаются. В случае отсутствия у лекарственного средства международного непатентованного наименования, при выписывании рецепта допускается использование торгового наименования.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mjiqonyd7cc5cxruije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czvupzk7sqx3uiedro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abha92bje73dvruuf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acwsyhyo836gsb1oy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лекарственного средства, обозначение лекарственной формы и рецепт об изготовлении и выдаче лекарственного средства выписываются на латинском языке. Использование латинских сокращений в рецепте разрешается только в соответствии с принятыми в медицинской и фармацевтической практике обозначениями, согласно </w:t>
      </w:r>
      <w:hyperlink w:history="1" r:id="rIdokr2jz07nqk2ojgi0mm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сокращение обозначений близких по наименованию ингредиентов, не позволяющих установить, какое именно лекарственное средство выписано. Названия наркотических, психотропных, ядовитых, сильнодействующих лекарственных средств пишутся в начале рецепта, затем - все остальные ингредиенты.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fq4yz4p0sgwpfu7eff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vkptammswueezzzxj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Способ применения лекарственных средств обозначается на кыргызском или русском языках с указанием дозы, частоты, времени приема и его длительности, а для лекарственных средств, взаимодействующих с пищей, - времени употребления относительно приема пищи (до или после еды).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 экстренного отпуска лекарственного средства больному в верхней части рецептурного бланка проставляются обозначения "cito" (срочно) или "statim" (немедленно).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выписывании рецепта количество жидких веществ указывается в миллилитрах и каплях, а остальных веществ - в граммах, миллиграммах, единицах действия (ЕД) и международных единицах (ME).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iiyzzfcsa-zbosbxnc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одном рецептурном бланке разрешается выписывать: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одно лекарственное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bxaq60javrwyy4qv_i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предназначенное для отпуска бесплатно или на льготных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2-х наименований других лекарств, не подлежащих предметно-количественному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ue2_sneqvcuvilsmx4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Наркотические лекарственные средства амбулаторным больным должны выписываться на специальных рецептурных бланках на наркотические лекарственные средства, имеющих штамп организации здравоохранения, серийный номер и степени защиты, в соответствии с формой бланка рецепта, утвержденной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на наркотическое лекарственное средство должен быть написан врачом собственноручно, подписавшим его, и заверен его личной печатью, количество выписываемого наркотического средства указывается прописью. Кроме того, рецепт подписывается руководителем организации здравоохранения и/или клиническим руководителем ГСВ.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выписывании больному очередного рецепта на наркотическое лекарственное средство врачу необходимо проверить количество, выписанное в предыдущий раз, и количество возвращенных ампул из-под наркотических средств. Допускается одно-, двухдневный остаток неиспользованных лекарственных средств у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лично или лицо, осуществляющее уход за пациентом, могут получать по рецепту для применения в домашних условиях препараты, содержащие наркотические средства или психотропные вещества (в любой удобной для пациента форме), непосредственно в организации здравоохранения и/или через аптеку/аптечный 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znjwrpxbr6kcen6cx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Рецепты на лекарственные средства, в состав которых входят атропина сульфат, мышьяковистый ангидрид, натрия арсенат кристаллический, ртути дийодид, ртути дихлорид (сулема), ртути оксицианид, ртути цианид, серебра нитрат, стрихнина нитрат, апоморфина гидрохлорид, гоматропина гидробромид, дикаин, лития оксибутират; кодеин, кодеина фосфат, этилморфина гидрохлорид, анаболические гормоны, снотворные, нейролептики, антидепрессанты, транквилизаторы, настойка заманихи, а также лекарственные средства экстемпорального изготовления, содержащие этиловый спирт, выписываются на рецептурных бланках, оформленных штампом, печатью организации здравоохранения "Для рецептов", подписью и личной печатью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Выписывая наркотическое средство, психотропное, ядовитое, сильнодействующее вещество в дозе, превышающей высший однократный прием, врач должен написать дозу этого вещества прописью и поставить восклицательный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_xvj9jsz5pigcpdlcr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разрешается выписывать приведенные в </w:t>
      </w:r>
      <w:hyperlink w:history="1" r:id="rIdfwidupgbfitt1gv7bj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лекарственные средства в одном рецепте более количеств, указанных в </w:t>
      </w:r>
      <w:hyperlink w:history="1" r:id="rIdu053pfb7x8qiayolvqk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Нормы выписывания наркотических и психотропных лекарственных средств для инкурабельных больных могут быть увеличены в 2 раза против количеств, указанных в </w:t>
      </w:r>
      <w:hyperlink w:history="1" r:id="rIdxdecwjtlq8epdyedh47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Наркотические средства и психотропные вещества можно приобретать по рецепту без административно-территориальной привязки в любых аптеках, расположенных на территории Кыргызской Республики и имеющих соответствующие разрешительные документы на право оборота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ellyy1wkb0y3txdnj8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Рецепты на лекарственные средства, используемые больными с затяжными и хроническими заболеваниями, могут выписываться на курс лечения сроком до 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на рецептах должна быть надпись "По специальному назначению", скрепленная подписью врача и печатью организации здравоохранения "Для рецептов".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врача для хронических больных срок действия рецептов, выписанных на рецептурном бланке формы ЛС-1, может быть продлен до 1 года, за исключением спиртосодержащих лекарственных средств индивидуального приготовления, лекарственных средств, подлежащих предметно-количественному учету, анаболических гормонов.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htkr-ivdrcsj2lopyv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vxgqkoi3hcp42-j_c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выписывании таких рецептов врач должен сделать пометку "Хроническому больному", указать срок действия рецепта и периодичность отпуска лекарственных средств из аптеки (еженедельно, ежемесячно и т.п.), заверить это указание своей подписью и личной печатью, а также печатью организации здравоохранения "Для рецептов".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Фельдшеры - заведующие фельдшерско-акушерскими пунктами (далее - ФАП), расположенными на большом расстоянии от организаций здравоохранения, с врачебным приемом, имеют право выписывать больным все необходимые лекарственные средства (за исключением наркотических)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Назначенное лечение отражается в медицинской карте амбулаторного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jd3tmsltjess3xjmhn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Лечащий врач, в том числе частнопрактикующий, фельдшер, акушерка, заведующий ФАП несут ответственность в соответствии с законодательством Кыргызской Республики за необоснованно или неправильно выписанный им рецепт.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Рецепт, не отвечающий хотя бы одному из вышеперечисленных требований,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когда в рецепте прописаны несовместимые лекарственные средства или не указана дозировка, то работник аптеки обязан связаться с врачом или с другими медицинскими работниками, выписавшими рецепт, уточнить название лекарственного средства, его дозировку, фармакологическую совместимость, после чего отпустить лекарство больному.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Обо всех случаях неправильной выписки рецептов работники аптек обязаны информировать руководителей и врачей центров семейной медицины и частнопрактикующих организаций ежемесячно.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</w:t>
      </w:r>
      <w:r>
        <w:rPr>
          <w:rFonts w:ascii="Arial" w:cs="Arial" w:eastAsia="Arial" w:hAnsi="Arial"/>
          <w:sz w:val="24"/>
          <w:szCs w:val="24"/>
        </w:rPr>
        <w:t xml:space="preserve">к Правилам выписывания рецептов на лекарственные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допустимое количество некоторых наркотических средств, психотропных и сильнодействующих веществ, анаболических гормонов, производных барбитуровой кислоты для выписывания на один рецепт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8411"/>
        <w:gridCol w:w="1264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8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лекарственного средства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 (кодеина фосфат), порошок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лекарственные средства, содержащие кодеин (кодеина фосфат)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0,2 г(*)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Этилморфина гидрохлорид (дионин), порошок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г(**)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(фепранон) 25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 (хальцион) 0,25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Эстоцин 2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Эфедрина гидрохлорид и другие соли эфедрина, порошок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Анаболические гормоны: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Метандростеналон 5 мг N 10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упаковка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Оксандролон 25 мг N 100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упаковка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Ретаболил 50 мг 1 мл N 1, Нандролон (деко-дураболин) 1 мл N 6 и N 12, Силаболин 2,5% 1 мл N 10 и другие препараты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упаковка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барбитуровой кислоты: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50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100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Примидон (гексамидин) 250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выписывании и отпуске лекарственного средства производится перерасчет на чистое вещество.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 глазных каплях и мазях этилморфина гидрохлорид (дионин) может выписываться в количествах до 1 г при наличии указания врача на рецепте "По специальному назначению" и заверенным подписью врача и его личной печатью.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
 к Правилам выписывания рецептов на лекарственные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допустимое количество наркотических и психотропных лекарственных средств для выписывания на одном рецепте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udzdibl9oomzpuq5_k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707"/>
        <w:gridCol w:w="3442"/>
        <w:gridCol w:w="2583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3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выпуска и дозировка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сублингвального приема 0,2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0,3 мг в 1 мл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0,6 мг в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Дигидрокодеин-ретард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приема внутрь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мг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мг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 (дипидолор)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 для инъекций, ампулы 0,75% по 2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сульфат (другие аналоги продолжительностью действия не менее 12 часов)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продленного действия для приема внутрь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перорального приема,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мл/бут.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бутылки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мг/мл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мл/бут.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бутылки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гидрохлорид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10 мг в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Омнопон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1% по 1 мл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2% по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Тримеперидина гидрохлорид (промедол)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приема внутрь 25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Тримеперидина гидрохлорид (промедол)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1-2% по 1 мл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шприц-тюбики 1-2% по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шприц-тюбиков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буккального приема 20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ампулы 10 мг в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Фентанил-трансдермальная лекарственная форма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Пластырь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мкг/час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пластырей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мкг/час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пластырей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мкг/час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пластырей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мкг/час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пластыря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
 к Правилам выписывания рецептов на лекарственные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Важнейшие рецептурные сокращения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1502"/>
        <w:gridCol w:w="2703"/>
        <w:gridCol w:w="5234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Сокращение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написание</w:t>
            </w:r>
          </w:p>
        </w:tc>
        <w:tc>
          <w:tcPr>
            <w:tcW w:type="dxa" w:w="5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aa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по, поровну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ac., acid.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ampulla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aq. pur.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purifficatae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очищенная вода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but.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butyrum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(твердое)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comp., cps.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compositus (a, um)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сложный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 (Detur, Dentur)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 (пусть будет выдано, пусть будут выданы)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D.S.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Da. Signa; Detur. Signetur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выдай, обозначь; пусть будет выдано, обозначено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D.t.d.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 (Dentur) tales doses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 (пусть будут выданы) такие дозы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dilutus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разведенный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div. in p. aeq.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divide in partes aequales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раздели на равные части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extr.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extractum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экстракт, вытяжка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fiat (fiant)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пусть образуется (образуются)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gutta, guttae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капля, капли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infusum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amp.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ampullis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ампулах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tabl.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tab(u)lettis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таблетках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linimentum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жидкая мазь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liquor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m.pil.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pilularum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пилюльная масса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Misce, Misceatur.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смешай, пусть будет смешано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numero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числом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oleum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(жидкое)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pilula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пилюля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 aeq.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partes aequales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равные части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pulvis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q.s.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quantum satis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сколько потребуется, сколько надо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r. rad.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radix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корень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Recipe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возьми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Repete, Repetur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повтори, пусть будет повторено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rhiz.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rhizoma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корневище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Signa.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обозначь, пусть будет обозначено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sem.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semen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simpl.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simplex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sirupus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solutio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suppositorium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tab(u)letta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t-ra, tinct.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tinctura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ung.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unguentum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vitr.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vitrum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склянка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ppt., praec.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praecipitatum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осажденный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past.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pasta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f5c5kbxnu78aklgkx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dalil.kg/document/94004</w:t>
      </w:r>
    </w:hyperlink>
  </w:p>
  <w:p>
    <w:pPr>
      <w:spacing w:after="0" w:before="40"/>
      <w:jc w:val="center"/>
    </w:pPr>
    <w:hyperlink w:history="1" r:id="rIdck5pibxzoie4wxsjemn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dqzbi66hqrzebyriery" Type="http://schemas.openxmlformats.org/officeDocument/2006/relationships/hyperlink" Target="https://dalil.kg/document/94003" TargetMode="External"/><Relationship Id="rIdimuhzvyd8uolpmgdjuv5a" Type="http://schemas.openxmlformats.org/officeDocument/2006/relationships/hyperlink" Target="https://dalil.kg/document/97498" TargetMode="External"/><Relationship Id="rId5bhnyz7kw8nqjzvv4jayl" Type="http://schemas.openxmlformats.org/officeDocument/2006/relationships/hyperlink" Target="https://dalil.kg/document/11880" TargetMode="External"/><Relationship Id="rIdnq3fhj8e_pqtmhlpzwxew" Type="http://schemas.openxmlformats.org/officeDocument/2006/relationships/hyperlink" Target="https://dalil.kg/document/160494" TargetMode="External"/><Relationship Id="rIde8i7y_fcuowa8eyh_mwph" Type="http://schemas.openxmlformats.org/officeDocument/2006/relationships/hyperlink" Target="https://dalil.kg/document/160494" TargetMode="External"/><Relationship Id="rIduft83aoakm93ybzozzsva" Type="http://schemas.openxmlformats.org/officeDocument/2006/relationships/hyperlink" Target="https://dalil.kg/document/58704" TargetMode="External"/><Relationship Id="rIdkat2ulerbmtwsbwks3pif" Type="http://schemas.openxmlformats.org/officeDocument/2006/relationships/hyperlink" Target="https://dalil.kg/document/160494" TargetMode="External"/><Relationship Id="rIdzjphrk_ypgsn3y1prujc1" Type="http://schemas.openxmlformats.org/officeDocument/2006/relationships/hyperlink" Target="https://dalil.kg/document/11880" TargetMode="External"/><Relationship Id="rIdmjiqonyd7cc5cxruije-w" Type="http://schemas.openxmlformats.org/officeDocument/2006/relationships/hyperlink" Target="https://dalil.kg/document/11880" TargetMode="External"/><Relationship Id="rIdxczvupzk7sqx3uiedronf" Type="http://schemas.openxmlformats.org/officeDocument/2006/relationships/hyperlink" Target="https://dalil.kg/document/97498" TargetMode="External"/><Relationship Id="rIdfoabha92bje73dvruufup" Type="http://schemas.openxmlformats.org/officeDocument/2006/relationships/hyperlink" Target="https://dalil.kg/document/11880" TargetMode="External"/><Relationship Id="rIdjpacwsyhyo836gsb1oylz" Type="http://schemas.openxmlformats.org/officeDocument/2006/relationships/hyperlink" Target="https://dalil.kg/document/160494" TargetMode="External"/><Relationship Id="rIdokr2jz07nqk2ojgi0mms9" Type="http://schemas.openxmlformats.org/officeDocument/2006/relationships/hyperlink" Target="https://dalil.kg/document/94004#p2" TargetMode="External"/><Relationship Id="rId3fq4yz4p0sgwpfu7effrk" Type="http://schemas.openxmlformats.org/officeDocument/2006/relationships/hyperlink" Target="https://dalil.kg/document/97498" TargetMode="External"/><Relationship Id="rIddfvkptammswueezzzxjqx" Type="http://schemas.openxmlformats.org/officeDocument/2006/relationships/hyperlink" Target="https://dalil.kg/document/11880" TargetMode="External"/><Relationship Id="rIdliiyzzfcsa-zbosbxncnz" Type="http://schemas.openxmlformats.org/officeDocument/2006/relationships/hyperlink" Target="https://dalil.kg/document/160494" TargetMode="External"/><Relationship Id="rIddbxaq60javrwyy4qv_izl" Type="http://schemas.openxmlformats.org/officeDocument/2006/relationships/hyperlink" Target="https://dalil.kg/document/11880" TargetMode="External"/><Relationship Id="rIdaue2_sneqvcuvilsmx4px" Type="http://schemas.openxmlformats.org/officeDocument/2006/relationships/hyperlink" Target="https://dalil.kg/document/11880" TargetMode="External"/><Relationship Id="rIdtznjwrpxbr6kcen6cxdeb" Type="http://schemas.openxmlformats.org/officeDocument/2006/relationships/hyperlink" Target="https://dalil.kg/document/160494" TargetMode="External"/><Relationship Id="rIdv_xvj9jsz5pigcpdlcrhl" Type="http://schemas.openxmlformats.org/officeDocument/2006/relationships/hyperlink" Target="https://dalil.kg/document/97498" TargetMode="External"/><Relationship Id="rIdfwidupgbfitt1gv7bjdcr" Type="http://schemas.openxmlformats.org/officeDocument/2006/relationships/hyperlink" Target="https://dalil.kg/document/94004#p1" TargetMode="External"/><Relationship Id="rIdu053pfb7x8qiayolvqke_" Type="http://schemas.openxmlformats.org/officeDocument/2006/relationships/hyperlink" Target="https://dalil.kg/document/94004#p1" TargetMode="External"/><Relationship Id="rIdxdecwjtlq8epdyedh471y" Type="http://schemas.openxmlformats.org/officeDocument/2006/relationships/hyperlink" Target="https://dalil.kg/document/94004#pr2" TargetMode="External"/><Relationship Id="rIdiellyy1wkb0y3txdnj8gl" Type="http://schemas.openxmlformats.org/officeDocument/2006/relationships/hyperlink" Target="https://dalil.kg/document/160494" TargetMode="External"/><Relationship Id="rIdrhtkr-ivdrcsj2lopyvki" Type="http://schemas.openxmlformats.org/officeDocument/2006/relationships/hyperlink" Target="https://dalil.kg/document/97498" TargetMode="External"/><Relationship Id="rIdvavxgqkoi3hcp42-j_c9c" Type="http://schemas.openxmlformats.org/officeDocument/2006/relationships/hyperlink" Target="https://dalil.kg/document/11880" TargetMode="External"/><Relationship Id="rIddjd3tmsltjess3xjmhnda" Type="http://schemas.openxmlformats.org/officeDocument/2006/relationships/hyperlink" Target="https://dalil.kg/document/11880" TargetMode="External"/><Relationship Id="rId6udzdibl9oomzpuq5_k_u" Type="http://schemas.openxmlformats.org/officeDocument/2006/relationships/hyperlink" Target="https://dalil.kg/document/11880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f5c5kbxnu78aklgkxnx" Type="http://schemas.openxmlformats.org/officeDocument/2006/relationships/hyperlink" Target="https://dalil.kg/document/94004" TargetMode="External"/><Relationship Id="rIdck5pibxzoie4wxsjemn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2026-09-24T18:58:43.771Z</dcterms:created>
  <dcterms:modified xsi:type="dcterms:W3CDTF">2026-09-24T18:58:43.771Z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