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l8afhtbby-dtfdiinbd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5 января 2011 года N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
 отпуска лекарственных средств из фармацевтических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fd5a8xy7tarrvotofy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iceazmo05k8eahehnm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poxszm_7s90kqq6j_n4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лекарственные средства, за исключением поименованных в Перечне лекарственных средств и изделий медицинского назначения, разрешенных к отпуску из фармацевтических организаций без рецепта врача, утвержденном в установленном порядке, должны отпускаться только по рецептам образца, утвержденного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Отпуск лекарственных средств по рецепту врача и без рецепта врача осуществляется фармацевтическими организациями, имеющими лицензию на фармацевтическую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в рецепте для экстемпорального изготовления прописаны наркотические средства, психотропные, ядовитые и сильнодействующие вещества в смеси с другими ингредиентами, то запрещается их отпускать вне состава изготовленного лекарства.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lf1c5tadkbo-t_3cw4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выписывания врачом лекарственных средств, перечисленных в </w:t>
      </w:r>
      <w:hyperlink w:history="1" r:id="rIdqogfugtjnxzgm0f9vv_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 выписывания рецептов на лекарственные средства, утвержденных настоящим постановлением, в дозе, превышающей высший однократный прием, без соответствующего оформления рецепта, лекарственное средство отпускается из аптеки в размере половины высшей разовой дозы.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hwayrblwjlvfvkgtoy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Лекарственные средства, содержащие наркотические средства и психотропные вещества, отпускаются только из аптек, которые имеют право работы с наркотическими средствами и психотропными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3l_cr-yj25e0yu2mstr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bt_sko8s7jpvksyygw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npgaq27wvzqrk-db14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Аптечным организациям запрещается отпуск лекарственных средств, в том числе содержащих наркотические средства, психотропные, сильнодействующие, ядовитые вещества, по рецептам ветеринарных лечебных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Рецепты на лекарственные средства, содержащие наркотические средства, действительны в течение 14 дней. Рецепты на психотропные лекарственные средства, а также перечисленные в пункте 14 Правил выписывания рецептов на лекарственные средства, утвержденных настоящим постановлением, действительны в течение 14 дней со дня выписки рецепта, все остальные рецепты - в течение 2 месяцев и до 1 года в соответствии с пунктом 18 вышеуказанных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s-6spkjtpwssaicjlf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Отпуск из аптек лекарственных средств, перечисленных в пункте 14 </w:t>
      </w:r>
      <w:hyperlink w:history="1" r:id="rIdapahsnvvhdb0ajomo5f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средства, производится в количествах, не превышающих предельно допустимых норм на один рецепт, установленных пунктами 15-17 </w:t>
      </w:r>
      <w:hyperlink w:history="1" r:id="rIdm9rfly6xg1zvyn9chi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лекарственные средства отпускаются из аптек в количествах, указанных в рецепте, при необходимости допускается нарушение оригинальной заводской упаковки с обязательным указанием при этом наименования, дозировки, серии и срока годности лекарственного средства на аптечной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марганцово-кислый калий (калия перманганат), по 3 грамма во флаконах, разрешается к отпуску из аптек без рецепта, в количестве не более 3 флаконов.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аптеке лекарственных средств с дозировкой, отличной от дозировки, выписанной в рецепте врача, фармацевт может принять решение об отпуске больному имеющиеся лекарственные средства с учетом перерасчета на курсовую дозу. При этом больному предоставляется информация об изменении разовой дозы приема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Отпуск спирта этилового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отпуске экстемпорально изготовленных лекарственных средств, содержащих наркотические средства, психотропные вещества, больным взамен рецепта выдается сигнатура с желтой полосой в верхней части и надписью черным шрифтом на ней "Сигнатура" (</w:t>
      </w:r>
      <w:hyperlink w:history="1" r:id="rIdx3rqadkazuhbfffrwaa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отпуске готовых лекарственных средств аптечного изготовления способ применения (в случае необходимости) указывается на этикетке.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экстемпоральных лекарственных средств, содержащих наркотические средства, психотропные, сильнодействующие, ядовитые вещества, по рецептам врача и требованиям организаций здравоохранения, фармацевт аптеки обязан расписаться на оборотной стороне рецепта или требования о выдаче, а помощник фармацевта аптеки - в получении требуемого количества наркотических средств, психотропных, сильнодействующих и ядовитых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отпуске лекарственных средств по рецептам длительного действия рецепт возвращается больному с указанием на обороте количества отпущенного лекарственного средства и даты отпуска. При очередном обращении больного в аптеку учитываются пометки о предыдущем получении лекарственного средства. По истечении срока действия рецепт гасится штампом "Рецепт недействителен".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исключительных случаях (отъезд больного за город, невозможность регулярно посещать аптеку) аптечным работникам разрешается производить единовременный отпуск назначенного врачом лекарственного средства по рецептам длительного действия в количествах, необходимых для лечения в течение 2 месяцев, в соответствии с пунктом 18 </w:t>
      </w:r>
      <w:hyperlink w:history="1" r:id="rIdcnavwv-pphabqfw-ep8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аптеке оставляются все рецепты, выписанные на специальных рецептурных бланках, с указанием на оборотной стороне рецепта даты и подписи отпустившего. Оставляются также рецепты на лекарственные средства, содержащие психотропные вещества, подлежащие предметно-количественному учету, согласно </w:t>
      </w:r>
      <w:hyperlink w:history="1" r:id="rId_yvcglc7cpczhprghpr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подлежащих предметно-количественному учету в организациях здравоохранения и фармацевтических организациях, утвержденному настоящим </w:t>
      </w:r>
      <w:hyperlink w:history="1" r:id="rIdzwtfjsz28tqmlokjl22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Рецепты на лекарственные средства, содержащие психотропные вещества, не подлежащие предметно-количественному учету, после отпуска погашаются штампом "Рецепт недействителен" и возвращается больному. Для повторного отпуска лекарственного средства больному необходимо обратиться к врачу за новым рецептом.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Использованные специальные рецептурные бланки на наркотические средства должны храниться в сейфе в подшитом, опечатанном, прошнурованном виде, по месяцам и годам, в течение трех лет с момента отпуска. Хранение рецептов и требований, по которым были отпущены лекарственные средства, содержащие психотропные, ядовитые, сильнодействующие вещества, подлежащие предметно-количественному учету, допускается в шкафах под замком, в течение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rlpjr77rhb_ggu0tel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12-1. (Утратил силу в соответствии с </w:t>
      </w:r>
      <w:hyperlink w:history="1" r:id="rId4uasmjp1-sllqmzvjju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Рецепты, по истечении сроков хранения, установленных настоящим постановлением, подлежат уничтожению путем сжигания, обеспечивающего невозможность их восстановления. Уничтожение рецептов производится комиссионно, о чем составляется акт (</w:t>
      </w:r>
      <w:hyperlink w:history="1" r:id="rIdu17zd4u3qgpazlxy7yd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 Акт уничтожения рецептов подписывается членами комиссии (участвующие в уничтожении) и утверждается руководителем фармацевтической организации. Акты уничтожения хранятся в течение одного года. Состав комиссии утверждается приказом руководителя фармацевтической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1_uf_ungdexpksj5kq3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апреля 2015 года № 232)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аптеке выписанного врачом лекарственного средства, за исключением лекарственных средств, реализуемых в рамках льготных программ лекарственного обеспечения и подлежащих предметно-количественному учету, фармацевт аптеки может осуществлять генерическую замену с согласия пациента.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hd69bvmamgn2s60szot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x5wfznrzbenfhuhoty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mbylztif5zqcmziki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  <w:r>
        <w:rPr>
          <w:rFonts w:ascii="Arial" w:cs="Arial" w:eastAsia="Arial" w:hAnsi="Arial"/>
          <w:sz w:val="24"/>
          <w:szCs w:val="24"/>
        </w:rPr>
        <w:t xml:space="preserve">
 к Правилам отпуска лекарственных средств из фармацевтических организаций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СИГНАТУРА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Цветная полоска
 желтого цвета,
 шириной 1 см, 
 размером 80x148 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Аптека N (или наименование аптеки)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N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возраст больного, адрес и номер медицинской карты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врача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прописи рецепта на латинском языке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Приготовил: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Отпустил: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 Цена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повторения выписки сигнатуры требуется новый рецепт врача.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 
 </w:t>
      </w:r>
      <w:r>
        <w:rPr>
          <w:rFonts w:ascii="Arial" w:cs="Arial" w:eastAsia="Arial" w:hAnsi="Arial"/>
          <w:sz w:val="24"/>
          <w:szCs w:val="24"/>
        </w:rPr>
        <w:t xml:space="preserve">к Правилам отпуска лекарственных средств из фармацевтических организаций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"Утверждаю" 
 Заведующий аптекой N ________ 
 _____________________________ 
 "___" ____________ 20__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 "___" ______________ 20__ года 
 на уничтожение рецептов по ___________ 
 ______________________________________ 
 (наименование отделов)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"/>
        <w:gridCol w:w="1120"/>
        <w:gridCol w:w="2118"/>
        <w:gridCol w:w="1861"/>
        <w:gridCol w:w="973"/>
        <w:gridCol w:w="1405"/>
        <w:gridCol w:w="1421"/>
        <w:gridCol w:w="953"/>
      </w:tblGrid>
      <w:tr>
        <w:tc>
          <w:tcPr>
            <w:tcW w:type="dxa" w:w="3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 п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рецепта и дата его выписки</w:t>
            </w:r>
          </w:p>
        </w:tc>
        <w:tc>
          <w:tcPr>
            <w:tcW w:type="dxa" w:w="2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дозировка лекарственного средства, указанного в рецепте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лекарственного средства, указанного в рецепте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хранения рецепта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(год, месяц) поступления рецепта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(год, месяц) уничтожения рецепта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uixgcushncrc1kndm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dalil.kg/document/94005</w:t>
      </w:r>
    </w:hyperlink>
  </w:p>
  <w:p>
    <w:pPr>
      <w:spacing w:after="0" w:before="40"/>
      <w:jc w:val="center"/>
    </w:pPr>
    <w:hyperlink w:history="1" r:id="rIdwu4dqnhzb_6_kdaaffd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afhtbby-dtfdiinbdps" Type="http://schemas.openxmlformats.org/officeDocument/2006/relationships/hyperlink" Target="https://dalil.kg/document/94003" TargetMode="External"/><Relationship Id="rIdhfd5a8xy7tarrvotofy6l" Type="http://schemas.openxmlformats.org/officeDocument/2006/relationships/hyperlink" Target="https://dalil.kg/document/97498" TargetMode="External"/><Relationship Id="rIddiceazmo05k8eahehnmls" Type="http://schemas.openxmlformats.org/officeDocument/2006/relationships/hyperlink" Target="https://dalil.kg/document/11880" TargetMode="External"/><Relationship Id="rIdpoxszm_7s90kqq6j_n41x" Type="http://schemas.openxmlformats.org/officeDocument/2006/relationships/hyperlink" Target="https://dalil.kg/document/160494" TargetMode="External"/><Relationship Id="rIdmlf1c5tadkbo-t_3cw4pp" Type="http://schemas.openxmlformats.org/officeDocument/2006/relationships/hyperlink" Target="https://dalil.kg/document/97498" TargetMode="External"/><Relationship Id="rIdqogfugtjnxzgm0f9vv_cr" Type="http://schemas.openxmlformats.org/officeDocument/2006/relationships/hyperlink" Target="https://dalil.kg/document/94004#p2" TargetMode="External"/><Relationship Id="rIddhwayrblwjlvfvkgtoyzv" Type="http://schemas.openxmlformats.org/officeDocument/2006/relationships/hyperlink" Target="https://dalil.kg/document/11880" TargetMode="External"/><Relationship Id="rId3l_cr-yj25e0yu2mstrun" Type="http://schemas.openxmlformats.org/officeDocument/2006/relationships/hyperlink" Target="https://dalil.kg/document/11880" TargetMode="External"/><Relationship Id="rId3bt_sko8s7jpvksyygwzt" Type="http://schemas.openxmlformats.org/officeDocument/2006/relationships/hyperlink" Target="https://dalil.kg/document/97498" TargetMode="External"/><Relationship Id="rIdnnpgaq27wvzqrk-db14lx" Type="http://schemas.openxmlformats.org/officeDocument/2006/relationships/hyperlink" Target="https://dalil.kg/document/11880" TargetMode="External"/><Relationship Id="rIdxs-6spkjtpwssaicjlf9o" Type="http://schemas.openxmlformats.org/officeDocument/2006/relationships/hyperlink" Target="https://dalil.kg/document/160494" TargetMode="External"/><Relationship Id="rIdapahsnvvhdb0ajomo5fw0" Type="http://schemas.openxmlformats.org/officeDocument/2006/relationships/hyperlink" Target="https://dalil.kg/document/94004" TargetMode="External"/><Relationship Id="rIdm9rfly6xg1zvyn9chiesd" Type="http://schemas.openxmlformats.org/officeDocument/2006/relationships/hyperlink" Target="https://dalil.kg/document/94004" TargetMode="External"/><Relationship Id="rIdx3rqadkazuhbfffrwaaar" Type="http://schemas.openxmlformats.org/officeDocument/2006/relationships/hyperlink" Target="https://dalil.kg/document/94005#p1" TargetMode="External"/><Relationship Id="rIdcnavwv-pphabqfw-ep8dm" Type="http://schemas.openxmlformats.org/officeDocument/2006/relationships/hyperlink" Target="https://dalil.kg/document/94004" TargetMode="External"/><Relationship Id="rId_yvcglc7cpczhprghproz" Type="http://schemas.openxmlformats.org/officeDocument/2006/relationships/hyperlink" Target="https://dalil.kg/document/94003#p2" TargetMode="External"/><Relationship Id="rIdzwtfjsz28tqmlokjl22km" Type="http://schemas.openxmlformats.org/officeDocument/2006/relationships/hyperlink" Target="https://dalil.kg/document/94003" TargetMode="External"/><Relationship Id="rId4rlpjr77rhb_ggu0telki" Type="http://schemas.openxmlformats.org/officeDocument/2006/relationships/hyperlink" Target="https://dalil.kg/document/11880" TargetMode="External"/><Relationship Id="rId4uasmjp1-sllqmzvjju3m" Type="http://schemas.openxmlformats.org/officeDocument/2006/relationships/hyperlink" Target="https://dalil.kg/document/11880" TargetMode="External"/><Relationship Id="rIdu17zd4u3qgpazlxy7ydia" Type="http://schemas.openxmlformats.org/officeDocument/2006/relationships/hyperlink" Target="https://dalil.kg/document/94005#p2" TargetMode="External"/><Relationship Id="rId1_uf_ungdexpksj5kq3fx" Type="http://schemas.openxmlformats.org/officeDocument/2006/relationships/hyperlink" Target="https://dalil.kg/document/97498" TargetMode="External"/><Relationship Id="rIdhd69bvmamgn2s60szot0h" Type="http://schemas.openxmlformats.org/officeDocument/2006/relationships/hyperlink" Target="https://dalil.kg/document/11880" TargetMode="External"/><Relationship Id="rIdax5wfznrzbenfhuhotyg6" Type="http://schemas.openxmlformats.org/officeDocument/2006/relationships/hyperlink" Target="https://dalil.kg/document/97498" TargetMode="External"/><Relationship Id="rIdqymbylztif5zqcmziki9z" Type="http://schemas.openxmlformats.org/officeDocument/2006/relationships/hyperlink" Target="https://dalil.kg/document/11880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uixgcushncrc1kndm_n" Type="http://schemas.openxmlformats.org/officeDocument/2006/relationships/hyperlink" Target="https://dalil.kg/document/94005" TargetMode="External"/><Relationship Id="rIdwu4dqnhzb_6_kdaaffd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2026-09-24T03:08:48.227Z</dcterms:created>
  <dcterms:modified xsi:type="dcterms:W3CDTF">2026-09-24T03:08:48.227Z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