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lvmcmoyxq2nxelab07o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января 2011 года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размещения страховыми организациями страховых (технических) резервов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настоящих Правилах под размещением страховых (технических) резервов понимаются активы, принимаемые в счет покрытия (обеспечения) страховых (технических) 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Правила устанавливают требования к активам, принимаемым в счет покрытия (обеспечения) страховых (технических) 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Активы, принимаемые в счет покрытия страховых (технических) резервов, должны удовлетворять условиям надежности, возвратности, прибыльности, ликвидности и диверсификации.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Виды активов, принимаемых в счет покрытия страховых (технических)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счет покрытия страховых (технических) резервов принимаются следующие виды активов: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ценные бумаги Кыргызской Республики, муниципальные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ценные бумаги (кроме государственных и муниципальных облигаций), находящиеся в наивысшей и следующей за наивысшей категории листинга на фондовых биржах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ценные бумаги, кроме указанных в подпункте 2 настоящего пункта и соответствующие требованиям пункта 3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право на участие в капитале коммерческих организаций (доли в хозяйственных товариществах и обществах, за исключением акционерных обществ, инвестиционные паи паевых инвестиционных фондов, имеющих прибыльную деятельность на протяжении последних 3-х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вклады (депозиты) в банках, осуществляющих безубыточную деятельность на рынке банковских услуг не менее двух лет при отсутствии информации, свидетельствующей о ненадлежащей деловой репутации банка и имеющих положительное заключение внешнего аудитора за прошедшие два отчетных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доля перестраховщиков в страховых (технических) резервах;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доля одного перестраховщика в страховых (технических) резервах (кроме доли перестраховщиков в резерве заявленных, но неурегулированных убытков);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депо премий по рискам, принятым в перестрахование;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дебиторская задолженность страхователей, страховых посредников по страховым премиям (взносам), за исключением дебиторской задолженности страхователей по договорам обязательного государственного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дебиторская задолженность страхователей по договорам обязательного государственного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дебиторская задолженность перестраховщиков, перестрахователей и страховщиков по операциям перестрахования и сострахования;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займы с обязательным оформлением залогового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денежная наличность, денежные средства на счетах в банках;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слитки золота и серебра;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активы, принимаемые в счет покрытия страховых (технических) резервов, не относящихся к расположенным на территории Кыргызской Республики страховым резервам, за исключением доли перестраховщиков, не являющихся резидентами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менее 80 процентов средств страховых (технических) резервов, за минусом доли перестраховщика, должны быть инвестированы на территории Кыргызской Республики, если иное не предусмотрено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Страховщики не могут размещать средства своих страховых (технических) резервов иным образом, нежели это предусмотрено настоящими Правилами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Требования к структуре активов, принимаемых в счет покрытия страховых (технических)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Соответствие деятельности страховой организации принципам, перечисленным в пункте 3 настоящих Правил, определяется выполнением структурных соотношений, указанных в </w:t>
      </w:r>
      <w:hyperlink w:history="1" r:id="rIdl-izhacqqyxn1xau_q4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таблице</w:t>
        </w:r>
      </w:hyperlink>
      <w:r>
        <w:rPr>
          <w:rFonts w:ascii="Arial" w:cs="Arial" w:eastAsia="Arial" w:hAnsi="Arial"/>
          <w:sz w:val="24"/>
          <w:szCs w:val="24"/>
        </w:rPr>
        <w:t xml:space="preserve"> структурных соотношений активов и резервов, прилагаемой к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стоимость активов, принимаемых в счет покрытия страховых (технических) резервов, должна быть не менее суммарной величины страховых (технических) 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расчете соотношений по таблице под стоимостью активов понимается их балансовая стоимость.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Правилам размещения страховыми
 организациями страховых
 (технических)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
 структурных соотношений активов и резервов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┌───┬───────────────────────────────────────────┬─────────────────────┐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 Активы, предоставленные в счет покрытия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 страховых (технических) резервов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│Государственные ценные бумаги Кыргызской   │Не менее 10% от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│Республики, муниципальные ценные бумаги    │суммарной величины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│страховых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│(технических)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    │резервов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│Ценные бумаги (кроме государственных и     │Не более 30% от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│муниципальных облигаций), находящиеся в    │суммарной величины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│наивысшей и следующей за наивысшей         │страховых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│категории листинга на фондовых биржах      │(технических)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      │резервов, и не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│более 25% на долю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│одного эмитента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│Ценные бумаги, кроме указанных в строке 2  │Не более 20% от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│таблицы и соответствующие требованиям      │суммарной величины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│пункта 3 настоящих Правил                  │страховых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│(технических)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│резервов, и не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│более 20% на долю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│одного эмитента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│Право на участие в капитале коммерческих   │Не более 10% от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│организаций (доли в хозяйственных          │суммарной величины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│товариществах и обществах, за исключением  │страховых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│акционерных обществ, инвестиционные паи    │(технических)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│паевых инвестиционных фондов, имеющих      │резервов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│прибыльную деятельность на протяжении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│последних 3-х лет)               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│Вклады (депозиты) в банках, осуществляющих │Не более 50% от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│безубыточную деятельность на рынке         │суммарной величины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│банковских услуг не менее двух лет при     │страховых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│отсутствии информации, свидетельствующей о │(технических)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│ненадлежащей деловой репутации банка, и    │резервов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│имеющих положительное заключение внешнего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│аудитора за прошедшие два отчетных периода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│Недвижимое имущество                       │Не более 30% от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│суммарной величины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                                          │страховых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│(технических)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│резервов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  │страхованию жизни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│и не более 20% от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│суммарной величины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│страховых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                            │(технических)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│резервов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│страхованию иному,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│чем страхование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│жизни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│Суммарная величина доли перестраховщиков в │Не более 95% от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│страховых (технических) резервах (кроме    │суммарной величины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│доли перестраховщиков в резерве заявленных,│страховых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 неурегулированных убытков)              │(технических)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│резервов по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│страхованию жизни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│и не более 95% от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│суммарной величины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                  │страховых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│(технических)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│резервов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│страхованию иному,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│чем страхование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│жизни, за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│исключением резерва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          │заявленных, 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│неурегулированных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│убытков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│Максимальная величина доли одного          │Не более 25% от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│перестраховщика в страховых (технических)  │суммарной величины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│резервах (кроме доли перестраховщиков в    │страховых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│резерве заявленных, но неурегулированных   │(технических)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│убытков)                                   │резервов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│Депо премий по рискам, принятым в          │Не более 50% от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│перестрахование                            │суммарной величины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│страховых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│(технических)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│резервов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│Дебиторская задолженность страхователей,   │Не более 5% от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│страховых посредников по страховым премиям │суммарной величины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│(взносам), за исключением дебиторской      │страховых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│задолженности страхователей по договорам   │(технических)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│обязательного государственного страхования │резервов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│страхованию жизни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│и не более 50% от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│суммарной величины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│резерва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                  │незаработанных премий│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│по страхованию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│иному, чем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│страхование жизни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│Дебиторская задолженность страхователей по │100% от суммарной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│договорам обязательного государственного   │величины резерва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│страхования                                │незаработанных премий│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│по договорам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│обязательного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│государственного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                                          │страхования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│Дебиторская задолженность перестраховщиков,│Не более 50% от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│перестрахователей и страховщиков по        │суммарной величины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│операциям перестрахования и сострахования  │страховых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│(технических)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│резервов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│Займы с обязательным оформлением залогового│Не более 30% от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│обязательства                              │суммарной величины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│страховых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│(технических)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│резервов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│Денежная наличность и остаток на расчетном │Не менее 5% от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│счете в банке для осуществления текущих    │суммарной величины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│выплат страховых сумм по проводимым видам  │страховых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│страхования                                │(технических)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│резервов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│Слитки золота и серебра                    │Не более 15% от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                  │суммарной величины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│страховых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│(технических)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│резервов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│Суммарная стоимость активов, принимаемых в │Не более 10% от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│покрытие страховых (технических) резервов, │суммарной величины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 относящихся к расположенным на          │страховых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│территории Кыргызской Республики страховым │(технических)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│резервам, за исключением доли              │резервов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│перестраховщиков, не являющихся резидентами│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└───┴───────────────────────────────────────────┴─────────────────────┘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vmcmoyxq2nxelab07o2b" Type="http://schemas.openxmlformats.org/officeDocument/2006/relationships/hyperlink" Target="http://kodeks.duckdns.org/document/94009" TargetMode="External"/><Relationship Id="rIdl-izhacqqyxn1xau_q4km" Type="http://schemas.openxmlformats.org/officeDocument/2006/relationships/hyperlink" Target="http://kodeks.duckdns.org/document/94010#p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2026-09-23T11:49:34.372Z</dcterms:created>
  <dcterms:modified xsi:type="dcterms:W3CDTF">2026-09-23T11:49:34.372Z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