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mmlinypa6pln5ddy1xw4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августа 2019 года № 429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tzcfhk-cugogxp79zbe7">
        <w:r>
          <w:rPr>
            <w:rFonts w:ascii="Arial" w:cs="Arial" w:eastAsia="Arial" w:hAnsi="Arial"/>
            <w:color w:val="1D4ED8"/>
            <w:sz w:val="24"/>
            <w:szCs w:val="24"/>
            <w:u w:val="single"/>
          </w:rPr>
          <w:t xml:space="preserve">17 августа 2016 года № 449</w:t>
        </w:r>
      </w:hyperlink>
      <w:r>
        <w:rPr>
          <w:rFonts w:ascii="Arial" w:cs="Arial" w:eastAsia="Arial" w:hAnsi="Arial"/>
          <w:sz w:val="24"/>
          <w:szCs w:val="24"/>
        </w:rPr>
        <w:t xml:space="preserve">, </w:t>
      </w:r>
      <w:hyperlink w:history="1" r:id="rIdnz8acmsjas8mxlzz4i_dw">
        <w:r>
          <w:rPr>
            <w:rFonts w:ascii="Arial" w:cs="Arial" w:eastAsia="Arial" w:hAnsi="Arial"/>
            <w:color w:val="1D4ED8"/>
            <w:sz w:val="24"/>
            <w:szCs w:val="24"/>
            <w:u w:val="single"/>
          </w:rPr>
          <w:t xml:space="preserve">13 июня 2017 года № 365</w:t>
        </w:r>
      </w:hyperlink>
      <w:r>
        <w:rPr>
          <w:rFonts w:ascii="Arial" w:cs="Arial" w:eastAsia="Arial" w:hAnsi="Arial"/>
          <w:sz w:val="24"/>
          <w:szCs w:val="24"/>
        </w:rPr>
        <w:t xml:space="preserve">, </w:t>
      </w:r>
      <w:hyperlink w:history="1" r:id="rIdfellxn6f62qc7owij-dvx">
        <w:r>
          <w:rPr>
            <w:rFonts w:ascii="Arial" w:cs="Arial" w:eastAsia="Arial" w:hAnsi="Arial"/>
            <w:color w:val="1D4ED8"/>
            <w:sz w:val="24"/>
            <w:szCs w:val="24"/>
            <w:u w:val="single"/>
          </w:rPr>
          <w:t xml:space="preserve">9 октября 2018 года № 466</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от 19 января 2011 года № 16  </w:t>
      </w:r>
    </w:p>
    <w:p>
      <w:pPr>
        <w:spacing w:after="120"/>
        <w:jc w:val="both"/>
      </w:pPr>
      <w:r>
        <w:rPr>
          <w:rFonts w:ascii="Arial" w:cs="Arial" w:eastAsia="Arial" w:hAnsi="Arial"/>
          <w:sz w:val="24"/>
          <w:szCs w:val="24"/>
        </w:rPr>
        <w:t xml:space="preserve">О введении новой системы оплаты труда работников учреждений культуры, искусства и информации</w:t>
      </w:r>
    </w:p>
    <w:p>
      <w:pPr>
        <w:spacing w:after="120"/>
        <w:jc w:val="both"/>
      </w:pPr>
      <w:r>
        <w:rPr>
          <w:rFonts w:ascii="Arial" w:cs="Arial" w:eastAsia="Arial" w:hAnsi="Arial"/>
          <w:sz w:val="24"/>
          <w:szCs w:val="24"/>
        </w:rPr>
        <w:t xml:space="preserve">В целях стимулирования деятельности, развития потенциала, творческой и профессиональной инициативы, повышения результативности и качества работы работников учреждений культуры, искусства и информации, а также реформирования системы оплаты труда, внедрения и установления зависимости размера заработной платы от конечного результата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Ввести новые условия и размеры оплаты труда работников учреждений культуры, искусства и информации с 1 мая 2011 года.</w:t>
      </w:r>
    </w:p>
    <w:p>
      <w:pPr>
        <w:spacing w:after="120"/>
        <w:jc w:val="both"/>
      </w:pPr>
      <w:r>
        <w:rPr>
          <w:rFonts w:ascii="Arial" w:cs="Arial" w:eastAsia="Arial" w:hAnsi="Arial"/>
          <w:sz w:val="24"/>
          <w:szCs w:val="24"/>
        </w:rPr>
        <w:t xml:space="preserve">2. Установить должностные оклады работников учреждений культуры, искусства и информации согласно </w:t>
      </w:r>
      <w:hyperlink w:history="1" r:id="rIdgi-12awm3hmgdm_q6ihba">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Установить коэффициент кратности к должностным окладам, применяемый при определении размеров должностных окладов работников Кыргызского национального академического театра оперы и балета имени А.Малдыбаева, Кыргызской национальной филармонии имени Т.Сатылганова, Кыргызского государственного академического симфонического оркестра имени А.Джумахматова, Кыргызского национального академического драматического театра имени Токтоболота Абдумомунова, Государственного национального русского театра драмы Кыргызской Республики имени Чингиза Айтматова, Ошского национального драматического театра имени С.Ибраимова, Национального исторического музея Кыргызской Республики, Кыргызского национального музея изобразительных искусств имени Гапара Айтиева, Национального историко-археологического музейного комплекса "Сулайман-Тоо", Национальной киностудии "Кыргызфильм" имени Т.Океева" Департамента кинематографии при Министерстве культуры, информации и туризма Кыргызской Республики, в размере 1,8.</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urvtyoekgispblzdpsclz">
        <w:r>
          <w:rPr>
            <w:rFonts w:ascii="Arial" w:cs="Arial" w:eastAsia="Arial" w:hAnsi="Arial"/>
            <w:i/>
            <w:iCs/>
            <w:color w:val="1D4ED8"/>
            <w:sz w:val="24"/>
            <w:szCs w:val="24"/>
            <w:u w:val="single"/>
          </w:rPr>
          <w:t xml:space="preserve">17 августа 2016 года № 449</w:t>
        </w:r>
      </w:hyperlink>
      <w:r>
        <w:rPr>
          <w:rFonts w:ascii="Arial" w:cs="Arial" w:eastAsia="Arial" w:hAnsi="Arial"/>
          <w:i/>
          <w:iCs/>
          <w:sz w:val="24"/>
          <w:szCs w:val="24"/>
        </w:rPr>
        <w:t xml:space="preserve">, </w:t>
      </w:r>
      <w:hyperlink w:history="1" r:id="rIdsdszh3qd48xw5woa57tqd">
        <w:r>
          <w:rPr>
            <w:rFonts w:ascii="Arial" w:cs="Arial" w:eastAsia="Arial" w:hAnsi="Arial"/>
            <w:i/>
            <w:iCs/>
            <w:color w:val="1D4ED8"/>
            <w:sz w:val="24"/>
            <w:szCs w:val="24"/>
            <w:u w:val="single"/>
          </w:rPr>
          <w:t xml:space="preserve">13 июня 2017 года № 365</w:t>
        </w:r>
      </w:hyperlink>
      <w:r>
        <w:rPr>
          <w:rFonts w:ascii="Arial" w:cs="Arial" w:eastAsia="Arial" w:hAnsi="Arial"/>
          <w:i/>
          <w:iCs/>
          <w:sz w:val="24"/>
          <w:szCs w:val="24"/>
        </w:rPr>
        <w:t xml:space="preserve">, </w:t>
      </w:r>
      <w:hyperlink w:history="1" r:id="rIdccb30rp9iqveivyundvpy">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3. Надбавки и доплаты производить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Министерству культуры и информации Кыргызской Республики:</w:t>
      </w:r>
    </w:p>
    <w:p>
      <w:pPr>
        <w:spacing w:after="120"/>
        <w:jc w:val="both"/>
      </w:pPr>
      <w:r>
        <w:rPr>
          <w:rFonts w:ascii="Arial" w:cs="Arial" w:eastAsia="Arial" w:hAnsi="Arial"/>
          <w:sz w:val="24"/>
          <w:szCs w:val="24"/>
        </w:rPr>
        <w:t xml:space="preserve">- до 1 мая 2011 года обеспечить проведение подготовительной и информационно-разъяснительной работы по введению новой системы оплаты труда в учреждениях культуры, искусства и информации;</w:t>
      </w:r>
    </w:p>
    <w:p>
      <w:pPr>
        <w:spacing w:after="120"/>
        <w:jc w:val="both"/>
      </w:pPr>
      <w:r>
        <w:rPr>
          <w:rFonts w:ascii="Arial" w:cs="Arial" w:eastAsia="Arial" w:hAnsi="Arial"/>
          <w:sz w:val="24"/>
          <w:szCs w:val="24"/>
        </w:rPr>
        <w:t xml:space="preserve">- совместно с Министерством труда, занятости и миграции Кыргызской Республики, Министерством финансов Кыргызской Республики в трехмесячный срок разработать положение об условиях оплаты труда и типовые штаты учреждений культуры, искусства и информации.</w:t>
      </w:r>
    </w:p>
    <w:p>
      <w:pPr>
        <w:spacing w:after="120"/>
        <w:jc w:val="both"/>
      </w:pPr>
      <w:r>
        <w:rPr>
          <w:rFonts w:ascii="Arial" w:cs="Arial" w:eastAsia="Arial" w:hAnsi="Arial"/>
          <w:sz w:val="24"/>
          <w:szCs w:val="24"/>
        </w:rPr>
        <w:t xml:space="preserve">См.:</w:t>
      </w:r>
    </w:p>
    <w:p>
      <w:pPr>
        <w:spacing w:after="120"/>
        <w:jc w:val="both"/>
      </w:pPr>
      <w:hyperlink w:history="1" r:id="rIdqodzeabttrzr2msplxb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31 мая 2011 года N 268 "О вопросах оплаты труда работников учреждений культуры, искусства и информации"</w:t>
      </w:r>
    </w:p>
    <w:p>
      <w:pPr>
        <w:spacing w:after="120"/>
        <w:jc w:val="both"/>
      </w:pPr>
      <w:r>
        <w:rPr>
          <w:rFonts w:ascii="Arial" w:cs="Arial" w:eastAsia="Arial" w:hAnsi="Arial"/>
          <w:sz w:val="24"/>
          <w:szCs w:val="24"/>
        </w:rPr>
        <w:t xml:space="preserve">5. Министерству финансов Кыргызской Республики предусмотреть в проекте Закона Кыргызской Республики «О республиканском бюджете на 2011 год и прогнозе на 2012-2013 годы» средства, необходимые для реализации настоящего постановления.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оклады</w:t>
      </w:r>
    </w:p>
    <w:p>
      <w:pPr>
        <w:spacing w:after="120"/>
        <w:jc w:val="both"/>
      </w:pPr>
      <w:r>
        <w:rPr>
          <w:rFonts w:ascii="Arial" w:cs="Arial" w:eastAsia="Arial" w:hAnsi="Arial"/>
          <w:sz w:val="24"/>
          <w:szCs w:val="24"/>
        </w:rPr>
        <w:t xml:space="preserve">работников учреждений культуры, искусства и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Должностной оклад (в сомах)</w:t>
      </w:r>
    </w:p>
    <w:p>
      <w:pPr>
        <w:tabs>
          <w:tab w:val="right" w:pos="10178"/>
        </w:tabs>
        <w:spacing w:after="120"/>
      </w:pPr>
      <w:r>
        <w:rPr>
          <w:rFonts w:ascii="Arial" w:cs="Arial" w:eastAsia="Arial" w:hAnsi="Arial"/>
          <w:sz w:val="24"/>
          <w:szCs w:val="24"/>
        </w:rPr>
        <w:t xml:space="preserve">Республиканские учреждения</w:t>
      </w:r>
      <w:r>
        <w:rPr>
          <w:rFonts w:ascii="Arial" w:cs="Arial" w:eastAsia="Arial" w:hAnsi="Arial"/>
          <w:sz w:val="24"/>
          <w:szCs w:val="24"/>
        </w:rPr>
        <w:t xml:space="preserve">	</w:t>
      </w:r>
      <w:r>
        <w:rPr>
          <w:rFonts w:ascii="Arial" w:cs="Arial" w:eastAsia="Arial" w:hAnsi="Arial"/>
          <w:sz w:val="24"/>
          <w:szCs w:val="24"/>
        </w:rPr>
        <w:t xml:space="preserve">Территориальные учреждения</w:t>
      </w:r>
    </w:p>
    <w:p>
      <w:pPr>
        <w:tabs>
          <w:tab w:val="right" w:pos="10178"/>
        </w:tabs>
        <w:spacing w:after="120"/>
      </w:pPr>
      <w:r>
        <w:rPr>
          <w:rFonts w:ascii="Arial" w:cs="Arial" w:eastAsia="Arial" w:hAnsi="Arial"/>
          <w:sz w:val="24"/>
          <w:szCs w:val="24"/>
        </w:rPr>
        <w:t xml:space="preserve">областные</w:t>
      </w:r>
      <w:r>
        <w:rPr>
          <w:rFonts w:ascii="Arial" w:cs="Arial" w:eastAsia="Arial" w:hAnsi="Arial"/>
          <w:sz w:val="24"/>
          <w:szCs w:val="24"/>
        </w:rPr>
        <w:t xml:space="preserve">	</w:t>
      </w:r>
      <w:r>
        <w:rPr>
          <w:rFonts w:ascii="Arial" w:cs="Arial" w:eastAsia="Arial" w:hAnsi="Arial"/>
          <w:sz w:val="24"/>
          <w:szCs w:val="24"/>
        </w:rPr>
        <w:t xml:space="preserve">сельские</w:t>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4000-5000</w:t>
      </w:r>
    </w:p>
    <w:p>
      <w:pPr>
        <w:tabs>
          <w:tab w:val="right" w:pos="10178"/>
        </w:tabs>
        <w:spacing w:after="120"/>
      </w:pPr>
      <w:r>
        <w:rPr>
          <w:rFonts w:ascii="Arial" w:cs="Arial" w:eastAsia="Arial" w:hAnsi="Arial"/>
          <w:sz w:val="24"/>
          <w:szCs w:val="24"/>
        </w:rPr>
        <w:t xml:space="preserve">Заместитель руководителя, руководители подразделений</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Главный специалист</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Основной персонал:</w:t>
      </w:r>
      <w:r>
        <w:rPr>
          <w:rFonts w:ascii="Arial" w:cs="Arial" w:eastAsia="Arial" w:hAnsi="Arial"/>
          <w:sz w:val="24"/>
          <w:szCs w:val="24"/>
        </w:rPr>
        <w:t xml:space="preserve">	</w:t>
      </w:r>
      <w:r>
        <w:rPr>
          <w:rFonts w:ascii="Arial" w:cs="Arial" w:eastAsia="Arial" w:hAnsi="Arial"/>
          <w:sz w:val="24"/>
          <w:szCs w:val="24"/>
        </w:rPr>
        <w:t xml:space="preserve">- 3500-4000</w:t>
      </w:r>
    </w:p>
    <w:p>
      <w:pPr>
        <w:tabs>
          <w:tab w:val="right" w:pos="10178"/>
        </w:tabs>
        <w:spacing w:after="120"/>
      </w:pPr>
      <w:r>
        <w:rPr>
          <w:rFonts w:ascii="Arial" w:cs="Arial" w:eastAsia="Arial" w:hAnsi="Arial"/>
          <w:sz w:val="24"/>
          <w:szCs w:val="24"/>
        </w:rPr>
        <w:t xml:space="preserve">Инженерно-технический персонал</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mlinypa6pln5ddy1xw4q" Type="http://schemas.openxmlformats.org/officeDocument/2006/relationships/hyperlink" Target="http://kodeks.duckdns.org/document/157062" TargetMode="External"/><Relationship Id="rIdytzcfhk-cugogxp79zbe7" Type="http://schemas.openxmlformats.org/officeDocument/2006/relationships/hyperlink" Target="http://kodeks.duckdns.org/document/99176" TargetMode="External"/><Relationship Id="rIdnz8acmsjas8mxlzz4i_dw" Type="http://schemas.openxmlformats.org/officeDocument/2006/relationships/hyperlink" Target="http://kodeks.duckdns.org/document/100090" TargetMode="External"/><Relationship Id="rIdfellxn6f62qc7owij-dvx" Type="http://schemas.openxmlformats.org/officeDocument/2006/relationships/hyperlink" Target="http://kodeks.duckdns.org/document/12639" TargetMode="External"/><Relationship Id="rIdgi-12awm3hmgdm_q6ihba" Type="http://schemas.openxmlformats.org/officeDocument/2006/relationships/hyperlink" Target="http://kodeks.duckdns.org/document/94017#p1" TargetMode="External"/><Relationship Id="rIdurvtyoekgispblzdpsclz" Type="http://schemas.openxmlformats.org/officeDocument/2006/relationships/hyperlink" Target="http://kodeks.duckdns.org/document/99176" TargetMode="External"/><Relationship Id="rIdsdszh3qd48xw5woa57tqd" Type="http://schemas.openxmlformats.org/officeDocument/2006/relationships/hyperlink" Target="http://kodeks.duckdns.org/document/100090" TargetMode="External"/><Relationship Id="rIdccb30rp9iqveivyundvpy" Type="http://schemas.openxmlformats.org/officeDocument/2006/relationships/hyperlink" Target="http://kodeks.duckdns.org/document/12639" TargetMode="External"/><Relationship Id="rIdqodzeabttrzr2msplxbmk" Type="http://schemas.openxmlformats.org/officeDocument/2006/relationships/hyperlink" Target="http://kodeks.duckdns.org/document/9264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2026-09-23T10:23:22.804Z</dcterms:created>
  <dcterms:modified xsi:type="dcterms:W3CDTF">2026-09-23T10:23:22.804Z</dcterms:modified>
</cp:coreProperties>
</file>

<file path=docProps/custom.xml><?xml version="1.0" encoding="utf-8"?>
<Properties xmlns="http://schemas.openxmlformats.org/officeDocument/2006/custom-properties" xmlns:vt="http://schemas.openxmlformats.org/officeDocument/2006/docPropsVTypes"/>
</file>