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sjwchmaav1jhkrlab-aq">
        <w:r>
          <w:rPr>
            <w:rFonts w:ascii="Arial" w:cs="Arial" w:eastAsia="Arial" w:hAnsi="Arial"/>
            <w:i/>
            <w:iCs/>
            <w:color w:val="1D4ED8"/>
            <w:sz w:val="24"/>
            <w:szCs w:val="24"/>
            <w:u w:val="single"/>
          </w:rPr>
          <w:t xml:space="preserve">постановлением </w:t>
        </w:r>
      </w:hyperlink>
      <w:r>
        <w:rPr>
          <w:rFonts w:ascii="Arial" w:cs="Arial" w:eastAsia="Arial" w:hAnsi="Arial"/>
          <w:i/>
          <w:iCs/>
          <w:sz w:val="24"/>
          <w:szCs w:val="24"/>
        </w:rPr>
        <w:t xml:space="preserve">Кабинета Министров КР от 30 марта 2022 года № 185</w:t>
      </w:r>
    </w:p>
    <w:p>
      <w:pPr>
        <w:spacing w:after="480"/>
        <w:jc w:val="center"/>
      </w:pPr>
      <w:r>
        <w:rPr>
          <w:rFonts w:ascii="Arial" w:cs="Arial" w:eastAsia="Arial" w:hAnsi="Arial"/>
          <w:sz w:val="24"/>
          <w:szCs w:val="24"/>
        </w:rPr>
        <w:t xml:space="preserve"/>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w:t>
      </w:r>
    </w:p>
    <w:p>
      <w:pPr>
        <w:spacing w:after="120"/>
        <w:jc w:val="both"/>
      </w:pPr>
      <w:r>
        <w:rPr>
          <w:rFonts w:ascii="Arial" w:cs="Arial" w:eastAsia="Arial" w:hAnsi="Arial"/>
          <w:sz w:val="24"/>
          <w:szCs w:val="24"/>
        </w:rPr>
        <w:t xml:space="preserve">от 19 января 2011 года №17 </w:t>
      </w:r>
    </w:p>
    <w:p>
      <w:pPr>
        <w:spacing w:after="480" w:before="200"/>
        <w:jc w:val="center"/>
      </w:pPr>
      <w:r>
        <w:rPr>
          <w:rFonts w:ascii="Arial" w:cs="Arial" w:eastAsia="Arial" w:hAnsi="Arial"/>
          <w:b/>
          <w:bCs/>
          <w:sz w:val="28"/>
          <w:szCs w:val="28"/>
        </w:rPr>
        <w:t xml:space="preserve">Об условиях оплаты труда работников учреждений физической культуры и спорта</w:t>
      </w:r>
    </w:p>
    <w:p>
      <w:pPr>
        <w:spacing w:after="240"/>
        <w:jc w:val="center"/>
      </w:pPr>
      <w:r>
        <w:rPr>
          <w:rFonts w:ascii="Arial" w:cs="Arial" w:eastAsia="Arial" w:hAnsi="Arial"/>
          <w:i/>
          <w:iCs/>
          <w:sz w:val="24"/>
          <w:szCs w:val="24"/>
        </w:rPr>
        <w:t xml:space="preserve">(В редакции постановлений Правительства КР от </w:t>
      </w:r>
      <w:hyperlink w:history="1" r:id="rIdsheb1ct-v_rb1awldw6pk">
        <w:r>
          <w:rPr>
            <w:rFonts w:ascii="Arial" w:cs="Arial" w:eastAsia="Arial" w:hAnsi="Arial"/>
            <w:i/>
            <w:iCs/>
            <w:color w:val="1D4ED8"/>
            <w:sz w:val="24"/>
            <w:szCs w:val="24"/>
            <w:u w:val="single"/>
          </w:rPr>
          <w:t xml:space="preserve">15 февраля 2012 года №96</w:t>
        </w:r>
      </w:hyperlink>
      <w:r>
        <w:rPr>
          <w:rFonts w:ascii="Arial" w:cs="Arial" w:eastAsia="Arial" w:hAnsi="Arial"/>
          <w:i/>
          <w:iCs/>
          <w:sz w:val="24"/>
          <w:szCs w:val="24"/>
        </w:rPr>
        <w:t xml:space="preserve">, </w:t>
      </w:r>
      <w:hyperlink w:history="1" r:id="rIdrzerhgblkoyqmw6a01c_g">
        <w:r>
          <w:rPr>
            <w:rFonts w:ascii="Arial" w:cs="Arial" w:eastAsia="Arial" w:hAnsi="Arial"/>
            <w:i/>
            <w:iCs/>
            <w:color w:val="1D4ED8"/>
            <w:sz w:val="24"/>
            <w:szCs w:val="24"/>
            <w:u w:val="single"/>
          </w:rPr>
          <w:t xml:space="preserve">15 февраля 2012 года №97</w:t>
        </w:r>
      </w:hyperlink>
      <w:r>
        <w:rPr>
          <w:rFonts w:ascii="Arial" w:cs="Arial" w:eastAsia="Arial" w:hAnsi="Arial"/>
          <w:i/>
          <w:iCs/>
          <w:sz w:val="24"/>
          <w:szCs w:val="24"/>
        </w:rPr>
        <w:t xml:space="preserve">, </w:t>
      </w:r>
      <w:hyperlink w:history="1" r:id="rIdlseyjvcwjz9ozji3be91w">
        <w:r>
          <w:rPr>
            <w:rFonts w:ascii="Arial" w:cs="Arial" w:eastAsia="Arial" w:hAnsi="Arial"/>
            <w:i/>
            <w:iCs/>
            <w:color w:val="1D4ED8"/>
            <w:sz w:val="24"/>
            <w:szCs w:val="24"/>
            <w:u w:val="single"/>
          </w:rPr>
          <w:t xml:space="preserve">13 марта 2015 года № 118</w:t>
        </w:r>
      </w:hyperlink>
      <w:r>
        <w:rPr>
          <w:rFonts w:ascii="Arial" w:cs="Arial" w:eastAsia="Arial" w:hAnsi="Arial"/>
          <w:i/>
          <w:iCs/>
          <w:sz w:val="24"/>
          <w:szCs w:val="24"/>
        </w:rPr>
        <w:t xml:space="preserve">, </w:t>
      </w:r>
      <w:hyperlink w:history="1" r:id="rIdz9jvjzvvtjfs4_f2be2zz">
        <w:r>
          <w:rPr>
            <w:rFonts w:ascii="Arial" w:cs="Arial" w:eastAsia="Arial" w:hAnsi="Arial"/>
            <w:i/>
            <w:iCs/>
            <w:color w:val="1D4ED8"/>
            <w:sz w:val="24"/>
            <w:szCs w:val="24"/>
            <w:u w:val="single"/>
          </w:rPr>
          <w:t xml:space="preserve">2 декабря 2015 года № 820</w:t>
        </w:r>
      </w:hyperlink>
      <w:r>
        <w:rPr>
          <w:rFonts w:ascii="Arial" w:cs="Arial" w:eastAsia="Arial" w:hAnsi="Arial"/>
          <w:i/>
          <w:iCs/>
          <w:sz w:val="24"/>
          <w:szCs w:val="24"/>
        </w:rPr>
        <w:t xml:space="preserve">, </w:t>
      </w:r>
      <w:hyperlink w:history="1" r:id="rIdcqwwq8egd9piid3ahdvqj">
        <w:r>
          <w:rPr>
            <w:rFonts w:ascii="Arial" w:cs="Arial" w:eastAsia="Arial" w:hAnsi="Arial"/>
            <w:i/>
            <w:iCs/>
            <w:color w:val="1D4ED8"/>
            <w:sz w:val="24"/>
            <w:szCs w:val="24"/>
            <w:u w:val="single"/>
          </w:rPr>
          <w:t xml:space="preserve">23 августа 2016 года № 452</w:t>
        </w:r>
      </w:hyperlink>
      <w:r>
        <w:rPr>
          <w:rFonts w:ascii="Arial" w:cs="Arial" w:eastAsia="Arial" w:hAnsi="Arial"/>
          <w:i/>
          <w:iCs/>
          <w:sz w:val="24"/>
          <w:szCs w:val="24"/>
        </w:rPr>
        <w:t xml:space="preserve">, </w:t>
      </w:r>
      <w:hyperlink w:history="1" r:id="rId_81rfbpu-b7jvyr8sgbav">
        <w:r>
          <w:rPr>
            <w:rFonts w:ascii="Arial" w:cs="Arial" w:eastAsia="Arial" w:hAnsi="Arial"/>
            <w:i/>
            <w:iCs/>
            <w:color w:val="1D4ED8"/>
            <w:sz w:val="24"/>
            <w:szCs w:val="24"/>
            <w:u w:val="single"/>
          </w:rPr>
          <w:t xml:space="preserve">26 марта 2018 года № 154</w:t>
        </w:r>
      </w:hyperlink>
      <w:r>
        <w:rPr>
          <w:rFonts w:ascii="Arial" w:cs="Arial" w:eastAsia="Arial" w:hAnsi="Arial"/>
          <w:i/>
          <w:iCs/>
          <w:sz w:val="24"/>
          <w:szCs w:val="24"/>
        </w:rPr>
        <w:t xml:space="preserve">, </w:t>
      </w:r>
      <w:hyperlink w:history="1" r:id="rId93gnlmg7yozb-rt7l-uhw">
        <w:r>
          <w:rPr>
            <w:rFonts w:ascii="Arial" w:cs="Arial" w:eastAsia="Arial" w:hAnsi="Arial"/>
            <w:i/>
            <w:iCs/>
            <w:color w:val="1D4ED8"/>
            <w:sz w:val="24"/>
            <w:szCs w:val="24"/>
            <w:u w:val="single"/>
          </w:rPr>
          <w:t xml:space="preserve">12 июля 2019 года № 346</w:t>
        </w:r>
      </w:hyperlink>
      <w:r>
        <w:rPr>
          <w:rFonts w:ascii="Arial" w:cs="Arial" w:eastAsia="Arial" w:hAnsi="Arial"/>
          <w:i/>
          <w:iCs/>
          <w:sz w:val="24"/>
          <w:szCs w:val="24"/>
        </w:rPr>
        <w:t xml:space="preserve">, </w:t>
      </w:r>
      <w:hyperlink w:history="1" r:id="rId1jnbxd0ybnophqpnbw6ff">
        <w:r>
          <w:rPr>
            <w:rFonts w:ascii="Arial" w:cs="Arial" w:eastAsia="Arial" w:hAnsi="Arial"/>
            <w:i/>
            <w:iCs/>
            <w:color w:val="1D4ED8"/>
            <w:sz w:val="24"/>
            <w:szCs w:val="24"/>
            <w:u w:val="single"/>
          </w:rPr>
          <w:t xml:space="preserve">10 августа 2020 года № 415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В целях совершенствования системы оплаты труда работников физической культуры и спорта Правительство Кыргызской Республики </w:t>
      </w:r>
    </w:p>
    <w:p>
      <w:pPr>
        <w:spacing w:after="120"/>
        <w:jc w:val="center"/>
      </w:pPr>
      <w:r>
        <w:rPr>
          <w:rFonts w:ascii="Arial" w:cs="Arial" w:eastAsia="Arial" w:hAnsi="Arial"/>
          <w:sz w:val="24"/>
          <w:szCs w:val="24"/>
        </w:rPr>
        <w:t xml:space="preserve">ПОСТАНОВЛЯЕТ:</w:t>
      </w:r>
    </w:p>
    <w:p>
      <w:pPr>
        <w:spacing w:after="60"/>
        <w:ind w:firstLine="567"/>
        <w:jc w:val="both"/>
      </w:pPr>
      <w:r>
        <w:rPr>
          <w:rFonts w:ascii="Arial" w:cs="Arial" w:eastAsia="Arial" w:hAnsi="Arial"/>
          <w:sz w:val="24"/>
          <w:szCs w:val="24"/>
        </w:rPr>
        <w:t xml:space="preserve">1. Установить:</w:t>
      </w:r>
    </w:p>
    <w:p>
      <w:pPr>
        <w:spacing w:after="60"/>
        <w:ind w:firstLine="567"/>
        <w:jc w:val="both"/>
      </w:pPr>
      <w:r>
        <w:rPr>
          <w:rFonts w:ascii="Arial" w:cs="Arial" w:eastAsia="Arial" w:hAnsi="Arial"/>
          <w:sz w:val="24"/>
          <w:szCs w:val="24"/>
        </w:rPr>
        <w:t xml:space="preserve">- должностные оклады административно-управленческого персонала Дирекции по олимпийским видам спорта, Дирекции по неолимпийским видам спорта, Дирекции по национальным видам спорта и Дирекции по развитию школьного и студенческого спорта согласно </w:t>
      </w:r>
      <w:hyperlink w:history="1" r:id="rId6opjr5iab2g45dx2j85a3">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должностные оклады административно-управленческого персонала Республиканского спортивного колледжа, специализированных детско-юношеских школ олимпийского резерва, детско-юношеских спортивных школ и детско-юношеских клубов физической подготовки согласно </w:t>
      </w:r>
      <w:hyperlink w:history="1" r:id="rIdsxsrpuvmeiiqq9kk2_qwc">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должностные оклады тренерско-преподавательского состава согласно </w:t>
      </w:r>
      <w:hyperlink w:history="1" r:id="rIducs3embstv-wd-nsov8ea">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размеры надбавок к должностным окладам тренерско-преподавательского состава согласно </w:t>
      </w:r>
      <w:hyperlink w:history="1" r:id="rIdwesvaf5iraxdmhcrg3iy7">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размеры надбавок за выслугу лет к должностным окладам административно-управленческого персонала учреждений физической культуры и спорта согласно </w:t>
      </w:r>
      <w:hyperlink w:history="1" r:id="rIdrv9puaqwpzhu1zod8shbg">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должностные оклады инструкторов по спорту согласно </w:t>
      </w:r>
      <w:hyperlink w:history="1" r:id="rId2p14znjypoyam3hpvsirt">
        <w:r>
          <w:rPr>
            <w:rFonts w:ascii="Arial" w:cs="Arial" w:eastAsia="Arial" w:hAnsi="Arial"/>
            <w:color w:val="1D4ED8"/>
            <w:sz w:val="24"/>
            <w:szCs w:val="24"/>
            <w:u w:val="single"/>
          </w:rPr>
          <w:t xml:space="preserve">приложению 6</w:t>
        </w:r>
      </w:hyperlink>
      <w:r>
        <w:rPr>
          <w:rFonts w:ascii="Arial" w:cs="Arial" w:eastAsia="Arial" w:hAnsi="Arial"/>
          <w:sz w:val="24"/>
          <w:szCs w:val="24"/>
        </w:rPr>
        <w:t xml:space="preserve">.</w:t>
      </w:r>
    </w:p>
    <w:p>
      <w:pPr>
        <w:spacing w:after="240"/>
        <w:ind w:firstLine="397"/>
        <w:jc w:val="both"/>
      </w:pPr>
      <w:r>
        <w:rPr>
          <w:rFonts w:ascii="Arial" w:cs="Arial" w:eastAsia="Arial" w:hAnsi="Arial"/>
          <w:i/>
          <w:iCs/>
          <w:sz w:val="24"/>
          <w:szCs w:val="24"/>
        </w:rPr>
        <w:t xml:space="preserve">(В редакции постановлений Правительства КР от </w:t>
      </w:r>
      <w:hyperlink w:history="1" r:id="rIdp7ouy1wpqlkzicxvm3obc">
        <w:r>
          <w:rPr>
            <w:rFonts w:ascii="Arial" w:cs="Arial" w:eastAsia="Arial" w:hAnsi="Arial"/>
            <w:i/>
            <w:iCs/>
            <w:color w:val="1D4ED8"/>
            <w:sz w:val="24"/>
            <w:szCs w:val="24"/>
            <w:u w:val="single"/>
          </w:rPr>
          <w:t xml:space="preserve">15 февраля 2012 года №96</w:t>
        </w:r>
      </w:hyperlink>
      <w:r>
        <w:rPr>
          <w:rFonts w:ascii="Arial" w:cs="Arial" w:eastAsia="Arial" w:hAnsi="Arial"/>
          <w:i/>
          <w:iCs/>
          <w:sz w:val="24"/>
          <w:szCs w:val="24"/>
        </w:rPr>
        <w:t xml:space="preserve">,  </w:t>
      </w:r>
      <w:hyperlink w:history="1" r:id="rIde9xcfui9_efarq1oqqor4">
        <w:r>
          <w:rPr>
            <w:rFonts w:ascii="Arial" w:cs="Arial" w:eastAsia="Arial" w:hAnsi="Arial"/>
            <w:i/>
            <w:iCs/>
            <w:color w:val="1D4ED8"/>
            <w:sz w:val="24"/>
            <w:szCs w:val="24"/>
            <w:u w:val="single"/>
          </w:rPr>
          <w:t xml:space="preserve">15 февраля 2012 года №97</w:t>
        </w:r>
      </w:hyperlink>
      <w:r>
        <w:rPr>
          <w:rFonts w:ascii="Arial" w:cs="Arial" w:eastAsia="Arial" w:hAnsi="Arial"/>
          <w:i/>
          <w:iCs/>
          <w:sz w:val="24"/>
          <w:szCs w:val="24"/>
        </w:rPr>
        <w:t xml:space="preserve">, </w:t>
      </w:r>
      <w:hyperlink w:history="1" r:id="rId8nueah-xwbjxevx5ifksv">
        <w:r>
          <w:rPr>
            <w:rFonts w:ascii="Arial" w:cs="Arial" w:eastAsia="Arial" w:hAnsi="Arial"/>
            <w:i/>
            <w:iCs/>
            <w:color w:val="1D4ED8"/>
            <w:sz w:val="24"/>
            <w:szCs w:val="24"/>
            <w:u w:val="single"/>
          </w:rPr>
          <w:t xml:space="preserve">13 марта 2015 года № 118</w:t>
        </w:r>
      </w:hyperlink>
      <w:r>
        <w:rPr>
          <w:rFonts w:ascii="Arial" w:cs="Arial" w:eastAsia="Arial" w:hAnsi="Arial"/>
          <w:i/>
          <w:iCs/>
          <w:sz w:val="24"/>
          <w:szCs w:val="24"/>
        </w:rPr>
        <w:t xml:space="preserve">, </w:t>
      </w:r>
      <w:hyperlink w:history="1" r:id="rId7iduluj8jjppe1edgygu6">
        <w:r>
          <w:rPr>
            <w:rFonts w:ascii="Arial" w:cs="Arial" w:eastAsia="Arial" w:hAnsi="Arial"/>
            <w:i/>
            <w:iCs/>
            <w:color w:val="1D4ED8"/>
            <w:sz w:val="24"/>
            <w:szCs w:val="24"/>
            <w:u w:val="single"/>
          </w:rPr>
          <w:t xml:space="preserve">2 декабря 2015 года № 820</w:t>
        </w:r>
      </w:hyperlink>
      <w:r>
        <w:rPr>
          <w:rFonts w:ascii="Arial" w:cs="Arial" w:eastAsia="Arial" w:hAnsi="Arial"/>
          <w:i/>
          <w:iCs/>
          <w:sz w:val="24"/>
          <w:szCs w:val="24"/>
        </w:rPr>
        <w:t xml:space="preserve">, </w:t>
      </w:r>
      <w:hyperlink w:history="1" r:id="rIdxngflxl_3l0tps3ek9e71">
        <w:r>
          <w:rPr>
            <w:rFonts w:ascii="Arial" w:cs="Arial" w:eastAsia="Arial" w:hAnsi="Arial"/>
            <w:i/>
            <w:iCs/>
            <w:color w:val="1D4ED8"/>
            <w:sz w:val="24"/>
            <w:szCs w:val="24"/>
            <w:u w:val="single"/>
          </w:rPr>
          <w:t xml:space="preserve">12 июля 2019 года № 346</w:t>
        </w:r>
      </w:hyperlink>
      <w:r>
        <w:rPr>
          <w:rFonts w:ascii="Arial" w:cs="Arial" w:eastAsia="Arial" w:hAnsi="Arial"/>
          <w:i/>
          <w:iCs/>
          <w:sz w:val="24"/>
          <w:szCs w:val="24"/>
        </w:rPr>
        <w:t xml:space="preserve">, </w:t>
      </w:r>
      <w:hyperlink w:history="1" r:id="rIdyqkiogiylu9sw3hhx_tty">
        <w:r>
          <w:rPr>
            <w:rFonts w:ascii="Arial" w:cs="Arial" w:eastAsia="Arial" w:hAnsi="Arial"/>
            <w:i/>
            <w:iCs/>
            <w:color w:val="1D4ED8"/>
            <w:sz w:val="24"/>
            <w:szCs w:val="24"/>
            <w:u w:val="single"/>
          </w:rPr>
          <w:t xml:space="preserve">10 августа 2020 года № 415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 Работникам административно-управленческого персонала устанавливаются надбавки за почетное звание, за работу в условиях высокогорья и отдаленных зонах в соответствии с нормативными правовыми актами.</w:t>
      </w:r>
    </w:p>
    <w:p>
      <w:pPr>
        <w:spacing w:after="240"/>
        <w:ind w:firstLine="397"/>
        <w:jc w:val="both"/>
      </w:pPr>
      <w:r>
        <w:rPr>
          <w:rFonts w:ascii="Arial" w:cs="Arial" w:eastAsia="Arial" w:hAnsi="Arial"/>
          <w:i/>
          <w:iCs/>
          <w:sz w:val="24"/>
          <w:szCs w:val="24"/>
        </w:rPr>
        <w:t xml:space="preserve">(В редакции постановлений Правительства КР от </w:t>
      </w:r>
      <w:hyperlink w:history="1" r:id="rIdj8jqpgyn2t9vl-af7fby6">
        <w:r>
          <w:rPr>
            <w:rFonts w:ascii="Arial" w:cs="Arial" w:eastAsia="Arial" w:hAnsi="Arial"/>
            <w:i/>
            <w:iCs/>
            <w:color w:val="1D4ED8"/>
            <w:sz w:val="24"/>
            <w:szCs w:val="24"/>
            <w:u w:val="single"/>
          </w:rPr>
          <w:t xml:space="preserve">15 февраля 2012 года №97)</w:t>
        </w:r>
      </w:hyperlink>
    </w:p>
    <w:p>
      <w:pPr>
        <w:spacing w:after="120"/>
        <w:ind w:firstLine="397"/>
        <w:jc w:val="both"/>
      </w:pPr>
      <w:r>
        <w:rPr>
          <w:rFonts w:ascii="Arial" w:cs="Arial" w:eastAsia="Arial" w:hAnsi="Arial"/>
          <w:sz w:val="24"/>
          <w:szCs w:val="24"/>
        </w:rPr>
        <w:t xml:space="preserve">3. Административно-управленческому персоналу учреждений, на балансе которых находятся спортивные сооружения, производится надбавка до 10 процентов за каждую базу.</w:t>
      </w:r>
    </w:p>
    <w:p>
      <w:pPr>
        <w:spacing w:after="120"/>
        <w:ind w:firstLine="397"/>
        <w:jc w:val="both"/>
      </w:pPr>
      <w:r>
        <w:rPr>
          <w:rFonts w:ascii="Arial" w:cs="Arial" w:eastAsia="Arial" w:hAnsi="Arial"/>
          <w:sz w:val="24"/>
          <w:szCs w:val="24"/>
        </w:rPr>
        <w:t xml:space="preserve">4. Министерству финансов Кыргызской Республики предусмотреть в республиканском бюджете на 2011 год средства, необходимые для реализации настоящего постановления.</w:t>
      </w:r>
    </w:p>
    <w:p>
      <w:pPr>
        <w:spacing w:after="120"/>
        <w:ind w:firstLine="397"/>
        <w:jc w:val="both"/>
      </w:pPr>
      <w:r>
        <w:rPr>
          <w:rFonts w:ascii="Arial" w:cs="Arial" w:eastAsia="Arial" w:hAnsi="Arial"/>
          <w:i/>
          <w:iCs/>
          <w:sz w:val="24"/>
          <w:szCs w:val="24"/>
        </w:rPr>
        <w:t xml:space="preserve">5. (Утратил силу в соответствии с </w:t>
      </w:r>
      <w:hyperlink w:history="1" r:id="rIdugphkij2of00ukb3m19mu">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23 августа 2016 года № 452)</w:t>
      </w:r>
    </w:p>
    <w:p>
      <w:pPr>
        <w:spacing w:after="120"/>
        <w:ind w:firstLine="397"/>
        <w:jc w:val="both"/>
      </w:pPr>
      <w:r>
        <w:rPr>
          <w:rFonts w:ascii="Arial" w:cs="Arial" w:eastAsia="Arial" w:hAnsi="Arial"/>
          <w:sz w:val="24"/>
          <w:szCs w:val="24"/>
        </w:rPr>
        <w:t xml:space="preserve">6. Настоящее постановление вступает в силу со дня официального </w:t>
      </w:r>
      <w:r>
        <w:rPr>
          <w:rFonts w:ascii="Arial" w:cs="Arial" w:eastAsia="Arial" w:hAnsi="Arial"/>
          <w:sz w:val="24"/>
          <w:szCs w:val="24"/>
        </w:rPr>
        <w:t xml:space="preserve">опубликования</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7. Контроль за исполнением настоящего постановления возложить на отдел образования и культуры Аппарата Правительства Кыргызской Республики.</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А. Атамбаев</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400" w:before="400"/>
        <w:jc w:val="center"/>
      </w:pPr>
      <w:r>
        <w:rPr>
          <w:rFonts w:ascii="Arial" w:cs="Arial" w:eastAsia="Arial" w:hAnsi="Arial"/>
          <w:b/>
          <w:bCs/>
          <w:sz w:val="32"/>
          <w:szCs w:val="32"/>
        </w:rPr>
        <w:t xml:space="preserve">ДОЛЖНОСТНЫЕ ОКЛАДЫ
 административно-управленческого персонала Дирекции по олимпийским видам спорта, Дирекции по неолимпийским видам спорта, Дирекции по национальным видам спорта и Дирекции по развитию школьного и студенческого спорта</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psc42zune-ebpadgupas8">
        <w:r>
          <w:rPr>
            <w:rFonts w:ascii="Arial" w:cs="Arial" w:eastAsia="Arial" w:hAnsi="Arial"/>
            <w:i/>
            <w:iCs/>
            <w:color w:val="1D4ED8"/>
            <w:sz w:val="24"/>
            <w:szCs w:val="24"/>
            <w:u w:val="single"/>
          </w:rPr>
          <w:t xml:space="preserve">12 июля 2019 года № 346</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15"/>
        <w:gridCol w:w="6935"/>
        <w:gridCol w:w="2628"/>
      </w:tblGrid>
      <w:tr>
        <w:tc>
          <w:tcPr>
            <w:tcW w:type="dxa" w:w="61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6935"/>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Наименование должности</w:t>
            </w:r>
          </w:p>
        </w:tc>
        <w:tc>
          <w:tcPr>
            <w:tcW w:type="dxa" w:w="262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Должностной оклад (сом.)</w:t>
            </w:r>
          </w:p>
        </w:tc>
      </w:tr>
      <w:tr>
        <w:tc>
          <w:tcPr>
            <w:tcW w:type="dxa" w:w="6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9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Директор</w:t>
            </w:r>
          </w:p>
        </w:tc>
        <w:tc>
          <w:tcPr>
            <w:tcW w:type="dxa" w:w="2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13200</w:t>
            </w:r>
          </w:p>
        </w:tc>
      </w:tr>
      <w:tr>
        <w:tc>
          <w:tcPr>
            <w:tcW w:type="dxa" w:w="6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9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Заместитель директора</w:t>
            </w:r>
          </w:p>
        </w:tc>
        <w:tc>
          <w:tcPr>
            <w:tcW w:type="dxa" w:w="2628"/>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10800</w:t>
            </w:r>
          </w:p>
        </w:tc>
      </w:tr>
      <w:tr>
        <w:tc>
          <w:tcPr>
            <w:tcW w:type="dxa" w:w="6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69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Управляющий ипподромом, управляющий спортивно-оздоровительным лагерем</w:t>
            </w:r>
          </w:p>
        </w:tc>
        <w:tc>
          <w:tcPr>
            <w:vMerge w:val="continue"/>
            <w:tcBorders>
              <w:top w:val="none" w:color="auto" w:sz="0"/>
              <w:left w:val="none" w:color="auto" w:sz="0"/>
              <w:bottom w:val="single" w:color="CBBF9E" w:sz="4"/>
              <w:right w:val="single" w:color="CBBF9E" w:sz="4"/>
            </w:tcBorders>
          </w:tcPr>
          <w:p/>
        </w:tc>
      </w:tr>
      <w:tr>
        <w:tc>
          <w:tcPr>
            <w:tcW w:type="dxa" w:w="6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9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Главный бухгалтер</w:t>
            </w:r>
          </w:p>
        </w:tc>
        <w:tc>
          <w:tcPr>
            <w:tcW w:type="dxa" w:w="2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9000</w:t>
            </w:r>
          </w:p>
        </w:tc>
      </w:tr>
      <w:tr>
        <w:tc>
          <w:tcPr>
            <w:tcW w:type="dxa" w:w="6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9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Старший методист</w:t>
            </w:r>
          </w:p>
        </w:tc>
        <w:tc>
          <w:tcPr>
            <w:tcW w:type="dxa" w:w="2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7800</w:t>
            </w:r>
          </w:p>
        </w:tc>
      </w:tr>
      <w:tr>
        <w:tc>
          <w:tcPr>
            <w:tcW w:type="dxa" w:w="6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9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Методист</w:t>
            </w:r>
          </w:p>
        </w:tc>
        <w:tc>
          <w:tcPr>
            <w:tcW w:type="dxa" w:w="2628"/>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7200</w:t>
            </w:r>
          </w:p>
        </w:tc>
      </w:tr>
      <w:tr>
        <w:tc>
          <w:tcPr>
            <w:tcW w:type="dxa" w:w="6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9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Бухгалтер</w:t>
            </w:r>
          </w:p>
        </w:tc>
        <w:tc>
          <w:tcPr>
            <w:vMerge w:val="continue"/>
            <w:tcBorders>
              <w:top w:val="none" w:color="auto" w:sz="0"/>
              <w:left w:val="none" w:color="auto" w:sz="0"/>
              <w:bottom w:val="single" w:color="CBBF9E" w:sz="4"/>
              <w:right w:val="single" w:color="CBBF9E" w:sz="4"/>
            </w:tcBorders>
          </w:tcPr>
          <w:p/>
        </w:tc>
      </w:tr>
    </w:tbl>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400" w:before="400"/>
        <w:jc w:val="center"/>
      </w:pPr>
      <w:r>
        <w:rPr>
          <w:rFonts w:ascii="Arial" w:cs="Arial" w:eastAsia="Arial" w:hAnsi="Arial"/>
          <w:b/>
          <w:bCs/>
          <w:sz w:val="32"/>
          <w:szCs w:val="32"/>
        </w:rPr>
        <w:t xml:space="preserve">ДОЛЖНОСТНЫЕ ОКЛАДЫ
 административно-управленческого персонала Республиканского спортивного колледжа, специализированных детско-юношеских школ олимпийского резерва, детско-юношеских спортивных школ и детско-юношеских клубов физической подготовки</w:t>
      </w:r>
    </w:p>
    <w:p>
      <w:pPr>
        <w:spacing w:after="200"/>
        <w:jc w:val="center"/>
      </w:pPr>
      <w:r>
        <w:rPr>
          <w:rFonts w:ascii="Arial" w:cs="Arial" w:eastAsia="Arial" w:hAnsi="Arial"/>
          <w:i/>
          <w:iCs/>
          <w:sz w:val="24"/>
          <w:szCs w:val="24"/>
        </w:rPr>
        <w:t xml:space="preserve">(В редакции постановлений Правительства КР от </w:t>
      </w:r>
      <w:hyperlink w:history="1" r:id="rId6ikymbcu3gu3mswqx11lc">
        <w:r>
          <w:rPr>
            <w:rFonts w:ascii="Arial" w:cs="Arial" w:eastAsia="Arial" w:hAnsi="Arial"/>
            <w:i/>
            <w:iCs/>
            <w:color w:val="1D4ED8"/>
            <w:sz w:val="24"/>
            <w:szCs w:val="24"/>
            <w:u w:val="single"/>
          </w:rPr>
          <w:t xml:space="preserve">12 июля 2019 года № 346</w:t>
        </w:r>
      </w:hyperlink>
      <w:r>
        <w:rPr>
          <w:rFonts w:ascii="Arial" w:cs="Arial" w:eastAsia="Arial" w:hAnsi="Arial"/>
          <w:i/>
          <w:iCs/>
          <w:sz w:val="24"/>
          <w:szCs w:val="24"/>
        </w:rPr>
        <w:t xml:space="preserve">, </w:t>
      </w:r>
      <w:hyperlink w:history="1" r:id="rIdhtz1h_c9awkdykzj29irn">
        <w:r>
          <w:rPr>
            <w:rFonts w:ascii="Arial" w:cs="Arial" w:eastAsia="Arial" w:hAnsi="Arial"/>
            <w:i/>
            <w:iCs/>
            <w:color w:val="1D4ED8"/>
            <w:sz w:val="24"/>
            <w:szCs w:val="24"/>
            <w:u w:val="single"/>
          </w:rPr>
          <w:t xml:space="preserve">10 августа 2020 года № 415</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21"/>
        <w:gridCol w:w="4723"/>
        <w:gridCol w:w="4735"/>
      </w:tblGrid>
      <w:tr>
        <w:tc>
          <w:tcPr>
            <w:tcW w:type="dxa" w:w="72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должности</w:t>
            </w:r>
          </w:p>
        </w:tc>
        <w:tc>
          <w:tcPr>
            <w:tcW w:type="dxa" w:w="473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Должностной оклад (сом.)</w:t>
            </w:r>
          </w:p>
        </w:tc>
      </w:tr>
      <w:tr>
        <w:tc>
          <w:tcPr>
            <w:tcW w:type="dxa" w:w="7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7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Директор</w:t>
            </w:r>
          </w:p>
        </w:tc>
        <w:tc>
          <w:tcPr>
            <w:tcW w:type="dxa" w:w="4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7200</w:t>
            </w:r>
          </w:p>
        </w:tc>
      </w:tr>
      <w:tr>
        <w:tc>
          <w:tcPr>
            <w:tcW w:type="dxa" w:w="7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7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Заместитель директора</w:t>
            </w:r>
          </w:p>
        </w:tc>
        <w:tc>
          <w:tcPr>
            <w:tcW w:type="dxa" w:w="4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5760</w:t>
            </w:r>
          </w:p>
        </w:tc>
      </w:tr>
      <w:tr>
        <w:tc>
          <w:tcPr>
            <w:tcW w:type="dxa" w:w="7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7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Главный бухгалтер</w:t>
            </w:r>
          </w:p>
        </w:tc>
        <w:tc>
          <w:tcPr>
            <w:tcW w:type="dxa" w:w="4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5400</w:t>
            </w:r>
          </w:p>
        </w:tc>
      </w:tr>
      <w:tr>
        <w:tc>
          <w:tcPr>
            <w:tcW w:type="dxa" w:w="7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7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Методист</w:t>
            </w:r>
          </w:p>
        </w:tc>
        <w:tc>
          <w:tcPr>
            <w:tcW w:type="dxa" w:w="4735"/>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4800</w:t>
            </w:r>
          </w:p>
        </w:tc>
      </w:tr>
      <w:tr>
        <w:tc>
          <w:tcPr>
            <w:tcW w:type="dxa" w:w="7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7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Бухгалтер</w:t>
            </w:r>
          </w:p>
        </w:tc>
        <w:tc>
          <w:tcPr>
            <w:vMerge w:val="continue"/>
            <w:tcBorders>
              <w:top w:val="none" w:color="auto" w:sz="0"/>
              <w:left w:val="none" w:color="auto" w:sz="0"/>
              <w:bottom w:val="single" w:color="CBBF9E" w:sz="4"/>
              <w:right w:val="single" w:color="CBBF9E" w:sz="4"/>
            </w:tcBorders>
          </w:tcPr>
          <w:p/>
        </w:tc>
      </w:tr>
    </w:tbl>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 должностные оклады административно-управленческого персонала специализированных детско-юношеских школ олимпийского резерва устанавливаются с коэффициентом 1,2;</w:t>
      </w:r>
    </w:p>
    <w:p>
      <w:pPr>
        <w:spacing w:after="60"/>
        <w:ind w:firstLine="567"/>
        <w:jc w:val="both"/>
      </w:pPr>
      <w:r>
        <w:rPr>
          <w:rFonts w:ascii="Arial" w:cs="Arial" w:eastAsia="Arial" w:hAnsi="Arial"/>
          <w:sz w:val="24"/>
          <w:szCs w:val="24"/>
        </w:rPr>
        <w:t xml:space="preserve">- должностные оклады административно-управленческого персонала Республиканского спортивного колледжа устанавливаются с коэффициентом 1,4.</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400" w:before="400"/>
        <w:jc w:val="center"/>
      </w:pPr>
      <w:r>
        <w:rPr>
          <w:rFonts w:ascii="Arial" w:cs="Arial" w:eastAsia="Arial" w:hAnsi="Arial"/>
          <w:b/>
          <w:bCs/>
          <w:sz w:val="32"/>
          <w:szCs w:val="32"/>
        </w:rPr>
        <w:t xml:space="preserve">ДОЛЖНОСТНЫЕ ОКЛАДЫ
 тренерско-преподавательского состава</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crfwsxaat0nwdpa_e5zgm">
        <w:r>
          <w:rPr>
            <w:rFonts w:ascii="Arial" w:cs="Arial" w:eastAsia="Arial" w:hAnsi="Arial"/>
            <w:i/>
            <w:iCs/>
            <w:color w:val="1D4ED8"/>
            <w:sz w:val="24"/>
            <w:szCs w:val="24"/>
            <w:u w:val="single"/>
          </w:rPr>
          <w:t xml:space="preserve">12 июля 2019 года № 346</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3"/>
        <w:gridCol w:w="6304"/>
        <w:gridCol w:w="3361"/>
      </w:tblGrid>
      <w:tr>
        <w:tc>
          <w:tcPr>
            <w:tcW w:type="dxa" w:w="51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630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должности</w:t>
            </w:r>
          </w:p>
        </w:tc>
        <w:tc>
          <w:tcPr>
            <w:tcW w:type="dxa" w:w="336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Должностной оклад (сом.)</w:t>
            </w:r>
          </w:p>
        </w:tc>
      </w:tr>
      <w:tr>
        <w:tc>
          <w:tcPr>
            <w:tcW w:type="dxa" w:w="5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Главный тренер</w:t>
            </w:r>
          </w:p>
        </w:tc>
        <w:tc>
          <w:tcPr>
            <w:tcW w:type="dxa" w:w="33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12000</w:t>
            </w:r>
          </w:p>
        </w:tc>
      </w:tr>
      <w:tr>
        <w:tc>
          <w:tcPr>
            <w:tcW w:type="dxa" w:w="5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3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Старший тренер</w:t>
            </w:r>
          </w:p>
        </w:tc>
        <w:tc>
          <w:tcPr>
            <w:tcW w:type="dxa" w:w="33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10800</w:t>
            </w:r>
          </w:p>
        </w:tc>
      </w:tr>
      <w:tr>
        <w:tc>
          <w:tcPr>
            <w:tcW w:type="dxa" w:w="5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3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Тренер с высшим образованием</w:t>
            </w:r>
          </w:p>
        </w:tc>
        <w:tc>
          <w:tcPr>
            <w:tcW w:type="dxa" w:w="33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8400</w:t>
            </w:r>
          </w:p>
        </w:tc>
      </w:tr>
      <w:tr>
        <w:tc>
          <w:tcPr>
            <w:tcW w:type="dxa" w:w="5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3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Тренер со средним профессиональным образованием</w:t>
            </w:r>
          </w:p>
        </w:tc>
        <w:tc>
          <w:tcPr>
            <w:tcW w:type="dxa" w:w="33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7200</w:t>
            </w:r>
          </w:p>
        </w:tc>
      </w:tr>
      <w:tr>
        <w:tc>
          <w:tcPr>
            <w:tcW w:type="dxa" w:w="5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3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Тренер без профессионального образования</w:t>
            </w:r>
          </w:p>
        </w:tc>
        <w:tc>
          <w:tcPr>
            <w:tcW w:type="dxa" w:w="33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r>
    </w:tbl>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Размеры
 надбавок к должностным окладам тренерско-преподавательского состава </w:t>
      </w:r>
    </w:p>
    <w:p>
      <w:pPr>
        <w:spacing w:after="120"/>
        <w:ind w:firstLine="397"/>
        <w:jc w:val="center"/>
      </w:pPr>
      <w:r>
        <w:rPr>
          <w:rFonts w:ascii="Arial" w:cs="Arial" w:eastAsia="Arial" w:hAnsi="Arial"/>
          <w:sz w:val="24"/>
          <w:szCs w:val="24"/>
        </w:rPr>
        <w:t xml:space="preserve"/>
      </w:r>
    </w:p>
    <w:p>
      <w:pPr>
        <w:spacing w:after="200"/>
        <w:jc w:val="center"/>
      </w:pPr>
      <w:r>
        <w:rPr>
          <w:rFonts w:ascii="Arial" w:cs="Arial" w:eastAsia="Arial" w:hAnsi="Arial"/>
          <w:i/>
          <w:iCs/>
          <w:sz w:val="24"/>
          <w:szCs w:val="24"/>
        </w:rPr>
        <w:t xml:space="preserve">(В редакции постановлений Правительства КР от </w:t>
      </w:r>
      <w:hyperlink w:history="1" r:id="rIddahauoutvt9wntuw-mdgz">
        <w:r>
          <w:rPr>
            <w:rFonts w:ascii="Arial" w:cs="Arial" w:eastAsia="Arial" w:hAnsi="Arial"/>
            <w:i/>
            <w:iCs/>
            <w:color w:val="1D4ED8"/>
            <w:sz w:val="24"/>
            <w:szCs w:val="24"/>
            <w:u w:val="single"/>
          </w:rPr>
          <w:t xml:space="preserve">13 марта 2015 года № 118</w:t>
        </w:r>
      </w:hyperlink>
      <w:r>
        <w:rPr>
          <w:rFonts w:ascii="Arial" w:cs="Arial" w:eastAsia="Arial" w:hAnsi="Arial"/>
          <w:i/>
          <w:iCs/>
          <w:sz w:val="24"/>
          <w:szCs w:val="24"/>
        </w:rPr>
        <w:t xml:space="preserve">, </w:t>
      </w:r>
      <w:hyperlink w:history="1" r:id="rIdoixvge3ftyi8krgrrrxld">
        <w:r>
          <w:rPr>
            <w:rFonts w:ascii="Arial" w:cs="Arial" w:eastAsia="Arial" w:hAnsi="Arial"/>
            <w:i/>
            <w:iCs/>
            <w:color w:val="1D4ED8"/>
            <w:sz w:val="24"/>
            <w:szCs w:val="24"/>
            <w:u w:val="single"/>
          </w:rPr>
          <w:t xml:space="preserve">2 декабря 2015 года № 820</w:t>
        </w:r>
      </w:hyperlink>
      <w:r>
        <w:rPr>
          <w:rFonts w:ascii="Arial" w:cs="Arial" w:eastAsia="Arial" w:hAnsi="Arial"/>
          <w:i/>
          <w:iCs/>
          <w:sz w:val="24"/>
          <w:szCs w:val="24"/>
        </w:rPr>
        <w:t xml:space="preserve">, </w:t>
      </w:r>
      <w:hyperlink w:history="1" r:id="rId89d3gaa_nybmsgb3q4ssr">
        <w:r>
          <w:rPr>
            <w:rFonts w:ascii="Arial" w:cs="Arial" w:eastAsia="Arial" w:hAnsi="Arial"/>
            <w:i/>
            <w:iCs/>
            <w:color w:val="1D4ED8"/>
            <w:sz w:val="24"/>
            <w:szCs w:val="24"/>
            <w:u w:val="single"/>
          </w:rPr>
          <w:t xml:space="preserve">12 июля 2019 года № 346</w:t>
        </w:r>
      </w:hyperlink>
      <w:r>
        <w:rPr>
          <w:rFonts w:ascii="Arial" w:cs="Arial" w:eastAsia="Arial" w:hAnsi="Arial"/>
          <w:i/>
          <w:iCs/>
          <w:sz w:val="24"/>
          <w:szCs w:val="24"/>
        </w:rPr>
        <w:t xml:space="preserve">, </w:t>
      </w:r>
      <w:hyperlink w:history="1" r:id="rIdus89vsmmpjqw5lzliaxoq">
        <w:r>
          <w:rPr>
            <w:rFonts w:ascii="Arial" w:cs="Arial" w:eastAsia="Arial" w:hAnsi="Arial"/>
            <w:i/>
            <w:iCs/>
            <w:color w:val="1D4ED8"/>
            <w:sz w:val="24"/>
            <w:szCs w:val="24"/>
            <w:u w:val="single"/>
          </w:rPr>
          <w:t xml:space="preserve">10 августа 2020 года № 415</w:t>
        </w:r>
      </w:hyperlink>
      <w:r>
        <w:rPr>
          <w:rFonts w:ascii="Arial" w:cs="Arial" w:eastAsia="Arial" w:hAnsi="Arial"/>
          <w:i/>
          <w:iCs/>
          <w:sz w:val="24"/>
          <w:szCs w:val="24"/>
        </w:rPr>
        <w:t xml:space="preserve">)</w:t>
      </w:r>
    </w:p>
    <w:p>
      <w:pPr>
        <w:spacing w:after="60"/>
        <w:ind w:firstLine="567"/>
        <w:jc w:val="both"/>
      </w:pPr>
      <w:hyperlink w:history="1" r:id="rId5vvvwqt5bikxblwey2l8t">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13 марта 2015 года № 118</w:t>
      </w:r>
      <w:r>
        <w:rPr>
          <w:rFonts w:ascii="Arial" w:cs="Arial" w:eastAsia="Arial" w:hAnsi="Arial"/>
          <w:i/>
          <w:iCs/>
          <w:sz w:val="24"/>
          <w:szCs w:val="24"/>
        </w:rPr>
        <w:t xml:space="preserve">внесены изменения в п.4 приложения 4 на государственном языке</w:t>
      </w:r>
      <w:r>
        <w:rPr>
          <w:rFonts w:ascii="Arial" w:cs="Arial" w:eastAsia="Arial" w:hAnsi="Arial"/>
          <w:b/>
          <w:bCs/>
          <w:i/>
          <w:iCs/>
          <w:sz w:val="24"/>
          <w:szCs w:val="24"/>
        </w:rPr>
        <w:t xml:space="preserve">.</w:t>
      </w:r>
    </w:p>
    <w:p>
      <w:pPr>
        <w:spacing w:after="60"/>
        <w:ind w:firstLine="567"/>
        <w:jc w:val="both"/>
      </w:pPr>
      <w:r>
        <w:rPr>
          <w:rFonts w:ascii="Arial" w:cs="Arial" w:eastAsia="Arial" w:hAnsi="Arial"/>
          <w:sz w:val="24"/>
          <w:szCs w:val="24"/>
        </w:rPr>
        <w:t xml:space="preserve">1. Тренерам-преподавателям по спорту, работающим в Дирекции по олимпийским видам спорта, в специализированных детско-юношеских школах олимпийского резерва, спортивных колледжах, группах спортивного совершенствования и высшего мастерства детско-юношеских спортивных школ, должностные оклады повышаются на 15 процентов.</w:t>
      </w:r>
    </w:p>
    <w:p>
      <w:pPr>
        <w:spacing w:after="60"/>
        <w:ind w:firstLine="567"/>
        <w:jc w:val="both"/>
      </w:pPr>
      <w:r>
        <w:rPr>
          <w:rFonts w:ascii="Arial" w:cs="Arial" w:eastAsia="Arial" w:hAnsi="Arial"/>
          <w:sz w:val="24"/>
          <w:szCs w:val="24"/>
        </w:rPr>
        <w:t xml:space="preserve">2. К должностным окладам тренеров-преподавателей по спорту, имеющих почетное звание "Заслуженный работник физической культуры и спорта Кыргызской Республики", за выслугу лет, за работу в условиях высокогорья и отдаленных зонах, надбавки устанавливаются в соответствии с нормативными правовыми актами.</w:t>
      </w:r>
    </w:p>
    <w:p>
      <w:pPr>
        <w:spacing w:after="60"/>
        <w:ind w:firstLine="567"/>
        <w:jc w:val="both"/>
      </w:pPr>
      <w:r>
        <w:rPr>
          <w:rFonts w:ascii="Arial" w:cs="Arial" w:eastAsia="Arial" w:hAnsi="Arial"/>
          <w:sz w:val="24"/>
          <w:szCs w:val="24"/>
        </w:rPr>
        <w:t xml:space="preserve">3. К должностным окладам тренеров-преподавателей по спорту, имеющих спортивные звания "Заслуженный тренер Кыргызской Республики" или "Заслуженный мастер спорта Кыргызской Республики", устанавливаются надбавки в размере 800 сомов.</w:t>
      </w:r>
    </w:p>
    <w:p>
      <w:pPr>
        <w:spacing w:after="60"/>
        <w:ind w:firstLine="567"/>
        <w:jc w:val="both"/>
      </w:pPr>
      <w:r>
        <w:rPr>
          <w:rFonts w:ascii="Arial" w:cs="Arial" w:eastAsia="Arial" w:hAnsi="Arial"/>
          <w:sz w:val="24"/>
          <w:szCs w:val="24"/>
        </w:rPr>
        <w:t xml:space="preserve">4. За подготовку и передачу спортсменов в Республиканский спортивный колледж тренеру производится доплата до 10 процентов к должностному окладу за каждого спортсмена в течение всего обучения данного спортсмена в колледже. За передачу спортсменов в Дирекция по олимпийским видам спорта тренеру производится доплата до 20 процентов за каждого спортсмена.</w:t>
      </w:r>
    </w:p>
    <w:p>
      <w:pPr>
        <w:spacing w:after="120"/>
        <w:ind w:firstLine="567"/>
        <w:jc w:val="both"/>
      </w:pPr>
      <w:r>
        <w:rPr>
          <w:rFonts w:ascii="Arial" w:cs="Arial" w:eastAsia="Arial" w:hAnsi="Arial"/>
          <w:sz w:val="24"/>
          <w:szCs w:val="24"/>
        </w:rPr>
        <w:t xml:space="preserve">5. Должностные оклады тренеров-преподавателей по спорту повышаются за подготовку спортсменов, показавших в течение года высокие результаты, в следующих размерах: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84"/>
        <w:gridCol w:w="6597"/>
        <w:gridCol w:w="1032"/>
        <w:gridCol w:w="1032"/>
        <w:gridCol w:w="1032"/>
      </w:tblGrid>
      <w:tr>
        <w:tc>
          <w:tcPr>
            <w:tcW w:type="dxa" w:w="484"/>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659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мероприятия</w:t>
            </w:r>
          </w:p>
        </w:tc>
        <w:tc>
          <w:tcPr>
            <w:tcW w:type="dxa" w:w="3096"/>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Размер надбавки в %</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03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 100%</w:t>
            </w:r>
          </w:p>
        </w:tc>
        <w:tc>
          <w:tcPr>
            <w:tcW w:type="dxa" w:w="103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 75%</w:t>
            </w:r>
          </w:p>
        </w:tc>
        <w:tc>
          <w:tcPr>
            <w:tcW w:type="dxa" w:w="103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 50%</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3096"/>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Занятые места</w:t>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5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Олимпийские игры, Паралимпийские игры и Сурдлимпийские игры</w:t>
            </w:r>
          </w:p>
        </w:tc>
        <w:tc>
          <w:tcPr>
            <w:tcW w:type="dxa" w:w="10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0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10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w:t>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5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Юношеские олимпийские игры</w:t>
            </w:r>
          </w:p>
        </w:tc>
        <w:tc>
          <w:tcPr>
            <w:tcW w:type="dxa" w:w="10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10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5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Чемпионат мира среди взрослых</w:t>
            </w:r>
          </w:p>
        </w:tc>
        <w:tc>
          <w:tcPr>
            <w:tcW w:type="dxa" w:w="10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0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10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5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Всемирная универсиада</w:t>
            </w:r>
          </w:p>
        </w:tc>
        <w:tc>
          <w:tcPr>
            <w:tcW w:type="dxa" w:w="10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5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Чемпионат мира среди инвалидов</w:t>
            </w:r>
          </w:p>
        </w:tc>
        <w:tc>
          <w:tcPr>
            <w:tcW w:type="dxa" w:w="10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5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Азиатские игры</w:t>
            </w:r>
          </w:p>
        </w:tc>
        <w:tc>
          <w:tcPr>
            <w:tcW w:type="dxa" w:w="10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5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Чемпионат Азии</w:t>
            </w:r>
          </w:p>
        </w:tc>
        <w:tc>
          <w:tcPr>
            <w:tcW w:type="dxa" w:w="10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r>
      <w:tr>
        <w:tc>
          <w:tcPr>
            <w:tcW w:type="dxa" w:w="484"/>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8</w:t>
            </w:r>
          </w:p>
        </w:tc>
        <w:tc>
          <w:tcPr>
            <w:tcW w:type="dxa" w:w="659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Чемпионат мира среди:</w:t>
            </w:r>
          </w:p>
        </w:tc>
        <w:tc>
          <w:tcPr>
            <w:tcW w:type="dxa" w:w="1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484"/>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659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юниоров;</w:t>
            </w:r>
          </w:p>
        </w:tc>
        <w:tc>
          <w:tcPr>
            <w:tcW w:type="dxa" w:w="1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c>
          <w:tcPr>
            <w:tcW w:type="dxa" w:w="1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w:t>
            </w:r>
          </w:p>
        </w:tc>
        <w:tc>
          <w:tcPr>
            <w:tcW w:type="dxa" w:w="1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3-4</w:t>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кадетов (юноши)</w:t>
            </w:r>
          </w:p>
        </w:tc>
        <w:tc>
          <w:tcPr>
            <w:tcW w:type="dxa" w:w="10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r>
      <w:tr>
        <w:tc>
          <w:tcPr>
            <w:tcW w:type="dxa" w:w="484"/>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9</w:t>
            </w:r>
          </w:p>
        </w:tc>
        <w:tc>
          <w:tcPr>
            <w:tcW w:type="dxa" w:w="659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Чемпионат Азии среди:</w:t>
            </w:r>
          </w:p>
        </w:tc>
        <w:tc>
          <w:tcPr>
            <w:tcW w:type="dxa" w:w="1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484"/>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659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юниоров;</w:t>
            </w:r>
          </w:p>
        </w:tc>
        <w:tc>
          <w:tcPr>
            <w:tcW w:type="dxa" w:w="1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c>
          <w:tcPr>
            <w:tcW w:type="dxa" w:w="1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03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2-3</w:t>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кадетов (юноши)</w:t>
            </w:r>
          </w:p>
        </w:tc>
        <w:tc>
          <w:tcPr>
            <w:tcW w:type="dxa" w:w="10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r>
    </w:tbl>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по неолимпийским и национальным видам спорта размеры надбавок - на 50 процентов меньше. Все надбавки к должностным окладам устанавливаются в пределах фонда оплаты труда;</w:t>
      </w:r>
    </w:p>
    <w:p>
      <w:pPr>
        <w:spacing w:after="60"/>
        <w:ind w:firstLine="567"/>
        <w:jc w:val="both"/>
      </w:pPr>
      <w:r>
        <w:rPr>
          <w:rFonts w:ascii="Arial" w:cs="Arial" w:eastAsia="Arial" w:hAnsi="Arial"/>
          <w:sz w:val="24"/>
          <w:szCs w:val="24"/>
        </w:rPr>
        <w:t xml:space="preserve">списки спортсменов, выполнивших вышеутвержденные нормативы, утверждаются республиканским уполномоченным органом в сфере физической культуры и спорта.</w:t>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w:t>
      </w:r>
    </w:p>
    <w:p>
      <w:pPr>
        <w:spacing w:after="120"/>
        <w:jc w:val="both"/>
      </w:pPr>
      <w:r>
        <w:rPr>
          <w:rFonts w:ascii="Arial" w:cs="Arial" w:eastAsia="Arial" w:hAnsi="Arial"/>
          <w:sz w:val="24"/>
          <w:szCs w:val="24"/>
        </w:rPr>
        <w:t xml:space="preserve"/>
      </w:r>
    </w:p>
    <w:p>
      <w:pPr>
        <w:spacing w:after="400" w:before="400"/>
        <w:jc w:val="center"/>
      </w:pPr>
      <w:r>
        <w:rPr>
          <w:rFonts w:ascii="Arial" w:cs="Arial" w:eastAsia="Arial" w:hAnsi="Arial"/>
          <w:b/>
          <w:bCs/>
          <w:sz w:val="32"/>
          <w:szCs w:val="32"/>
        </w:rPr>
        <w:t xml:space="preserve">РАЗМЕРЫ 
 надбавок за выслугу лет к должностным окладам административно-управленческого персонала учреждений физической культуры и спорта</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kd0g8ruxspjx38w6psv5c">
        <w:r>
          <w:rPr>
            <w:rFonts w:ascii="Arial" w:cs="Arial" w:eastAsia="Arial" w:hAnsi="Arial"/>
            <w:i/>
            <w:iCs/>
            <w:color w:val="1D4ED8"/>
            <w:sz w:val="24"/>
            <w:szCs w:val="24"/>
            <w:u w:val="single"/>
          </w:rPr>
          <w:t xml:space="preserve">15 февраля 2012 года N 97</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40"/>
        <w:gridCol w:w="5238"/>
      </w:tblGrid>
      <w:tr>
        <w:tc>
          <w:tcPr>
            <w:tcW w:type="dxa" w:w="494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Стаж работы</w:t>
            </w:r>
          </w:p>
        </w:tc>
        <w:tc>
          <w:tcPr>
            <w:tcW w:type="dxa" w:w="523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Размер надбавки (в процентах)</w:t>
            </w:r>
          </w:p>
        </w:tc>
      </w:tr>
      <w:tr>
        <w:tc>
          <w:tcPr>
            <w:tcW w:type="dxa" w:w="49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 пяти до десяти лет</w:t>
            </w:r>
          </w:p>
        </w:tc>
        <w:tc>
          <w:tcPr>
            <w:tcW w:type="dxa" w:w="5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49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 десяти до пятнадцати лет</w:t>
            </w:r>
          </w:p>
        </w:tc>
        <w:tc>
          <w:tcPr>
            <w:tcW w:type="dxa" w:w="5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49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Свыше пятнадцати лет</w:t>
            </w:r>
          </w:p>
        </w:tc>
        <w:tc>
          <w:tcPr>
            <w:tcW w:type="dxa" w:w="5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r>
    </w:tbl>
    <w:p>
      <w:pPr>
        <w:spacing w:after="60" w:before="120"/>
        <w:ind w:firstLine="567"/>
        <w:jc w:val="both"/>
      </w:pPr>
      <w:r>
        <w:rPr>
          <w:rFonts w:ascii="Arial" w:cs="Arial" w:eastAsia="Arial" w:hAnsi="Arial"/>
          <w:sz w:val="24"/>
          <w:szCs w:val="24"/>
        </w:rPr>
        <w:t xml:space="preserve">Примечание: стаж работы для выплаты надбавки за выслугу лет определяется комиссией по установлению трудового стажа. Состав комиссии по установлению трудового стажа утверждается руководителем спортивного учреждения. При этом, для установления надбавки исчисляется стаж работы в отраслях системы физической культуры и спорта.</w:t>
      </w:r>
    </w:p>
    <w:p>
      <w:pPr>
        <w:spacing w:after="120"/>
        <w:ind w:firstLine="397"/>
        <w:jc w:val="both"/>
      </w:pPr>
      <w:r>
        <w:rPr>
          <w:rFonts w:ascii="Arial" w:cs="Arial" w:eastAsia="Arial" w:hAnsi="Arial"/>
          <w:sz w:val="24"/>
          <w:szCs w:val="24"/>
        </w:rPr>
        <w:t xml:space="preserve"/>
      </w:r>
    </w:p>
    <w:p>
      <w:pPr>
        <w:spacing w:after="60" w:before="120"/>
        <w:ind w:firstLine="567"/>
        <w:jc w:val="right"/>
      </w:pPr>
      <w:r>
        <w:rPr>
          <w:rFonts w:ascii="Arial" w:cs="Arial" w:eastAsia="Arial" w:hAnsi="Arial"/>
          <w:sz w:val="24"/>
          <w:szCs w:val="24"/>
        </w:rPr>
        <w:t xml:space="preserve">Приложение 6</w:t>
      </w:r>
    </w:p>
    <w:p>
      <w:pPr>
        <w:spacing w:after="400" w:before="400"/>
        <w:jc w:val="center"/>
      </w:pPr>
      <w:r>
        <w:rPr>
          <w:rFonts w:ascii="Arial" w:cs="Arial" w:eastAsia="Arial" w:hAnsi="Arial"/>
          <w:b/>
          <w:bCs/>
          <w:sz w:val="32"/>
          <w:szCs w:val="32"/>
        </w:rPr>
        <w:t xml:space="preserve">ДОЛЖНОСТНЫЕ ОКЛАДЫ
 инструкторов по спорту</w:t>
      </w:r>
    </w:p>
    <w:p>
      <w:pPr>
        <w:spacing w:after="200"/>
        <w:jc w:val="center"/>
      </w:pPr>
      <w:r>
        <w:rPr>
          <w:rFonts w:ascii="Arial" w:cs="Arial" w:eastAsia="Arial" w:hAnsi="Arial"/>
          <w:i/>
          <w:iCs/>
          <w:sz w:val="24"/>
          <w:szCs w:val="24"/>
        </w:rPr>
        <w:t xml:space="preserve">(В редакции постановлений Правительства КР от </w:t>
      </w:r>
      <w:hyperlink w:history="1" r:id="rIdhyws5dccxq9hvllea-t_7">
        <w:r>
          <w:rPr>
            <w:rFonts w:ascii="Arial" w:cs="Arial" w:eastAsia="Arial" w:hAnsi="Arial"/>
            <w:i/>
            <w:iCs/>
            <w:color w:val="1D4ED8"/>
            <w:sz w:val="24"/>
            <w:szCs w:val="24"/>
            <w:u w:val="single"/>
          </w:rPr>
          <w:t xml:space="preserve">13 марта 2015 года № 118</w:t>
        </w:r>
      </w:hyperlink>
      <w:r>
        <w:rPr>
          <w:rFonts w:ascii="Arial" w:cs="Arial" w:eastAsia="Arial" w:hAnsi="Arial"/>
          <w:i/>
          <w:iCs/>
          <w:sz w:val="24"/>
          <w:szCs w:val="24"/>
        </w:rPr>
        <w:t xml:space="preserve">, </w:t>
      </w:r>
      <w:hyperlink w:history="1" r:id="rIdf4nhutyqlmomh9n3g2ohh">
        <w:r>
          <w:rPr>
            <w:rFonts w:ascii="Arial" w:cs="Arial" w:eastAsia="Arial" w:hAnsi="Arial"/>
            <w:i/>
            <w:iCs/>
            <w:color w:val="1D4ED8"/>
            <w:sz w:val="24"/>
            <w:szCs w:val="24"/>
            <w:u w:val="single"/>
          </w:rPr>
          <w:t xml:space="preserve">12 июля 2019 года № 346</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47"/>
        <w:gridCol w:w="4590"/>
        <w:gridCol w:w="4841"/>
      </w:tblGrid>
      <w:tr>
        <w:tc>
          <w:tcPr>
            <w:tcW w:type="dxa" w:w="74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459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должности</w:t>
            </w:r>
          </w:p>
        </w:tc>
        <w:tc>
          <w:tcPr>
            <w:tcW w:type="dxa" w:w="484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Должностной оклад (сомов)</w:t>
            </w:r>
          </w:p>
        </w:tc>
      </w:tr>
      <w:tr>
        <w:tc>
          <w:tcPr>
            <w:tcW w:type="dxa" w:w="74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Инструктор по спорту</w:t>
            </w:r>
          </w:p>
        </w:tc>
        <w:tc>
          <w:tcPr>
            <w:tcW w:type="dxa" w:w="4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7200</w:t>
            </w:r>
          </w:p>
        </w:tc>
      </w:tr>
    </w:tbl>
    <w:p>
      <w:pPr>
        <w:spacing w:after="60" w:before="120"/>
        <w:ind w:firstLine="567"/>
        <w:jc w:val="both"/>
      </w:pPr>
      <w:r>
        <w:rPr>
          <w:rFonts w:ascii="Arial" w:cs="Arial" w:eastAsia="Arial" w:hAnsi="Arial"/>
          <w:sz w:val="24"/>
          <w:szCs w:val="24"/>
        </w:rPr>
        <w:t xml:space="preserve">Примечание:</w:t>
      </w:r>
    </w:p>
    <w:p>
      <w:pPr>
        <w:spacing w:after="60" w:before="120"/>
        <w:ind w:firstLine="567"/>
        <w:jc w:val="both"/>
      </w:pPr>
      <w:r>
        <w:rPr>
          <w:rFonts w:ascii="Arial" w:cs="Arial" w:eastAsia="Arial" w:hAnsi="Arial"/>
          <w:sz w:val="24"/>
          <w:szCs w:val="24"/>
        </w:rPr>
        <w:t xml:space="preserve">Размер надбавки за выслугу лет инструкторам по спорту устанавливается согласно утвержденным размерам надбавок за выслугу лет к должностным окладам административно-управленческого персонала учреждений физической культуры и спорта, а за работу в условиях высокогорья и отдаленных зонах - в соответствии с нормативными правовыми актами.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nvkfkb3tu9yc8vn6yr5d">
      <w:r>
        <w:rPr>
          <w:rFonts w:ascii="Arial" w:cs="Arial" w:eastAsia="Arial" w:hAnsi="Arial"/>
          <w:color w:val="132D3F"/>
          <w:sz w:val="16"/>
          <w:szCs w:val="16"/>
          <w:u w:val="single"/>
        </w:rPr>
        <w:t xml:space="preserve">dalil.kg/document/94018</w:t>
      </w:r>
    </w:hyperlink>
  </w:p>
  <w:p>
    <w:pPr>
      <w:spacing w:after="0" w:before="40"/>
      <w:jc w:val="center"/>
    </w:pPr>
    <w:hyperlink w:history="1" r:id="rIda0fvjql2mutzcdibto0v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jwchmaav1jhkrlab-aq" Type="http://schemas.openxmlformats.org/officeDocument/2006/relationships/hyperlink" Target="https://dalil.kg/document/159113" TargetMode="External"/><Relationship Id="rIdsheb1ct-v_rb1awldw6pk" Type="http://schemas.openxmlformats.org/officeDocument/2006/relationships/hyperlink" Target="https://dalil.kg/document/93459" TargetMode="External"/><Relationship Id="rIdrzerhgblkoyqmw6a01c_g" Type="http://schemas.openxmlformats.org/officeDocument/2006/relationships/hyperlink" Target="https://dalil.kg/document/93460" TargetMode="External"/><Relationship Id="rIdlseyjvcwjz9ozji3be91w" Type="http://schemas.openxmlformats.org/officeDocument/2006/relationships/hyperlink" Target="https://dalil.kg/document/97367" TargetMode="External"/><Relationship Id="rIdz9jvjzvvtjfs4_f2be2zz" Type="http://schemas.openxmlformats.org/officeDocument/2006/relationships/hyperlink" Target="https://dalil.kg/document/98218" TargetMode="External"/><Relationship Id="rIdcqwwq8egd9piid3ahdvqj" Type="http://schemas.openxmlformats.org/officeDocument/2006/relationships/hyperlink" Target="https://dalil.kg/document/99188" TargetMode="External"/><Relationship Id="rId_81rfbpu-b7jvyr8sgbav" Type="http://schemas.openxmlformats.org/officeDocument/2006/relationships/hyperlink" Target="https://dalil.kg/document/11717" TargetMode="External"/><Relationship Id="rId93gnlmg7yozb-rt7l-uhw" Type="http://schemas.openxmlformats.org/officeDocument/2006/relationships/hyperlink" Target="https://dalil.kg/document/14559" TargetMode="External"/><Relationship Id="rId1jnbxd0ybnophqpnbw6ff" Type="http://schemas.openxmlformats.org/officeDocument/2006/relationships/hyperlink" Target="https://dalil.kg/document/157947" TargetMode="External"/><Relationship Id="rId6opjr5iab2g45dx2j85a3" Type="http://schemas.openxmlformats.org/officeDocument/2006/relationships/hyperlink" Target="https://dalil.kg/document/94018#p1" TargetMode="External"/><Relationship Id="rIdsxsrpuvmeiiqq9kk2_qwc" Type="http://schemas.openxmlformats.org/officeDocument/2006/relationships/hyperlink" Target="https://dalil.kg/document/94018#p2" TargetMode="External"/><Relationship Id="rIducs3embstv-wd-nsov8ea" Type="http://schemas.openxmlformats.org/officeDocument/2006/relationships/hyperlink" Target="https://dalil.kg/document/94018#p3" TargetMode="External"/><Relationship Id="rIdwesvaf5iraxdmhcrg3iy7" Type="http://schemas.openxmlformats.org/officeDocument/2006/relationships/hyperlink" Target="https://dalil.kg/document/94018#p4" TargetMode="External"/><Relationship Id="rIdrv9puaqwpzhu1zod8shbg" Type="http://schemas.openxmlformats.org/officeDocument/2006/relationships/hyperlink" Target="https://dalil.kg/document/94018#p5" TargetMode="External"/><Relationship Id="rId2p14znjypoyam3hpvsirt" Type="http://schemas.openxmlformats.org/officeDocument/2006/relationships/hyperlink" Target="https://dalil.kg/document/94018#p6" TargetMode="External"/><Relationship Id="rIdp7ouy1wpqlkzicxvm3obc" Type="http://schemas.openxmlformats.org/officeDocument/2006/relationships/hyperlink" Target="https://dalil.kg/document/93459" TargetMode="External"/><Relationship Id="rIde9xcfui9_efarq1oqqor4" Type="http://schemas.openxmlformats.org/officeDocument/2006/relationships/hyperlink" Target="https://dalil.kg/document/93460" TargetMode="External"/><Relationship Id="rId8nueah-xwbjxevx5ifksv" Type="http://schemas.openxmlformats.org/officeDocument/2006/relationships/hyperlink" Target="https://dalil.kg/document/97367" TargetMode="External"/><Relationship Id="rId7iduluj8jjppe1edgygu6" Type="http://schemas.openxmlformats.org/officeDocument/2006/relationships/hyperlink" Target="https://dalil.kg/document/98218" TargetMode="External"/><Relationship Id="rIdxngflxl_3l0tps3ek9e71" Type="http://schemas.openxmlformats.org/officeDocument/2006/relationships/hyperlink" Target="https://dalil.kg/document/14559" TargetMode="External"/><Relationship Id="rIdyqkiogiylu9sw3hhx_tty" Type="http://schemas.openxmlformats.org/officeDocument/2006/relationships/hyperlink" Target="https://dalil.kg/document/157947" TargetMode="External"/><Relationship Id="rIdj8jqpgyn2t9vl-af7fby6" Type="http://schemas.openxmlformats.org/officeDocument/2006/relationships/hyperlink" Target="https://dalil.kg/document/93460" TargetMode="External"/><Relationship Id="rIdugphkij2of00ukb3m19mu" Type="http://schemas.openxmlformats.org/officeDocument/2006/relationships/hyperlink" Target="https://dalil.kg/document/99188" TargetMode="External"/><Relationship Id="rIdpsc42zune-ebpadgupas8" Type="http://schemas.openxmlformats.org/officeDocument/2006/relationships/hyperlink" Target="https://dalil.kg/document/14559" TargetMode="External"/><Relationship Id="rId6ikymbcu3gu3mswqx11lc" Type="http://schemas.openxmlformats.org/officeDocument/2006/relationships/hyperlink" Target="https://dalil.kg/document/14559" TargetMode="External"/><Relationship Id="rIdhtz1h_c9awkdykzj29irn" Type="http://schemas.openxmlformats.org/officeDocument/2006/relationships/hyperlink" Target="https://dalil.kg/document/157947" TargetMode="External"/><Relationship Id="rIdcrfwsxaat0nwdpa_e5zgm" Type="http://schemas.openxmlformats.org/officeDocument/2006/relationships/hyperlink" Target="https://dalil.kg/document/14559" TargetMode="External"/><Relationship Id="rIddahauoutvt9wntuw-mdgz" Type="http://schemas.openxmlformats.org/officeDocument/2006/relationships/hyperlink" Target="https://dalil.kg/document/97367" TargetMode="External"/><Relationship Id="rIdoixvge3ftyi8krgrrrxld" Type="http://schemas.openxmlformats.org/officeDocument/2006/relationships/hyperlink" Target="https://dalil.kg/document/98218" TargetMode="External"/><Relationship Id="rId89d3gaa_nybmsgb3q4ssr" Type="http://schemas.openxmlformats.org/officeDocument/2006/relationships/hyperlink" Target="https://dalil.kg/document/14559" TargetMode="External"/><Relationship Id="rIdus89vsmmpjqw5lzliaxoq" Type="http://schemas.openxmlformats.org/officeDocument/2006/relationships/hyperlink" Target="https://dalil.kg/document/157947" TargetMode="External"/><Relationship Id="rId5vvvwqt5bikxblwey2l8t" Type="http://schemas.openxmlformats.org/officeDocument/2006/relationships/hyperlink" Target="https://dalil.kg/document/97367" TargetMode="External"/><Relationship Id="rIdkd0g8ruxspjx38w6psv5c" Type="http://schemas.openxmlformats.org/officeDocument/2006/relationships/hyperlink" Target="https://dalil.kg/document/93460" TargetMode="External"/><Relationship Id="rIdhyws5dccxq9hvllea-t_7" Type="http://schemas.openxmlformats.org/officeDocument/2006/relationships/hyperlink" Target="https://dalil.kg/document/97367" TargetMode="External"/><Relationship Id="rIdf4nhutyqlmomh9n3g2ohh" Type="http://schemas.openxmlformats.org/officeDocument/2006/relationships/hyperlink" Target="https://dalil.kg/document/14559" TargetMode="External"/><Relationship Id="rId8" Type="http://schemas.openxmlformats.org/officeDocument/2006/relationships/image" Target="media/8de64316e95979c063c17bcd5380dc052a2594e9.png"/><Relationship Id="rId4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nvkfkb3tu9yc8vn6yr5d" Type="http://schemas.openxmlformats.org/officeDocument/2006/relationships/hyperlink" Target="https://dalil.kg/document/94018" TargetMode="External"/><Relationship Id="rIda0fvjql2mutzcdibto0v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2026-09-24T00:00:57.088Z</dcterms:created>
  <dcterms:modified xsi:type="dcterms:W3CDTF">2026-09-24T00:00:57.088Z</dcterms:modified>
</cp:coreProperties>
</file>

<file path=docProps/custom.xml><?xml version="1.0" encoding="utf-8"?>
<Properties xmlns="http://schemas.openxmlformats.org/officeDocument/2006/custom-properties" xmlns:vt="http://schemas.openxmlformats.org/officeDocument/2006/docPropsVTypes"/>
</file>