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s2bah5b15wry55azd8y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nmnsxblc7glbys0ohfk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хранения и учета наркотических средств, психотропных веществ и прекурсоров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аптеки организаций здравоохранения и организации здравоохранения, не имеющие своих аптек, распространяются правила хранения и учета наркотических средств, психотропных веществ и прекурсоров, предусмотренные для аптек.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не имеющие своих аптек, должны получать наркотические средства, психотропные вещества и прекурсоры только в виде готовых лекарственных форм, изготовленных промышленностью или аптекой.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доверенности на получение из аптеки наркотических средств и психотропных веществ следует указывать наименование и количество наркотических средств и психотропных веществ. Срок действия доверенности -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Лекарства, содержащие наркотические средства и психотропные вещества, получаемые из аптек, должны иметь на этикетке обозначения: "Внутреннее", "Наружное", "Для инъекций", "Глазные капли" и т.д., название или номер аптеки, изготовившей лекарство, наименование отделения (кабинета), состав лекарства в соответствии с прописью, указанной в требовании организации здравоохранения, дату изготовления, регистрационный номер анализа, срок годности и подпись лиц: изготовившего, проверившего и отпустившего лекарство из аптеки. При отсутствии на упаковках лекарств, содержащих наркотическое средство и психотропное вещество, перечисленных обозначений, хранение и применение их в организациях здравоохранения не разрешается. Расфасовка, рассыпка, переливание и перекладывание в тару отделения (кабинета), а также замена этикеток категорически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этикетках лекарств, содержащих наркотические средства и психотропные вещества, должен быть поставлен штамп черной тушью "Яд".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Наркотические средства Списков I, II и психотропные вещества Списка II должны храниться в сейфах, наркотические средства Списка III и психотропные вещества Списков III и IV и прекурсоры - в шкафах, запирающихся на замок или специально оборудованных стеллажах, установленных в специально выделенном для этих целей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внутренней стороне дверки сейфа должен вывешиваться перечень наркотических средств и психотропных веществ с указанием высших разовых и суточных доз.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Наркотические средства и психотропные вещества для парентерального, внутреннего и наружного применения должны храниться раздельно.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Запасы наркотических средств и психотропных веществ в отделениях (кабинетах) определяются руководителем организаций здравоохранения и не должны превышать трехдневной потребности в них, а в аптеках организаций здравоохранения - трехмесячной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оказания экстренной медицинской помощи в вечернее и ночное время по жизненным показаниям разрешается создавать в приемных отделениях и в отделениях специализированной кардиологической помощи стационаров пятидневный резерв наркотических средств и психотропных веществ. Указанный резерв может быть использован по разрешению ответственного дежурного врача во всех подразделениях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использованных наркотических средств может проводиться после оказания помощи больному, в порядке, установленном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Ответственными за хранение и выдачу больным наркотических средств и психотропных веществ являются руководитель организации здравоохранения или его заместители, а также лица, уполномоченные на то приказом по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Вскрытие ампул, введение инъекционных наркотических средств пациенту производится процедурной (палатной) медицинской сестрой в присутствии врача, с отметкой о проведенной инъекции в истории болезни и листке назначения, заверенной подписями медицинской сестры и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пациентом пероральных наркотических средств производится в присутствии процедурной (палатной) медицинской сестры и врача, при этом факт приема должен быть отражен в истории болезни и листке назначения, заверенной подписями медицинской сестры и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 здравоохранения должны иметь в местах хранения и на постах дежурных врачей и сестер таблицы высших разовых и суточных доз наркотических средств и психотропных веществ, а также таблицы противоядий при отравлениях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отделениях и кабинетах организаций здравоохранения подлежат предметно-количественному учету все наркотические средства, психотропные вещества и прекурсоры у главной медицинской сестры, у старшей медицинской сестры, на постах и в процедурных кабинетах. Учет ведется в журнале учета наркотических средств, психотропных веществ и прекурсоров в отделениях и кабинетах организации здравоохранения в установленном порядке (</w:t>
      </w:r>
      <w:hyperlink w:history="1" r:id="rId_ac_amavopl44uxrt4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nj1nbwlrgmfgxcflfi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Правилам хранения и учета</w:t>
      </w:r>
      <w:r>
        <w:rPr>
          <w:rFonts w:ascii="Arial" w:cs="Arial" w:eastAsia="Arial" w:hAnsi="Arial"/>
          <w:sz w:val="24"/>
          <w:szCs w:val="24"/>
        </w:rPr>
        <w:t xml:space="preserve">наркотических средств, психотропных</w:t>
      </w:r>
      <w:r>
        <w:rPr>
          <w:rFonts w:ascii="Arial" w:cs="Arial" w:eastAsia="Arial" w:hAnsi="Arial"/>
          <w:sz w:val="24"/>
          <w:szCs w:val="24"/>
        </w:rPr>
        <w:t xml:space="preserve">веществ и прекурсоров</w:t>
      </w:r>
      <w:r>
        <w:rPr>
          <w:rFonts w:ascii="Arial" w:cs="Arial" w:eastAsia="Arial" w:hAnsi="Arial"/>
          <w:sz w:val="24"/>
          <w:szCs w:val="24"/>
        </w:rPr>
        <w:t xml:space="preserve">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наркотических средств, психотропных веществ и прекурсоров в отделениях и кабинетах организации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│Оста-│              Приход            │             Расход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ток ├─────┬────┬──────┬───┬────┬─────┼─────┬──────┬────┬──────┬─────┤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  │Дата │Пос-│ Коли-│Це-│Сум-│ФИО, │Коли-│   №  │Дата│ ФИО, │Оста-│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на- │полу-│тав-│чество│на │ ма │под- │чест-│ исто-│ вы-│ под- │ ток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│чало │чения│щик,│      │   │    │пись │во   │  рии │дачи│ пись │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ме- │     │ № и│      │   │    │полу-│     │болез-│    │ полу-│конец│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│сяца │     │дата│      │   │    │чив- │     │  ни, │    │ чив- │ ме-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│шего │     │  ФИО │    │ шего │сяца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    │      │   │    │     │     │ боль-│    │  ле-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     │     │ ного │    │карст-│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     │     │      │    │венное│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     │     │      │    │ сред-│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     │     │      │    │ ство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├─────┼─────┼────┼──────┼───┼────┼─────┼─────┼──────┼────┼──────┼─────┤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  2  │  3 │   4  │ 5 │  6 │  7  │  8  │   9  │ 10 │  11  │  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└─────┴─────┴────┴──────┴───┴────┴─────┴─────┴──────┴────┴──────┴─────┘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79pjeylfok44t4jzl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dalil.kg/document/94060</w:t>
      </w:r>
    </w:hyperlink>
  </w:p>
  <w:p>
    <w:pPr>
      <w:spacing w:after="0" w:before="40"/>
      <w:jc w:val="center"/>
    </w:pPr>
    <w:hyperlink w:history="1" r:id="rIdfvydxwtxtf6_osg6kqi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bah5b15wry55azd8yms" Type="http://schemas.openxmlformats.org/officeDocument/2006/relationships/hyperlink" Target="https://dalil.kg/document/230024620" TargetMode="External"/><Relationship Id="rIdnmnsxblc7glbys0ohfket" Type="http://schemas.openxmlformats.org/officeDocument/2006/relationships/hyperlink" Target="https://dalil.kg/document/94051" TargetMode="External"/><Relationship Id="rId_ac_amavopl44uxrt4shr" Type="http://schemas.openxmlformats.org/officeDocument/2006/relationships/hyperlink" Target="https://dalil.kg/document/94051#p1" TargetMode="External"/><Relationship Id="rIdnj1nbwlrgmfgxcflfibwx" Type="http://schemas.openxmlformats.org/officeDocument/2006/relationships/hyperlink" Target="https://dalil.kg/document/940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79pjeylfok44t4jzlei" Type="http://schemas.openxmlformats.org/officeDocument/2006/relationships/hyperlink" Target="https://dalil.kg/document/94060" TargetMode="External"/><Relationship Id="rIdfvydxwtxtf6_osg6kqi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2026-09-25T03:09:44.844Z</dcterms:created>
  <dcterms:modified xsi:type="dcterms:W3CDTF">2026-09-25T03:09:44.844Z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