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n8u0wbyvk7zdtwg1hdni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5 марта 2013 года № 108</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"Об органическом сельскохозяйственном производстве в Кыргызской Республике"</w:t>
      </w:r>
    </w:p>
    <w:p>
      <w:pPr>
        <w:spacing w:after="120"/>
        <w:jc w:val="both"/>
      </w:pPr>
      <w:r>
        <w:rPr>
          <w:rFonts w:ascii="Arial" w:cs="Arial" w:eastAsia="Arial" w:hAnsi="Arial"/>
          <w:sz w:val="24"/>
          <w:szCs w:val="24"/>
        </w:rPr>
        <w:t xml:space="preserve">В соответствии со статьей 80 </w:t>
      </w:r>
      <w:hyperlink w:history="1" r:id="rIdwidsxuki9djincfnofmt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конституционного </w:t>
      </w:r>
      <w:hyperlink w:history="1" r:id="rIdfsjzbj9k3vzzxeguwdlo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a8h5cdnyaq585vifcbq5o">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"Об органическом сельскохозяйственном производстве в Кыргызской Республике", инициированный заместителем Торага Жогорку Кенеша Кыргызской Республики Б.Э.Торобаевым.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"Об органическом сельскохозяйственном производстве в Кыргызской Республике"</w:t>
      </w:r>
    </w:p>
    <w:p>
      <w:pPr>
        <w:spacing w:after="120"/>
        <w:jc w:val="both"/>
      </w:pPr>
      <w:r>
        <w:rPr>
          <w:rFonts w:ascii="Arial" w:cs="Arial" w:eastAsia="Arial" w:hAnsi="Arial"/>
          <w:sz w:val="24"/>
          <w:szCs w:val="24"/>
        </w:rPr>
        <w:t xml:space="preserve">В соответствии со статьей 80 </w:t>
      </w:r>
      <w:hyperlink w:history="1" r:id="rIdc3ullq0g1hurhrwm7s3y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конституционного </w:t>
      </w:r>
      <w:hyperlink w:history="1" r:id="rId4qbkwdod__50zkyanfpm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"Об органическом сельскохозяйственном производстве в Кыргызской Республике", инициированный депутатом Жогорку Кенеша Кыргызской Республики Б.Э.Торобаевым, приходит к следующему заключению.</w:t>
      </w:r>
    </w:p>
    <w:p>
      <w:pPr>
        <w:spacing w:after="120"/>
        <w:jc w:val="both"/>
      </w:pPr>
      <w:r>
        <w:rPr>
          <w:rFonts w:ascii="Arial" w:cs="Arial" w:eastAsia="Arial" w:hAnsi="Arial"/>
          <w:sz w:val="24"/>
          <w:szCs w:val="24"/>
        </w:rPr>
        <w:t xml:space="preserve">Согласно статье 1 проекта Закона, указанный законопроект направлен на регулирование социальных отношений, связанных с производством органической сельскохозяйственной продукции без применения химико-синтетических веществ, а также реализацию органических продуктов растительного и животного происхождения.</w:t>
      </w:r>
    </w:p>
    <w:p>
      <w:pPr>
        <w:spacing w:after="120"/>
        <w:jc w:val="both"/>
      </w:pPr>
      <w:r>
        <w:rPr>
          <w:rFonts w:ascii="Arial" w:cs="Arial" w:eastAsia="Arial" w:hAnsi="Arial"/>
          <w:sz w:val="24"/>
          <w:szCs w:val="24"/>
        </w:rPr>
        <w:t xml:space="preserve">В этой связи следует отметить, что в законопроекте отсутствуют положения, раскрывающие смысл термина "органические продукты растительного и животного происхождения".</w:t>
      </w:r>
    </w:p>
    <w:p>
      <w:pPr>
        <w:spacing w:after="120"/>
        <w:jc w:val="both"/>
      </w:pPr>
      <w:r>
        <w:rPr>
          <w:rFonts w:ascii="Arial" w:cs="Arial" w:eastAsia="Arial" w:hAnsi="Arial"/>
          <w:sz w:val="24"/>
          <w:szCs w:val="24"/>
        </w:rPr>
        <w:t xml:space="preserve">Аналогичные замечания по пункту 2 статьи 1 проекта Закона.</w:t>
      </w:r>
    </w:p>
    <w:p>
      <w:pPr>
        <w:spacing w:after="120"/>
        <w:jc w:val="both"/>
      </w:pPr>
      <w:r>
        <w:rPr>
          <w:rFonts w:ascii="Arial" w:cs="Arial" w:eastAsia="Arial" w:hAnsi="Arial"/>
          <w:sz w:val="24"/>
          <w:szCs w:val="24"/>
        </w:rPr>
        <w:t xml:space="preserve">Вместе с тем, поскольку раскрытие понятийных аппаратов терминов, используемых в законопроекте, является предметом регулирования статьи 2 проекта, предлагаем пункт 2 статьи 1 проекта Закона перенести в статью 2 законопроекта.</w:t>
      </w:r>
    </w:p>
    <w:p>
      <w:pPr>
        <w:spacing w:after="120"/>
        <w:jc w:val="both"/>
      </w:pPr>
      <w:r>
        <w:rPr>
          <w:rFonts w:ascii="Arial" w:cs="Arial" w:eastAsia="Arial" w:hAnsi="Arial"/>
          <w:sz w:val="24"/>
          <w:szCs w:val="24"/>
        </w:rPr>
        <w:t xml:space="preserve">Абзацем вторым статьи 2 проекта Закона предусматривается, что под органическим сельскохозяйственным производством будет пониматься получение, хранение, переработка сельскохозяйственной продовольственной продукции без применения химико-синтетических веществ в соответствии с требованиями экологического производства, установленными настоящим Законом, с соблюдением национальных и международных стандартов в данной области, сертифицированной в установленном порядке.</w:t>
      </w:r>
    </w:p>
    <w:p>
      <w:pPr>
        <w:spacing w:after="120"/>
        <w:jc w:val="both"/>
      </w:pPr>
      <w:r>
        <w:rPr>
          <w:rFonts w:ascii="Arial" w:cs="Arial" w:eastAsia="Arial" w:hAnsi="Arial"/>
          <w:sz w:val="24"/>
          <w:szCs w:val="24"/>
        </w:rPr>
        <w:t xml:space="preserve">При этом отмечаем, что в представленном проекте Закона отсутствуют указанные требования экологического производства, а также порядок и система сертификации органического сельскохозяйственного производства, а имеются лишь отсылочные нормы.</w:t>
      </w:r>
    </w:p>
    <w:p>
      <w:pPr>
        <w:spacing w:after="120"/>
        <w:jc w:val="both"/>
      </w:pPr>
      <w:r>
        <w:rPr>
          <w:rFonts w:ascii="Arial" w:cs="Arial" w:eastAsia="Arial" w:hAnsi="Arial"/>
          <w:sz w:val="24"/>
          <w:szCs w:val="24"/>
        </w:rPr>
        <w:t xml:space="preserve">Кроме того отмечаем, что обязательные требования к продукции и связанным с ней процессам производства, согласно статье 8 Закона Кыргызской Республики "Об основах технического регулирования в Кыргызской Республике", являются предметом регулирования технических регламентов.</w:t>
      </w:r>
    </w:p>
    <w:p>
      <w:pPr>
        <w:spacing w:after="120"/>
        <w:jc w:val="both"/>
      </w:pPr>
      <w:r>
        <w:rPr>
          <w:rFonts w:ascii="Arial" w:cs="Arial" w:eastAsia="Arial" w:hAnsi="Arial"/>
          <w:sz w:val="24"/>
          <w:szCs w:val="24"/>
        </w:rPr>
        <w:t xml:space="preserve">Согласно абзацу четвертому статьи 2 проекта Закона, инспекция это проверка продовольственной сельскохозяйственной продукции или систем контроля переработанных и поставляемых продуктов, сырья, в том числе тестирование продуктов в процессе переработки и окончательного продукта, проверка соответствия продукции требованиям, предъявляемым к экологической сельскохозяйственной продукции, а также проверка производственного процесса и систем переработки.</w:t>
      </w:r>
    </w:p>
    <w:p>
      <w:pPr>
        <w:spacing w:after="120"/>
        <w:jc w:val="both"/>
      </w:pPr>
      <w:r>
        <w:rPr>
          <w:rFonts w:ascii="Arial" w:cs="Arial" w:eastAsia="Arial" w:hAnsi="Arial"/>
          <w:sz w:val="24"/>
          <w:szCs w:val="24"/>
        </w:rPr>
        <w:t xml:space="preserve">Вместе с тем, согласно абзацу пятому статьи 2 законопроекта под сертификацией понимается процедура, посредством которой орган по инспекции и сертификации выдает письменное свидетельство о том, что методы получения данной сельскохозяйственной продукции или системы ее контроля соответствуют методам или системам контроля, используемым в экологическом сельскохозяйственном производстве.</w:t>
      </w:r>
    </w:p>
    <w:p>
      <w:pPr>
        <w:spacing w:after="120"/>
        <w:jc w:val="both"/>
      </w:pPr>
      <w:r>
        <w:rPr>
          <w:rFonts w:ascii="Arial" w:cs="Arial" w:eastAsia="Arial" w:hAnsi="Arial"/>
          <w:sz w:val="24"/>
          <w:szCs w:val="24"/>
        </w:rPr>
        <w:t xml:space="preserve">В этой связи, следует отметить, что предложенная формулировка носит расплывчатый характер, в частности, не ясно, о какой системе контроля продуктов идет речь. Кроме того, представленным проектом Закона также не урегулирован вышеуказанный порядок инспекции сельскохозяйственной продукции.</w:t>
      </w:r>
    </w:p>
    <w:p>
      <w:pPr>
        <w:spacing w:after="120"/>
        <w:jc w:val="both"/>
      </w:pPr>
      <w:r>
        <w:rPr>
          <w:rFonts w:ascii="Arial" w:cs="Arial" w:eastAsia="Arial" w:hAnsi="Arial"/>
          <w:sz w:val="24"/>
          <w:szCs w:val="24"/>
        </w:rPr>
        <w:t xml:space="preserve">Кроме того, следует отметить, что вышеуказанный термин "инспекция" уже раскрыт понятийными аппаратами терминов "контроль" и "оценка соответствия", предусмотренных в статье 1 Закона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Согласно абзацу восьмому статьи 2 законопроекта ингредиентом является любое вещество или материал, входящие в состав продукта в виде добавки, для придания ему определенных качеств.</w:t>
      </w:r>
    </w:p>
    <w:p>
      <w:pPr>
        <w:spacing w:after="120"/>
        <w:jc w:val="both"/>
      </w:pPr>
      <w:r>
        <w:rPr>
          <w:rFonts w:ascii="Arial" w:cs="Arial" w:eastAsia="Arial" w:hAnsi="Arial"/>
          <w:sz w:val="24"/>
          <w:szCs w:val="24"/>
        </w:rPr>
        <w:t xml:space="preserve">При этом, необходимо отметить, что термины "любое вещество" и "определенных качеств" создают коррупциогенный фактор и предоставляют право субъектам, по своему усмотрению, не руководствуясь четкими, законодательно закрепленными критериями, толковать ту или иную ситуацию.</w:t>
      </w:r>
    </w:p>
    <w:p>
      <w:pPr>
        <w:spacing w:after="120"/>
        <w:jc w:val="both"/>
      </w:pPr>
      <w:r>
        <w:rPr>
          <w:rFonts w:ascii="Arial" w:cs="Arial" w:eastAsia="Arial" w:hAnsi="Arial"/>
          <w:sz w:val="24"/>
          <w:szCs w:val="24"/>
        </w:rPr>
        <w:t xml:space="preserve">Аналогичные замечания по абзацу десятому пункта 2 статьи 4 законопроекта.</w:t>
      </w:r>
    </w:p>
    <w:p>
      <w:pPr>
        <w:spacing w:after="120"/>
        <w:jc w:val="both"/>
      </w:pPr>
      <w:r>
        <w:rPr>
          <w:rFonts w:ascii="Arial" w:cs="Arial" w:eastAsia="Arial" w:hAnsi="Arial"/>
          <w:sz w:val="24"/>
          <w:szCs w:val="24"/>
        </w:rPr>
        <w:t xml:space="preserve">Статьей 4 проекта предлагается установить обязанности компетентного органа, при этом одновременно определяется, что компетентным органом в области органического сельскохозяйственного производства является Министерство сельского хозяйства и мелиорации Кыргызской Республики.</w:t>
      </w:r>
    </w:p>
    <w:p>
      <w:pPr>
        <w:spacing w:after="120"/>
        <w:jc w:val="both"/>
      </w:pPr>
      <w:r>
        <w:rPr>
          <w:rFonts w:ascii="Arial" w:cs="Arial" w:eastAsia="Arial" w:hAnsi="Arial"/>
          <w:sz w:val="24"/>
          <w:szCs w:val="24"/>
        </w:rPr>
        <w:t xml:space="preserve">Однако, согласно статье 10 конституционного </w:t>
      </w:r>
      <w:hyperlink w:history="1" r:id="rIdaqf-_3t6idywfcqz8od7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решает все вопросы государственного управления, за исключением вопросов, отнесенных Конституцией Кыргызской Республики к компетенции Жогорку Кенеша Кыргызской Республики и Президента Кыргызской Республики, а также отнесенных Конституцией Кыргызской Республики и законами к компетенции судов, иных государственных органов и органов местного самоуправления.</w:t>
      </w:r>
    </w:p>
    <w:p>
      <w:pPr>
        <w:spacing w:after="120"/>
        <w:jc w:val="both"/>
      </w:pPr>
      <w:r>
        <w:rPr>
          <w:rFonts w:ascii="Arial" w:cs="Arial" w:eastAsia="Arial" w:hAnsi="Arial"/>
          <w:sz w:val="24"/>
          <w:szCs w:val="24"/>
        </w:rPr>
        <w:t xml:space="preserve">При этом, в соответствии со статьей 11 указанного Закона Правительство Кыргызской Республики, исходя из полномочий, указанных в конституционном </w:t>
      </w:r>
      <w:hyperlink w:history="1" r:id="rIdwu_4sx899knwn0mn5froz">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Правительстве Кыргызской Республики",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утверждает их положения.</w:t>
      </w:r>
    </w:p>
    <w:p>
      <w:pPr>
        <w:spacing w:after="120"/>
        <w:jc w:val="both"/>
      </w:pPr>
      <w:r>
        <w:rPr>
          <w:rFonts w:ascii="Arial" w:cs="Arial" w:eastAsia="Arial" w:hAnsi="Arial"/>
          <w:sz w:val="24"/>
          <w:szCs w:val="24"/>
        </w:rPr>
        <w:t xml:space="preserve">Принимая во внимание вышеизложенное, считаем, что в законопроекте не следует определять функциональные обязанности государственных органов, входящих в систему исполнительной власти, так как в соответствии с вышеуказанными нормами конституционного </w:t>
      </w:r>
      <w:hyperlink w:history="1" r:id="rIdxnuz383w2gcp-nh9odgu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определение функциональных обязанностей государственных органов, входящих в систему исполнительной власти, осуществляет Правительство Кыргызской Республики.</w:t>
      </w:r>
    </w:p>
    <w:p>
      <w:pPr>
        <w:spacing w:after="120"/>
        <w:jc w:val="both"/>
      </w:pPr>
      <w:r>
        <w:rPr>
          <w:rFonts w:ascii="Arial" w:cs="Arial" w:eastAsia="Arial" w:hAnsi="Arial"/>
          <w:sz w:val="24"/>
          <w:szCs w:val="24"/>
        </w:rPr>
        <w:t xml:space="preserve">В этой связи, предлагаем редакцию статьи 4 проекта Закона изложить как норму права.</w:t>
      </w:r>
    </w:p>
    <w:p>
      <w:pPr>
        <w:spacing w:after="120"/>
        <w:jc w:val="both"/>
      </w:pPr>
      <w:r>
        <w:rPr>
          <w:rFonts w:ascii="Arial" w:cs="Arial" w:eastAsia="Arial" w:hAnsi="Arial"/>
          <w:sz w:val="24"/>
          <w:szCs w:val="24"/>
        </w:rPr>
        <w:t xml:space="preserve">Дополнительно по статье 4 проекта Закона отмечаем нижеследующее.</w:t>
      </w:r>
    </w:p>
    <w:p>
      <w:pPr>
        <w:spacing w:after="120"/>
        <w:jc w:val="both"/>
      </w:pPr>
      <w:r>
        <w:rPr>
          <w:rFonts w:ascii="Arial" w:cs="Arial" w:eastAsia="Arial" w:hAnsi="Arial"/>
          <w:sz w:val="24"/>
          <w:szCs w:val="24"/>
        </w:rPr>
        <w:t xml:space="preserve">Абзацем четвертым пункта 2 статьи 4 проекта Закона предусматривается, что Министерство сельского хозяйства и мелиорации Кыргызской Республики будет вести учет хозяйствующих субъектов, осуществляющих предпринимательскую деятельность в данной области.</w:t>
      </w:r>
    </w:p>
    <w:p>
      <w:pPr>
        <w:spacing w:after="120"/>
        <w:jc w:val="both"/>
      </w:pPr>
      <w:r>
        <w:rPr>
          <w:rFonts w:ascii="Arial" w:cs="Arial" w:eastAsia="Arial" w:hAnsi="Arial"/>
          <w:sz w:val="24"/>
          <w:szCs w:val="24"/>
        </w:rPr>
        <w:t xml:space="preserve">При этом, согласно пункту 1 статьи 7 проекта Закона любой хозяйствующий субъект, независимо от вида собственности, претендующий на признание его осуществляющим деятельность в области органического сельскохозяйственного производства, обязан зарегистрировать эту деятельность в компетентном органе и согласиться на проведение процедур инспекции и сертификации аккредитованным и уполномоченным органом по инспекции и сертификации.</w:t>
      </w:r>
    </w:p>
    <w:p>
      <w:pPr>
        <w:spacing w:after="120"/>
        <w:jc w:val="both"/>
      </w:pPr>
      <w:r>
        <w:rPr>
          <w:rFonts w:ascii="Arial" w:cs="Arial" w:eastAsia="Arial" w:hAnsi="Arial"/>
          <w:sz w:val="24"/>
          <w:szCs w:val="24"/>
        </w:rPr>
        <w:t xml:space="preserve">В связи с чем, следует отметить, что в законопроекте отсутствуют положения, определяющие механизм осуществления учета указанных выше хозяйствующих субъектов, а также порядок регистрации их деятельности и аккредитации.</w:t>
      </w:r>
    </w:p>
    <w:p>
      <w:pPr>
        <w:spacing w:after="120"/>
        <w:jc w:val="both"/>
      </w:pPr>
      <w:r>
        <w:rPr>
          <w:rFonts w:ascii="Arial" w:cs="Arial" w:eastAsia="Arial" w:hAnsi="Arial"/>
          <w:sz w:val="24"/>
          <w:szCs w:val="24"/>
        </w:rPr>
        <w:t xml:space="preserve">Аналогичные замечания по статье 8 проекта Закона.</w:t>
      </w:r>
    </w:p>
    <w:p>
      <w:pPr>
        <w:spacing w:after="120"/>
        <w:jc w:val="both"/>
      </w:pPr>
      <w:r>
        <w:rPr>
          <w:rFonts w:ascii="Arial" w:cs="Arial" w:eastAsia="Arial" w:hAnsi="Arial"/>
          <w:sz w:val="24"/>
          <w:szCs w:val="24"/>
        </w:rPr>
        <w:t xml:space="preserve">По абзацу пятому пункта 2 статьи 4 законопроекта следует отметить, что в соответствии со статьей 34 Закона Кыргызской Республики "О нормативных правовых актах Кыргызской Республики" надзор за точным и единообразным исполнением нормативных правовых актов осуществляют органы прокуратуры в пределах своей компетенции. При этом, контроль за реализацией нормативных правовых актов осуществляют субъекты, обладающие правом принятия нормативного правового акта.</w:t>
      </w:r>
    </w:p>
    <w:p>
      <w:pPr>
        <w:spacing w:after="120"/>
        <w:jc w:val="both"/>
      </w:pPr>
      <w:r>
        <w:rPr>
          <w:rFonts w:ascii="Arial" w:cs="Arial" w:eastAsia="Arial" w:hAnsi="Arial"/>
          <w:sz w:val="24"/>
          <w:szCs w:val="24"/>
        </w:rPr>
        <w:t xml:space="preserve">Согласно абзацам шестому и седьмому пункта 2 статьи 4 законопроекта к компетенции Министерства сельского хозяйства и мелиорации Кыргызской Республики будет относиться, в том числе разработка и утверждение критериев наделения полномочиями органов по инспекции и сертификации, а также наделение их этими полномочиями.</w:t>
      </w:r>
    </w:p>
    <w:p>
      <w:pPr>
        <w:spacing w:after="120"/>
        <w:jc w:val="both"/>
      </w:pPr>
      <w:r>
        <w:rPr>
          <w:rFonts w:ascii="Arial" w:cs="Arial" w:eastAsia="Arial" w:hAnsi="Arial"/>
          <w:sz w:val="24"/>
          <w:szCs w:val="24"/>
        </w:rPr>
        <w:t xml:space="preserve">Вместе с тем, следует отметить, что указанные критерии будут обладать характеристиками нормативного правового акта, содержащего общеобязательные правила поведения, а соответственно могут быть утверждены только нормотворческими органами, определенными статьей 5 Закона Кыргызской Республики "О нормативных правовых актах Кыргызской Республики", в число которых Министерство сельского хозяйства и мелиорации Кыргызской Республики не входит.</w:t>
      </w:r>
    </w:p>
    <w:p>
      <w:pPr>
        <w:spacing w:after="120"/>
        <w:jc w:val="both"/>
      </w:pPr>
      <w:r>
        <w:rPr>
          <w:rFonts w:ascii="Arial" w:cs="Arial" w:eastAsia="Arial" w:hAnsi="Arial"/>
          <w:sz w:val="24"/>
          <w:szCs w:val="24"/>
        </w:rPr>
        <w:t xml:space="preserve">Аналогичные замечания по пункту 3 статьи 6 проекта Закона.</w:t>
      </w:r>
    </w:p>
    <w:p>
      <w:pPr>
        <w:spacing w:after="120"/>
        <w:jc w:val="both"/>
      </w:pPr>
      <w:r>
        <w:rPr>
          <w:rFonts w:ascii="Arial" w:cs="Arial" w:eastAsia="Arial" w:hAnsi="Arial"/>
          <w:sz w:val="24"/>
          <w:szCs w:val="24"/>
        </w:rPr>
        <w:t xml:space="preserve">Также, по абзацам восьмому и девятому пункта 2 статьи 4 проекта Закона, содержащим нормы, наделяющие Министерство сельского хозяйства и мелиорации Кыргызской Республики контрольно-надзорными функциями, отмечаем, что согласно статье 25 конституционного Закона Кыргызской Республики "О Правительстве Кыргызской Республики" министерством является государственный орган исполнительной власти, реализующий государственную политику и осуществляющий управление в соответствующей сфере деятельности.</w:t>
      </w:r>
    </w:p>
    <w:p>
      <w:pPr>
        <w:spacing w:after="120"/>
        <w:jc w:val="both"/>
      </w:pPr>
      <w:r>
        <w:rPr>
          <w:rFonts w:ascii="Arial" w:cs="Arial" w:eastAsia="Arial" w:hAnsi="Arial"/>
          <w:sz w:val="24"/>
          <w:szCs w:val="24"/>
        </w:rPr>
        <w:t xml:space="preserve">Абзацем одиннадцатым пункта 2 статьи 4 проекта Закона устанавливаются полномочия Министерства сельского хозяйства и мелиорации Кыргызской Республики в части координации деятельности по разработке национальных стандартов органического сельскохозяйственного производства.</w:t>
      </w:r>
    </w:p>
    <w:p>
      <w:pPr>
        <w:spacing w:after="120"/>
        <w:jc w:val="both"/>
      </w:pPr>
      <w:r>
        <w:rPr>
          <w:rFonts w:ascii="Arial" w:cs="Arial" w:eastAsia="Arial" w:hAnsi="Arial"/>
          <w:sz w:val="24"/>
          <w:szCs w:val="24"/>
        </w:rPr>
        <w:t xml:space="preserve">Однако, следует отметить, что согласно статье 18 </w:t>
      </w:r>
      <w:hyperlink w:history="1" r:id="rId3id86zm70yvwycsvny7u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порядок разработки, принятия, применения, учета, а также изменения и отмены национальных стандартов устанавливается национальным органом по стандартизации в соответствии с положениями статьи 14 указанного Закона, а также на основе положений Соглашения по техническим барьерам в торговле Всемирной торговой организации, правил, рекомендаций по стандартизации, принятых международными, региональными организациями по стандартизации.</w:t>
      </w:r>
    </w:p>
    <w:p>
      <w:pPr>
        <w:spacing w:after="120"/>
        <w:jc w:val="both"/>
      </w:pPr>
      <w:r>
        <w:rPr>
          <w:rFonts w:ascii="Arial" w:cs="Arial" w:eastAsia="Arial" w:hAnsi="Arial"/>
          <w:sz w:val="24"/>
          <w:szCs w:val="24"/>
        </w:rPr>
        <w:t xml:space="preserve">Абзац двенадцатый пункта 2 статьи 4 проекта Закона дублирует абзац третий пункта 2 указанной статьи законопроекта.</w:t>
      </w:r>
    </w:p>
    <w:p>
      <w:pPr>
        <w:spacing w:after="120"/>
        <w:jc w:val="both"/>
      </w:pPr>
      <w:r>
        <w:rPr>
          <w:rFonts w:ascii="Arial" w:cs="Arial" w:eastAsia="Arial" w:hAnsi="Arial"/>
          <w:sz w:val="24"/>
          <w:szCs w:val="24"/>
        </w:rPr>
        <w:t xml:space="preserve">В абзаце тринадцатом пункта 2 статьи 4 проекта Закона слова "Национальной" необходимо исключить, так как согласно статье 88 </w:t>
      </w:r>
      <w:hyperlink w:history="1" r:id="rIdsdtheokzqttwrfix_m5r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 10 конституционного </w:t>
      </w:r>
      <w:hyperlink w:history="1" r:id="rId7xxnkvywddh3hflyo3cz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разрабатывает и реализует общегосударственные программы.</w:t>
      </w:r>
    </w:p>
    <w:p>
      <w:pPr>
        <w:spacing w:after="120"/>
        <w:jc w:val="both"/>
      </w:pPr>
      <w:r>
        <w:rPr>
          <w:rFonts w:ascii="Arial" w:cs="Arial" w:eastAsia="Arial" w:hAnsi="Arial"/>
          <w:sz w:val="24"/>
          <w:szCs w:val="24"/>
        </w:rPr>
        <w:t xml:space="preserve">Согласно абзацу третьему пункта 1 статьи 5 проекта Закона одним из требований к методам органического сельскохозяйственного производства, установленных для получения продуктов, является неиспользование удобрений и средств для улучшения структуры почвы, пестицидов, пожнивных остатков, стимуляторов роста, пищевых добавок, ингредиентов, применяемых при приготовлении пищевых продуктов, веществ, используемых для откорма животных, средств для уборки и дезинфекции складов, помещений для содержания скота и других веществ, кроме допустимых к применению в органическом сельскохозяйственном производстве. При этом, необходимо отметить, что термин "и других веществ, кроме допустимых к применению в органическом сельскохозяйственном производстве" дает избыточно широкую возможность трактовки данной нормы и носит коррупциогенный характер. В этой связи считаем необходимым изложить в абзаце третьем пункта 1 статьи 5 проекта Закона исчерпывающий перечень названных веществ.</w:t>
      </w:r>
    </w:p>
    <w:p>
      <w:pPr>
        <w:spacing w:after="120"/>
        <w:jc w:val="both"/>
      </w:pPr>
      <w:r>
        <w:rPr>
          <w:rFonts w:ascii="Arial" w:cs="Arial" w:eastAsia="Arial" w:hAnsi="Arial"/>
          <w:sz w:val="24"/>
          <w:szCs w:val="24"/>
        </w:rPr>
        <w:t xml:space="preserve">Аналогичные замечания по абзацу пятому пункта 1 статьи 5 проекта Закона.</w:t>
      </w:r>
    </w:p>
    <w:p>
      <w:pPr>
        <w:spacing w:after="120"/>
        <w:jc w:val="both"/>
      </w:pPr>
      <w:r>
        <w:rPr>
          <w:rFonts w:ascii="Arial" w:cs="Arial" w:eastAsia="Arial" w:hAnsi="Arial"/>
          <w:sz w:val="24"/>
          <w:szCs w:val="24"/>
        </w:rPr>
        <w:t xml:space="preserve">В пункте 5 статьи 5 проекта Закона слова "актами, принятыми во исполнение настоящего Закона постановлением Правительства" необходимо заменить словами "правовыми актами Правительства Кыргызской Республики", так как согласно статье 4 </w:t>
      </w:r>
      <w:hyperlink w:history="1" r:id="rIdul50m3qk3q3kbwu-9sjw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нормативный правовой акт Правительства Кыргызской Республики принимается только в форме постановления Правительства Кыргызской Республики.</w:t>
      </w:r>
    </w:p>
    <w:p>
      <w:pPr>
        <w:spacing w:after="120"/>
        <w:jc w:val="both"/>
      </w:pPr>
      <w:r>
        <w:rPr>
          <w:rFonts w:ascii="Arial" w:cs="Arial" w:eastAsia="Arial" w:hAnsi="Arial"/>
          <w:sz w:val="24"/>
          <w:szCs w:val="24"/>
        </w:rPr>
        <w:t xml:space="preserve">Также, пунктом 6 названной статьи проекта Закона устанавливается, что при разработке правил экологического производства должны соблюдаться принципы органического сельскохозяйственного производства, содержащиеся в постановлении Совета Европы № 2092/91 от 24 июня 1991 года, с последующими его изменениями, постановлении Совета Европы № 1804/99 от 19 июля 1999 года, а также в постановлениях Международной федерации движений за экологическое сельское хозяйство (IFOAM), в других международных нормативных актах и актах европейского сообщества.</w:t>
      </w:r>
    </w:p>
    <w:p>
      <w:pPr>
        <w:spacing w:after="120"/>
        <w:jc w:val="both"/>
      </w:pPr>
      <w:r>
        <w:rPr>
          <w:rFonts w:ascii="Arial" w:cs="Arial" w:eastAsia="Arial" w:hAnsi="Arial"/>
          <w:sz w:val="24"/>
          <w:szCs w:val="24"/>
        </w:rPr>
        <w:t xml:space="preserve">Вместе с тем, необходимо отметить, что из указанной выше редакции не понятно, о каких договорах идет речь и каким образом определен их приоритет. Кроме того, следует учесть, что вопросы нормотворческой деятельности, а также порядок их подготовки, принятия, опубликования регулируются </w:t>
      </w:r>
      <w:hyperlink w:history="1" r:id="rIdecbxcwvwlsywot1ndll1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При этом, порядок исполнения международных договоров устанавливается Законом Кыргызской Республики "О международных договорах Кыргызской Республики".</w:t>
      </w:r>
    </w:p>
    <w:p>
      <w:pPr>
        <w:spacing w:after="120"/>
        <w:jc w:val="both"/>
      </w:pPr>
      <w:r>
        <w:rPr>
          <w:rFonts w:ascii="Arial" w:cs="Arial" w:eastAsia="Arial" w:hAnsi="Arial"/>
          <w:sz w:val="24"/>
          <w:szCs w:val="24"/>
        </w:rPr>
        <w:t xml:space="preserve">Более того, следует отметить, что в соответствии с частью 3 статьи 6 </w:t>
      </w:r>
      <w:hyperlink w:history="1" r:id="rId6jxykip6sau8z3378lcg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Аналогичные замечания по пункту 3 статьи 5, пункту 3 статьи 6, абзацу пятому пункта 2 статьи 12 проекта Закона.</w:t>
      </w:r>
    </w:p>
    <w:p>
      <w:pPr>
        <w:spacing w:after="120"/>
        <w:jc w:val="both"/>
      </w:pPr>
      <w:r>
        <w:rPr>
          <w:rFonts w:ascii="Arial" w:cs="Arial" w:eastAsia="Arial" w:hAnsi="Arial"/>
          <w:sz w:val="24"/>
          <w:szCs w:val="24"/>
        </w:rPr>
        <w:t xml:space="preserve">Согласно пункту 1 статьи 10 проекта Закона, с целью продвижения органического сельскохозяйственного производства создается Фонд стимулирования органического сельскохозяйственного производства, средства которого ежегодно утверждаются в составе государственного бюджета.</w:t>
      </w:r>
    </w:p>
    <w:p>
      <w:pPr>
        <w:spacing w:after="120"/>
        <w:jc w:val="both"/>
      </w:pPr>
      <w:r>
        <w:rPr>
          <w:rFonts w:ascii="Arial" w:cs="Arial" w:eastAsia="Arial" w:hAnsi="Arial"/>
          <w:sz w:val="24"/>
          <w:szCs w:val="24"/>
        </w:rPr>
        <w:t xml:space="preserve">Вместе с тем, представленный законопроект не раскрывает понятие "Фонд стимулирования органического сельскохозяйственного производства", а также проектом не урегулирован порядок формирования вышеназванного Фонда и не определены его задачи и функции.</w:t>
      </w:r>
    </w:p>
    <w:p>
      <w:pPr>
        <w:spacing w:after="120"/>
        <w:jc w:val="both"/>
      </w:pPr>
      <w:r>
        <w:rPr>
          <w:rFonts w:ascii="Arial" w:cs="Arial" w:eastAsia="Arial" w:hAnsi="Arial"/>
          <w:sz w:val="24"/>
          <w:szCs w:val="24"/>
        </w:rPr>
        <w:t xml:space="preserve">Одновременно с этим отмечаем, что согласно статье 30 Закона Кыргызской Республики "Об основных принципах бюджетного права в Кыргызской Республике" создание внебюджетных фондов министерств, государственных комитетов, административных ведомств, государственных комиссий и других центральных органов исполнительной власти, местных государственных администраций, органов местного самоуправления запрещается, за исключением Социального фонда Кыргызской Республики, Фонда медицинского страхования Кыргызской Республики, а также внебюджетных фондов, образуемых за счет добровольных пожертвований и взносов.</w:t>
      </w:r>
    </w:p>
    <w:p>
      <w:pPr>
        <w:spacing w:after="120"/>
        <w:jc w:val="both"/>
      </w:pPr>
      <w:r>
        <w:rPr>
          <w:rFonts w:ascii="Arial" w:cs="Arial" w:eastAsia="Arial" w:hAnsi="Arial"/>
          <w:sz w:val="24"/>
          <w:szCs w:val="24"/>
        </w:rPr>
        <w:t xml:space="preserve">Также, в порядке информации отмечаем, что отношения между сельскими товаропроизводителями, органами государственной власти и местного самоуправления, устанавливающие правовые основы реализации государственной социально-экономической политики в сфере развития сельского хозяйства и производства сельскохозяйственной продукции, в целях обеспечения населения продовольствием, промышленности - сырьем и, соответственно, устойчивого развития регионов республики, регулируются Законом Кыргызской Республики "О развитии сельского хозяйства Кыргызской Республики".</w:t>
      </w:r>
    </w:p>
    <w:p>
      <w:pPr>
        <w:spacing w:after="120"/>
        <w:jc w:val="both"/>
      </w:pPr>
      <w:r>
        <w:rPr>
          <w:rFonts w:ascii="Arial" w:cs="Arial" w:eastAsia="Arial" w:hAnsi="Arial"/>
          <w:sz w:val="24"/>
          <w:szCs w:val="24"/>
        </w:rPr>
        <w:t xml:space="preserve">Кроме того, пунктом 4 статьи 10 законопроекта определяется, что порядок управления средствами Фонда стимулирования органического сельскохозяйственного производства устанавливается положением, утверждаемым Жогорку Кенешем Кыргызской Республики.</w:t>
      </w:r>
    </w:p>
    <w:p>
      <w:pPr>
        <w:spacing w:after="120"/>
        <w:jc w:val="both"/>
      </w:pPr>
      <w:r>
        <w:rPr>
          <w:rFonts w:ascii="Arial" w:cs="Arial" w:eastAsia="Arial" w:hAnsi="Arial"/>
          <w:sz w:val="24"/>
          <w:szCs w:val="24"/>
        </w:rPr>
        <w:t xml:space="preserve">Однако, отмечаем, что в соответствии со статьей 74 Конституции Кыргызской Республики определен исчерпывающий перечень полномочий Жогорку Кенеша Кыргызской Республики. При этом, вышеуказанные полномочия в обозначенный перечень не входят.</w:t>
      </w:r>
    </w:p>
    <w:p>
      <w:pPr>
        <w:spacing w:after="120"/>
        <w:jc w:val="both"/>
      </w:pPr>
      <w:r>
        <w:rPr>
          <w:rFonts w:ascii="Arial" w:cs="Arial" w:eastAsia="Arial" w:hAnsi="Arial"/>
          <w:sz w:val="24"/>
          <w:szCs w:val="24"/>
        </w:rPr>
        <w:t xml:space="preserve">В свою очередь, учитывая, что законопроектом затрагиваются вопросы финансирования из государственного бюджета, необходимо отметить, что согласно статье 80 Конституции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120"/>
        <w:jc w:val="both"/>
      </w:pPr>
      <w:r>
        <w:rPr>
          <w:rFonts w:ascii="Arial" w:cs="Arial" w:eastAsia="Arial" w:hAnsi="Arial"/>
          <w:sz w:val="24"/>
          <w:szCs w:val="24"/>
        </w:rPr>
        <w:t xml:space="preserve">В пункте 1 статьи 11 проекта Закона слова "гражданскую, административную и уголовную ответственность" предлагаем заменить словом "ответственность".</w:t>
      </w:r>
    </w:p>
    <w:p>
      <w:pPr>
        <w:spacing w:after="120"/>
        <w:jc w:val="both"/>
      </w:pPr>
      <w:r>
        <w:rPr>
          <w:rFonts w:ascii="Arial" w:cs="Arial" w:eastAsia="Arial" w:hAnsi="Arial"/>
          <w:sz w:val="24"/>
          <w:szCs w:val="24"/>
        </w:rPr>
        <w:t xml:space="preserve">Учитывая, что вышеуказанный проект Закона регламентирует экологические вопросы и, руководствуясь требованиями </w:t>
      </w:r>
      <w:hyperlink w:history="1" r:id="rIdq0aegym6zhcu_60whwst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а также принимая во внимание, что в справке-обосновании отсутствует информация о проведении экологической экспертизы, отмечаем о необходимости проведения указанного вида экспертизы.</w:t>
      </w:r>
    </w:p>
    <w:p>
      <w:pPr>
        <w:spacing w:after="120"/>
        <w:jc w:val="both"/>
      </w:pPr>
      <w:r>
        <w:rPr>
          <w:rFonts w:ascii="Arial" w:cs="Arial" w:eastAsia="Arial" w:hAnsi="Arial"/>
          <w:sz w:val="24"/>
          <w:szCs w:val="24"/>
        </w:rPr>
        <w:t xml:space="preserve">Одновременно сообщаем, что в соответствии со статьей 22 </w:t>
      </w:r>
      <w:hyperlink w:history="1" r:id="rIdvpt_0ivm4koozrukd__x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непосредственно затрагивающие интересы граждан и юридических лиц, а также проекты нормативных правовых актов, регулирующие предпринимательскую деятельность, подлежат общественному обсуждению посредством размещения на официальном сайте нормотворческого органа. Итоговая информация отражается в справке-обосновании к проекту нормативного правового акта.</w:t>
      </w:r>
    </w:p>
    <w:p>
      <w:pPr>
        <w:spacing w:after="120"/>
        <w:jc w:val="both"/>
      </w:pPr>
      <w:r>
        <w:rPr>
          <w:rFonts w:ascii="Arial" w:cs="Arial" w:eastAsia="Arial" w:hAnsi="Arial"/>
          <w:sz w:val="24"/>
          <w:szCs w:val="24"/>
        </w:rPr>
        <w:t xml:space="preserve">В этой связи отмечаем, что представленная справка-обоснование к данному проекту не содержит информации о прохождении общественного обсуждения и его итогах.</w:t>
      </w:r>
    </w:p>
    <w:p>
      <w:pPr>
        <w:spacing w:after="120"/>
        <w:jc w:val="both"/>
      </w:pPr>
      <w:r>
        <w:rPr>
          <w:rFonts w:ascii="Arial" w:cs="Arial" w:eastAsia="Arial" w:hAnsi="Arial"/>
          <w:sz w:val="24"/>
          <w:szCs w:val="24"/>
        </w:rPr>
        <w:t xml:space="preserve">Дополнительно отмечаем, что в соответствии со статьей 19 </w:t>
      </w:r>
      <w:hyperlink w:history="1" r:id="rId-zpufzbpph6hb-iyrafn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направленные на регулирование предпринимательской деятельности, подлежат анализу регулятивного воздействия в соответствии с методикой, утвержденной Правительством Кыргызской Республики.</w:t>
      </w:r>
    </w:p>
    <w:p>
      <w:pPr>
        <w:spacing w:after="120"/>
        <w:jc w:val="both"/>
      </w:pPr>
      <w:r>
        <w:rPr>
          <w:rFonts w:ascii="Arial" w:cs="Arial" w:eastAsia="Arial" w:hAnsi="Arial"/>
          <w:sz w:val="24"/>
          <w:szCs w:val="24"/>
        </w:rPr>
        <w:t xml:space="preserve">Также сообщаем, что обозначение структурных элементов проекта Закона не соответствует требованиям статьи 12 </w:t>
      </w:r>
      <w:hyperlink w:history="1" r:id="rIdwu9ggwh-7k4zfhua0gx3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связи с чем, обозначение частей, разделов, подразделов, пунктов, подпунктов и абзацев необходимо привести в соответствие с данным Законом.</w:t>
      </w:r>
    </w:p>
    <w:p>
      <w:pPr>
        <w:spacing w:after="120"/>
        <w:jc w:val="both"/>
      </w:pPr>
      <w:r>
        <w:rPr>
          <w:rFonts w:ascii="Arial" w:cs="Arial" w:eastAsia="Arial" w:hAnsi="Arial"/>
          <w:sz w:val="24"/>
          <w:szCs w:val="24"/>
        </w:rPr>
        <w:t xml:space="preserve">Кроме того, следует отметить, что представленная справка-обоснование к данному законопроекту не содержит требований, отраженных в статье 47 Закона Кыргызской Республики "О Регламенте Жогорку Кенеша Кыргызской Республики", согласно которым справка-обоснование к проекту закона должна содержать информацию о целях и задачах законопроекта; о возможных социальных, экономических, правовых, правозащитных, гендерных, экологических, коррупционных последствиях действия закона; о результатах общественного обсуждения; о соответствии проекта закона законодательству Кыргызской Республики; об источниках финансирования.</w:t>
      </w:r>
    </w:p>
    <w:p>
      <w:pPr>
        <w:spacing w:after="120"/>
        <w:jc w:val="both"/>
      </w:pPr>
      <w:r>
        <w:rPr>
          <w:rFonts w:ascii="Arial" w:cs="Arial" w:eastAsia="Arial" w:hAnsi="Arial"/>
          <w:sz w:val="24"/>
          <w:szCs w:val="24"/>
        </w:rPr>
        <w:t xml:space="preserve">Принимая во внимание вышеизложенное, а также учитывая отсутствие средств в республиканском бюджете на 2013 год на финансирование вновь создаваемого Фонда стимулирования органического сельскохозяйственного производства, принятие проекта Закона Кыргызской Республики "Об органическом сельскохозяйственном производстве в Кыргызской Республике" считаем нецелесообразным.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6pzhpqrygwkebbjuha3k">
      <w:r>
        <w:rPr>
          <w:rFonts w:ascii="Arial" w:cs="Arial" w:eastAsia="Arial" w:hAnsi="Arial"/>
          <w:color w:val="132D3F"/>
          <w:sz w:val="16"/>
          <w:szCs w:val="16"/>
          <w:u w:val="single"/>
        </w:rPr>
        <w:t xml:space="preserve">dalil.kg/document/94214</w:t>
      </w:r>
    </w:hyperlink>
  </w:p>
  <w:p>
    <w:pPr>
      <w:spacing w:after="0" w:before="40"/>
      <w:jc w:val="center"/>
    </w:pPr>
    <w:hyperlink w:history="1" r:id="rIdsftzffa2shbm2cpfmldp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8u0wbyvk7zdtwg1hdnio" Type="http://schemas.openxmlformats.org/officeDocument/2006/relationships/hyperlink" Target="https://dalil.kg/document/159126" TargetMode="External"/><Relationship Id="rIdwidsxuki9djincfnofmtv" Type="http://schemas.openxmlformats.org/officeDocument/2006/relationships/hyperlink" Target="https://dalil.kg/document/202913" TargetMode="External"/><Relationship Id="rIdfsjzbj9k3vzzxeguwdloi" Type="http://schemas.openxmlformats.org/officeDocument/2006/relationships/hyperlink" Target="https://dalil.kg/document/203685" TargetMode="External"/><Relationship Id="rIda8h5cdnyaq585vifcbq5o" Type="http://schemas.openxmlformats.org/officeDocument/2006/relationships/hyperlink" Target="https://dalil.kg/document/94214#p1" TargetMode="External"/><Relationship Id="rIdc3ullq0g1hurhrwm7s3yl" Type="http://schemas.openxmlformats.org/officeDocument/2006/relationships/hyperlink" Target="https://dalil.kg/document/202913" TargetMode="External"/><Relationship Id="rId4qbkwdod__50zkyanfpms" Type="http://schemas.openxmlformats.org/officeDocument/2006/relationships/hyperlink" Target="https://dalil.kg/document/203685" TargetMode="External"/><Relationship Id="rIdaqf-_3t6idywfcqz8od7k" Type="http://schemas.openxmlformats.org/officeDocument/2006/relationships/hyperlink" Target="https://dalil.kg/document/203685" TargetMode="External"/><Relationship Id="rIdwu_4sx899knwn0mn5froz" Type="http://schemas.openxmlformats.org/officeDocument/2006/relationships/hyperlink" Target="https://dalil.kg/document/203685" TargetMode="External"/><Relationship Id="rIdxnuz383w2gcp-nh9odguw" Type="http://schemas.openxmlformats.org/officeDocument/2006/relationships/hyperlink" Target="https://dalil.kg/document/203685" TargetMode="External"/><Relationship Id="rId3id86zm70yvwycsvny7ul" Type="http://schemas.openxmlformats.org/officeDocument/2006/relationships/hyperlink" Target="https://dalil.kg/document/1453" TargetMode="External"/><Relationship Id="rIdsdtheokzqttwrfix_m5rq" Type="http://schemas.openxmlformats.org/officeDocument/2006/relationships/hyperlink" Target="https://dalil.kg/document/202913" TargetMode="External"/><Relationship Id="rId7xxnkvywddh3hflyo3czv" Type="http://schemas.openxmlformats.org/officeDocument/2006/relationships/hyperlink" Target="https://dalil.kg/document/203685" TargetMode="External"/><Relationship Id="rIdul50m3qk3q3kbwu-9sjwu" Type="http://schemas.openxmlformats.org/officeDocument/2006/relationships/hyperlink" Target="https://dalil.kg/document/202591" TargetMode="External"/><Relationship Id="rIdecbxcwvwlsywot1ndll10" Type="http://schemas.openxmlformats.org/officeDocument/2006/relationships/hyperlink" Target="https://dalil.kg/document/202591" TargetMode="External"/><Relationship Id="rId6jxykip6sau8z3378lcgo" Type="http://schemas.openxmlformats.org/officeDocument/2006/relationships/hyperlink" Target="https://dalil.kg/document/202913" TargetMode="External"/><Relationship Id="rIdq0aegym6zhcu_60whwstc" Type="http://schemas.openxmlformats.org/officeDocument/2006/relationships/hyperlink" Target="https://dalil.kg/document/202591" TargetMode="External"/><Relationship Id="rIdvpt_0ivm4koozrukd__xz" Type="http://schemas.openxmlformats.org/officeDocument/2006/relationships/hyperlink" Target="https://dalil.kg/document/202591" TargetMode="External"/><Relationship Id="rId-zpufzbpph6hb-iyrafnt" Type="http://schemas.openxmlformats.org/officeDocument/2006/relationships/hyperlink" Target="https://dalil.kg/document/202591" TargetMode="External"/><Relationship Id="rIdwu9ggwh-7k4zfhua0gx3w"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6pzhpqrygwkebbjuha3k" Type="http://schemas.openxmlformats.org/officeDocument/2006/relationships/hyperlink" Target="https://dalil.kg/document/94214" TargetMode="External"/><Relationship Id="rIdsftzffa2shbm2cpfmldp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2026-09-24T01:17:30.787Z</dcterms:created>
  <dcterms:modified xsi:type="dcterms:W3CDTF">2026-09-24T01:17:30.787Z</dcterms:modified>
</cp:coreProperties>
</file>

<file path=docProps/custom.xml><?xml version="1.0" encoding="utf-8"?>
<Properties xmlns="http://schemas.openxmlformats.org/officeDocument/2006/custom-properties" xmlns:vt="http://schemas.openxmlformats.org/officeDocument/2006/docPropsVTypes"/>
</file>