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oa7nubhmvzj-w2q43vk0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февраля 2013 года № 73</w:t>
      </w:r>
    </w:p>
    <w:p>
      <w:pPr>
        <w:spacing w:after="120"/>
        <w:jc w:val="both"/>
      </w:pPr>
      <w:r>
        <w:rPr>
          <w:rFonts w:ascii="Arial" w:cs="Arial" w:eastAsia="Arial" w:hAnsi="Arial"/>
          <w:sz w:val="24"/>
          <w:szCs w:val="24"/>
        </w:rPr>
        <w:t xml:space="preserve">О внесении изменений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6mcteunbpwihac3qtjsbk">
        <w:r>
          <w:rPr>
            <w:rFonts w:ascii="Arial" w:cs="Arial" w:eastAsia="Arial" w:hAnsi="Arial"/>
            <w:color w:val="1D4ED8"/>
            <w:sz w:val="24"/>
            <w:szCs w:val="24"/>
            <w:u w:val="single"/>
          </w:rPr>
          <w:t xml:space="preserve">18 декабря 2017 года № 816</w:t>
        </w:r>
      </w:hyperlink>
      <w:r>
        <w:rPr>
          <w:rFonts w:ascii="Arial" w:cs="Arial" w:eastAsia="Arial" w:hAnsi="Arial"/>
          <w:sz w:val="24"/>
          <w:szCs w:val="24"/>
        </w:rPr>
        <w:t xml:space="preserve">, Кабинета Министров КР от </w:t>
      </w:r>
      <w:hyperlink w:history="1" r:id="rIdadeqykn7ymydxlonpgcii">
        <w:r>
          <w:rPr>
            <w:rFonts w:ascii="Arial" w:cs="Arial" w:eastAsia="Arial" w:hAnsi="Arial"/>
            <w:color w:val="1D4ED8"/>
            <w:sz w:val="24"/>
            <w:szCs w:val="24"/>
            <w:u w:val="single"/>
          </w:rPr>
          <w:t xml:space="preserve">22 февраля 2022 года № 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нормами Налогового </w:t>
      </w:r>
      <w:hyperlink w:history="1" r:id="rIdosalw4pek6zqbzekehqk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o1vvv0d7ultmcxaggl-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98, 242, 255, 257, 258, 280, 281, 287 и 295 Налогового </w:t>
      </w:r>
      <w:hyperlink w:history="1" r:id="rIdzvxnaxo1monf6udxyiro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статьи 11 </w:t>
      </w:r>
      <w:hyperlink w:history="1" r:id="rIdztd-chtzyq6y3s6ojznt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Налогового кодекса Кыргызской Республики" от 30 декабря 2008 года № 735 следующие изменения:</w:t>
      </w:r>
    </w:p>
    <w:p>
      <w:pPr>
        <w:spacing w:after="120"/>
        <w:jc w:val="both"/>
      </w:pPr>
      <w:r>
        <w:rPr>
          <w:rFonts w:ascii="Arial" w:cs="Arial" w:eastAsia="Arial" w:hAnsi="Arial"/>
          <w:sz w:val="24"/>
          <w:szCs w:val="24"/>
        </w:rPr>
        <w:t xml:space="preserve">- в </w:t>
      </w:r>
      <w:hyperlink w:history="1" r:id="rIdpm8yitl7u7abpqoqhel9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возврата налога на добавленную стоимость дипломатическим представительствам, консульским учреждениям иностранных государств и приравненным к ним представительствам международных организаций, аккредитованным в Кыргызской Республике, а также их сотрудникам, включая членов их семей, утвержденном вышеуказанным </w:t>
      </w:r>
      <w:hyperlink w:history="1" r:id="rIdjitlhxkaz2kpdrgnceqd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пункте 17 слова и цифры "по форме DOC STI-010 (приложение 2)," исключить;</w:t>
      </w:r>
    </w:p>
    <w:p>
      <w:pPr>
        <w:spacing w:after="120"/>
        <w:jc w:val="both"/>
      </w:pPr>
      <w:r>
        <w:rPr>
          <w:rFonts w:ascii="Arial" w:cs="Arial" w:eastAsia="Arial" w:hAnsi="Arial"/>
          <w:sz w:val="24"/>
          <w:szCs w:val="24"/>
        </w:rPr>
        <w:t xml:space="preserve">приложение 2 к вышеуказанному </w:t>
      </w:r>
      <w:hyperlink w:history="1" r:id="rIdp9mi4-bqll-wvecaur1x4">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2.</w:t>
      </w:r>
      <w:r>
        <w:rPr>
          <w:rFonts w:ascii="Arial" w:cs="Arial" w:eastAsia="Arial" w:hAnsi="Arial"/>
          <w:i/>
          <w:iCs/>
          <w:sz w:val="24"/>
          <w:szCs w:val="24"/>
        </w:rPr>
        <w:t xml:space="preserve"> (Утратил  силу в соответствии с </w:t>
      </w:r>
      <w:hyperlink w:history="1" r:id="rIde7oukellshyjmhw6gvil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3. (Утратил силу в соответствии с </w:t>
      </w:r>
      <w:hyperlink w:history="1" r:id="rIdtvoziyuorrhv_fcfajwz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2017 года N 816)</w:t>
      </w:r>
    </w:p>
    <w:p>
      <w:pPr>
        <w:spacing w:after="120"/>
        <w:jc w:val="both"/>
      </w:pPr>
      <w:r>
        <w:rPr>
          <w:rFonts w:ascii="Arial" w:cs="Arial" w:eastAsia="Arial" w:hAnsi="Arial"/>
          <w:sz w:val="24"/>
          <w:szCs w:val="24"/>
        </w:rPr>
        <w:t xml:space="preserve">4. Признать утратившим силу </w:t>
      </w:r>
      <w:hyperlink w:history="1" r:id="rIdhj6qjeuql7dfvidfc1j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формы решения налогового органа по результатам рассмотрения материалов выездной проверки" от 26 января 2010 года № 23.</w:t>
      </w:r>
    </w:p>
    <w:p>
      <w:pPr>
        <w:spacing w:after="120"/>
        <w:jc w:val="both"/>
      </w:pPr>
      <w:r>
        <w:rPr>
          <w:rFonts w:ascii="Arial" w:cs="Arial" w:eastAsia="Arial" w:hAnsi="Arial"/>
          <w:sz w:val="24"/>
          <w:szCs w:val="24"/>
        </w:rPr>
        <w:t xml:space="preserve">5. Опубликовать настоящее постановление в официальных средствах массовой информации.</w:t>
      </w:r>
    </w:p>
    <w:p>
      <w:pPr>
        <w:spacing w:after="120"/>
        <w:jc w:val="both"/>
      </w:pPr>
      <w:r>
        <w:rPr>
          <w:rFonts w:ascii="Arial" w:cs="Arial" w:eastAsia="Arial" w:hAnsi="Arial"/>
          <w:sz w:val="24"/>
          <w:szCs w:val="24"/>
        </w:rPr>
        <w:t xml:space="preserve">6. Настоящее постановление вступает в силу 1 января 2013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_xetre2luozop85zqgwe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15 февраля 2013 года № 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"FORM STI-106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УТОЧНЕННЫЙ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по налогу на доходы иностранной организации, полученные из источника в Кыргызской Республике, не связанной с постоянным учреждением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КОЛИЧЕСТВО ЛИСТОВ</w:t>
      </w:r>
    </w:p>
    <w:p>
      <w:pPr>
        <w:spacing w:after="120"/>
        <w:jc w:val="right"/>
      </w:pPr>
      <w:r>
        <w:rPr>
          <w:rFonts w:ascii="Arial" w:cs="Arial" w:eastAsia="Arial" w:hAnsi="Arial"/>
          <w:sz w:val="24"/>
          <w:szCs w:val="24"/>
        </w:rPr>
        <w:t xml:space="preserve">ПРИЛОЖЕНИЯ К ОТЧЕТУ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 ИНФОРМАЦИЯ О НАЛОГОПЛАТЕЛЬЩИКЕ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ИДЕНТИФИКАЦИОННЫЙ НАЛОГОВЫЙ   │103│ НАИМЕНОВАНИЕ                │</w:t>
      </w:r>
    </w:p>
    <w:p>
      <w:pPr>
        <w:spacing w:after="120"/>
        <w:jc w:val="both"/>
      </w:pPr>
      <w:r>
        <w:rPr>
          <w:rFonts w:ascii="Arial" w:cs="Arial" w:eastAsia="Arial" w:hAnsi="Arial"/>
          <w:sz w:val="24"/>
          <w:szCs w:val="24"/>
        </w:rPr>
        <w:t xml:space="preserve">├───┘ НОМЕР                         ├───┘ НАЛОГОПЛАТЕЛЬЩИКА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КОД И НАИМЕНОВАНИЕ НАЛОГОВОГО ОРГАНА    │107│ КОД ОКПО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ФАКТИЧЕСКОЕ МЕСТОНАХОЖДЕНИЕ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ПОЧТ. ИНДЕКС     │113│ ОБЛАСТЬ, ГОРОД,      │114│ УЛИЦА/МИКР.,  │</w:t>
      </w:r>
    </w:p>
    <w:p>
      <w:pPr>
        <w:spacing w:after="120"/>
        <w:jc w:val="both"/>
      </w:pPr>
      <w:r>
        <w:rPr>
          <w:rFonts w:ascii="Arial" w:cs="Arial" w:eastAsia="Arial" w:hAnsi="Arial"/>
          <w:sz w:val="24"/>
          <w:szCs w:val="24"/>
        </w:rPr>
        <w:t xml:space="preserve">├───┘                  ├───┘ РАЙОН, СЕЛО          ├───┘ № ДОМА, ОФИСА,│</w:t>
      </w:r>
    </w:p>
    <w:p>
      <w:pPr>
        <w:spacing w:after="120"/>
        <w:jc w:val="both"/>
      </w:pPr>
      <w:r>
        <w:rPr>
          <w:rFonts w:ascii="Arial" w:cs="Arial" w:eastAsia="Arial" w:hAnsi="Arial"/>
          <w:sz w:val="24"/>
          <w:szCs w:val="24"/>
        </w:rPr>
        <w:t xml:space="preserve">│     └─┴─┴─┴─┴─┴─┘    │                          │     КВАРТИРЫ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КОНТАКТНЫЙ ТЕЛЕФОН            │116│ АДРЕС ЭЛЕКТРОННОЙ ПОЧТЫ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                   │202│                       │</w:t>
      </w:r>
    </w:p>
    <w:p>
      <w:pPr>
        <w:spacing w:after="120"/>
        <w:jc w:val="both"/>
      </w:pPr>
      <w:r>
        <w:rPr>
          <w:rFonts w:ascii="Arial" w:cs="Arial" w:eastAsia="Arial" w:hAnsi="Arial"/>
          <w:sz w:val="24"/>
          <w:szCs w:val="24"/>
        </w:rPr>
        <w:t xml:space="preserve">│НАЛОГОВЫЙ ПЕРИОД └───┘ ЗА └─┘ КВАРТАЛ    └───┘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II. ИНФОРМАЦИЯ О НАЛОГЕ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НАИМЕНОВАНИЕ      │ КОЛИЧЕСТВО │ОБЩАЯ СУММА │ОБЩАЯ СУММА│</w:t>
      </w:r>
    </w:p>
    <w:p>
      <w:pPr>
        <w:spacing w:after="120"/>
        <w:jc w:val="both"/>
      </w:pPr>
      <w:r>
        <w:rPr>
          <w:rFonts w:ascii="Arial" w:cs="Arial" w:eastAsia="Arial" w:hAnsi="Arial"/>
          <w:sz w:val="24"/>
          <w:szCs w:val="24"/>
        </w:rPr>
        <w:t xml:space="preserve">│ДОХОДА│   ВЫПЛАЧЕННЫХ ДОХОДОВ  │ИНОСТРАННЫХ │ВЫПЛАЧЕННОГО│УДЕРЖАННОГО│</w:t>
      </w:r>
    </w:p>
    <w:p>
      <w:pPr>
        <w:spacing w:after="120"/>
        <w:jc w:val="both"/>
      </w:pPr>
      <w:r>
        <w:rPr>
          <w:rFonts w:ascii="Arial" w:cs="Arial" w:eastAsia="Arial" w:hAnsi="Arial"/>
          <w:sz w:val="24"/>
          <w:szCs w:val="24"/>
        </w:rPr>
        <w:t xml:space="preserve">│      │                        │ОРГАНИЗАЦИЙ,│   ДОХОДА   │   НАЛОГА  │</w:t>
      </w:r>
    </w:p>
    <w:p>
      <w:pPr>
        <w:spacing w:after="120"/>
        <w:jc w:val="both"/>
      </w:pPr>
      <w:r>
        <w:rPr>
          <w:rFonts w:ascii="Arial" w:cs="Arial" w:eastAsia="Arial" w:hAnsi="Arial"/>
          <w:sz w:val="24"/>
          <w:szCs w:val="24"/>
        </w:rPr>
        <w:t xml:space="preserve">│      │                        │ ПОЛУЧИВШИХ │            │ НА ДОХОДЫ │</w:t>
      </w:r>
    </w:p>
    <w:p>
      <w:pPr>
        <w:spacing w:after="120"/>
        <w:jc w:val="both"/>
      </w:pPr>
      <w:r>
        <w:rPr>
          <w:rFonts w:ascii="Arial" w:cs="Arial" w:eastAsia="Arial" w:hAnsi="Arial"/>
          <w:sz w:val="24"/>
          <w:szCs w:val="24"/>
        </w:rPr>
        <w:t xml:space="preserve">│      │                        │   ДОХОДЫ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  │ДИВИДЕНДЫ И ПРОЦЕНТНЫЕ  │203│        │204│        │205│       │</w:t>
      </w:r>
    </w:p>
    <w:p>
      <w:pPr>
        <w:spacing w:after="120"/>
        <w:jc w:val="both"/>
      </w:pPr>
      <w:r>
        <w:rPr>
          <w:rFonts w:ascii="Arial" w:cs="Arial" w:eastAsia="Arial" w:hAnsi="Arial"/>
          <w:sz w:val="24"/>
          <w:szCs w:val="24"/>
        </w:rPr>
        <w:t xml:space="preserve">│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  │СТРАХОВЫЕ ПЛАТЕЖИ       │206│        │207│        │208│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  │АВТОРСКИЕ ГОНОРАРЫ,     │209│        │210│        │211│       │</w:t>
      </w:r>
    </w:p>
    <w:p>
      <w:pPr>
        <w:spacing w:after="120"/>
        <w:jc w:val="both"/>
      </w:pPr>
      <w:r>
        <w:rPr>
          <w:rFonts w:ascii="Arial" w:cs="Arial" w:eastAsia="Arial" w:hAnsi="Arial"/>
          <w:sz w:val="24"/>
          <w:szCs w:val="24"/>
        </w:rPr>
        <w:t xml:space="preserve">│      │РОЯЛТИ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  │ДОХОДЫ ОТ РАБОТ, УСЛУГ  │212│        │213│        │214│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  │ДОХОДЫ ОТ               │215│        │216│        │217│       │</w:t>
      </w:r>
    </w:p>
    <w:p>
      <w:pPr>
        <w:spacing w:after="120"/>
        <w:jc w:val="both"/>
      </w:pPr>
      <w:r>
        <w:rPr>
          <w:rFonts w:ascii="Arial" w:cs="Arial" w:eastAsia="Arial" w:hAnsi="Arial"/>
          <w:sz w:val="24"/>
          <w:szCs w:val="24"/>
        </w:rPr>
        <w:t xml:space="preserve">│      │ТЕЛЕКОММУНИКАЦИОННЫХ ИЛИ├───┘        ├───┘        ├───┘       │</w:t>
      </w:r>
    </w:p>
    <w:p>
      <w:pPr>
        <w:spacing w:after="120"/>
        <w:jc w:val="both"/>
      </w:pPr>
      <w:r>
        <w:rPr>
          <w:rFonts w:ascii="Arial" w:cs="Arial" w:eastAsia="Arial" w:hAnsi="Arial"/>
          <w:sz w:val="24"/>
          <w:szCs w:val="24"/>
        </w:rPr>
        <w:t xml:space="preserve">│      │ТРАНСПОРТНЫХ УСЛУГ В    │            │            │           │</w:t>
      </w:r>
    </w:p>
    <w:p>
      <w:pPr>
        <w:spacing w:after="120"/>
        <w:jc w:val="both"/>
      </w:pPr>
      <w:r>
        <w:rPr>
          <w:rFonts w:ascii="Arial" w:cs="Arial" w:eastAsia="Arial" w:hAnsi="Arial"/>
          <w:sz w:val="24"/>
          <w:szCs w:val="24"/>
        </w:rPr>
        <w:t xml:space="preserve">│      │МЕЖДУНАРОДНОЙ СВЯЗИ И   │            │            │           │</w:t>
      </w:r>
    </w:p>
    <w:p>
      <w:pPr>
        <w:spacing w:after="120"/>
        <w:jc w:val="both"/>
      </w:pPr>
      <w:r>
        <w:rPr>
          <w:rFonts w:ascii="Arial" w:cs="Arial" w:eastAsia="Arial" w:hAnsi="Arial"/>
          <w:sz w:val="24"/>
          <w:szCs w:val="24"/>
        </w:rPr>
        <w:t xml:space="preserve">│      │ПЕРЕВОЗКАХ МЕЖДУ        │            │            │           │</w:t>
      </w:r>
    </w:p>
    <w:p>
      <w:pPr>
        <w:spacing w:after="120"/>
        <w:jc w:val="both"/>
      </w:pPr>
      <w:r>
        <w:rPr>
          <w:rFonts w:ascii="Arial" w:cs="Arial" w:eastAsia="Arial" w:hAnsi="Arial"/>
          <w:sz w:val="24"/>
          <w:szCs w:val="24"/>
        </w:rPr>
        <w:t xml:space="preserve">│      │КЫРГЫЗСКОЙ РЕСПУБЛИКОЙ И│            │            │           │</w:t>
      </w:r>
    </w:p>
    <w:p>
      <w:pPr>
        <w:spacing w:after="120"/>
        <w:jc w:val="both"/>
      </w:pPr>
      <w:r>
        <w:rPr>
          <w:rFonts w:ascii="Arial" w:cs="Arial" w:eastAsia="Arial" w:hAnsi="Arial"/>
          <w:sz w:val="24"/>
          <w:szCs w:val="24"/>
        </w:rPr>
        <w:t xml:space="preserve">│      │ДРУГИМИ ГОСУДАРСТВАМИ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  │ДИВИДЕНДЫ И ПРОЦЕНТЫ,   │218│        │219│        │220│       │</w:t>
      </w:r>
    </w:p>
    <w:p>
      <w:pPr>
        <w:spacing w:after="120"/>
        <w:jc w:val="both"/>
      </w:pPr>
      <w:r>
        <w:rPr>
          <w:rFonts w:ascii="Arial" w:cs="Arial" w:eastAsia="Arial" w:hAnsi="Arial"/>
          <w:sz w:val="24"/>
          <w:szCs w:val="24"/>
        </w:rPr>
        <w:t xml:space="preserve">│      │ДОХОД ОТ РАБОТ И/ИЛИ    ├───┘        ├───┘        ├───┘       │</w:t>
      </w:r>
    </w:p>
    <w:p>
      <w:pPr>
        <w:spacing w:after="120"/>
        <w:jc w:val="both"/>
      </w:pPr>
      <w:r>
        <w:rPr>
          <w:rFonts w:ascii="Arial" w:cs="Arial" w:eastAsia="Arial" w:hAnsi="Arial"/>
          <w:sz w:val="24"/>
          <w:szCs w:val="24"/>
        </w:rPr>
        <w:t xml:space="preserve">│      │УСЛУГ, ПОЛУЧЕННЫЕ ОТ    │            │            │           │</w:t>
      </w:r>
    </w:p>
    <w:p>
      <w:pPr>
        <w:spacing w:after="120"/>
        <w:jc w:val="both"/>
      </w:pPr>
      <w:r>
        <w:rPr>
          <w:rFonts w:ascii="Arial" w:cs="Arial" w:eastAsia="Arial" w:hAnsi="Arial"/>
          <w:sz w:val="24"/>
          <w:szCs w:val="24"/>
        </w:rPr>
        <w:t xml:space="preserve">│      │ЛИЗИНГОВОЙ КОМПАНИИ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  │АВТОРСКИЕ ГОНОРАРЫ,     │221│        │222│        │223│       │</w:t>
      </w:r>
    </w:p>
    <w:p>
      <w:pPr>
        <w:spacing w:after="120"/>
        <w:jc w:val="both"/>
      </w:pPr>
      <w:r>
        <w:rPr>
          <w:rFonts w:ascii="Arial" w:cs="Arial" w:eastAsia="Arial" w:hAnsi="Arial"/>
          <w:sz w:val="24"/>
          <w:szCs w:val="24"/>
        </w:rPr>
        <w:t xml:space="preserve">│      │РОЯЛТИ, ПОЛУЧЕННЫЕ ОТ   ├───┘        ├───┘        ├───┘       │</w:t>
      </w:r>
    </w:p>
    <w:p>
      <w:pPr>
        <w:spacing w:after="120"/>
        <w:jc w:val="both"/>
      </w:pPr>
      <w:r>
        <w:rPr>
          <w:rFonts w:ascii="Arial" w:cs="Arial" w:eastAsia="Arial" w:hAnsi="Arial"/>
          <w:sz w:val="24"/>
          <w:szCs w:val="24"/>
        </w:rPr>
        <w:t xml:space="preserve">│      │ЛИЗИНГОВОЙ КОМПАНИИ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│224│        │225│        │226│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НАЛОГОПЛАТЕЛЬЩИКА   │       ПРИНЯТО НАЛОГОВЫМ ОРГАНОМ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│ДАТА  │901│                      │</w:t>
      </w:r>
    </w:p>
    <w:p>
      <w:pPr>
        <w:spacing w:after="120"/>
        <w:jc w:val="both"/>
      </w:pPr>
      <w:r>
        <w:rPr>
          <w:rFonts w:ascii="Arial" w:cs="Arial" w:eastAsia="Arial" w:hAnsi="Arial"/>
          <w:sz w:val="24"/>
          <w:szCs w:val="24"/>
        </w:rPr>
        <w:t xml:space="preserve">│   ПЕЧАТЬ   │   ПОДПИСЬ   │  ШТАМП │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      │902│                      │</w:t>
      </w:r>
    </w:p>
    <w:p>
      <w:pPr>
        <w:spacing w:after="120"/>
        <w:jc w:val="both"/>
      </w:pPr>
      <w:r>
        <w:rPr>
          <w:rFonts w:ascii="Arial" w:cs="Arial" w:eastAsia="Arial" w:hAnsi="Arial"/>
          <w:sz w:val="24"/>
          <w:szCs w:val="24"/>
        </w:rPr>
        <w:t xml:space="preserve">│            │             │        │ИНН   └───┘                      │</w:t>
      </w:r>
    </w:p>
    <w:p>
      <w:pPr>
        <w:spacing w:after="120"/>
        <w:jc w:val="both"/>
      </w:pPr>
      <w:r>
        <w:rPr>
          <w:rFonts w:ascii="Arial" w:cs="Arial" w:eastAsia="Arial" w:hAnsi="Arial"/>
          <w:sz w:val="24"/>
          <w:szCs w:val="24"/>
        </w:rPr>
        <w:t xml:space="preserve">│            │             │        │ИНСПЕКТОРА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FORM STI-106-001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к отчету по налогу на доходы
 иностранной организации, полученные из источника в Кыргызской Республике, не связанной с постоянным учреждением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Номер текущего листа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СТРАНА   │ КОД  │НАИМЕ- │   ДАТА    │ СУММА  │  СУММА │</w:t>
      </w:r>
    </w:p>
    <w:p>
      <w:pPr>
        <w:spacing w:after="120"/>
        <w:jc w:val="both"/>
      </w:pPr>
      <w:r>
        <w:rPr>
          <w:rFonts w:ascii="Arial" w:cs="Arial" w:eastAsia="Arial" w:hAnsi="Arial"/>
          <w:sz w:val="24"/>
          <w:szCs w:val="24"/>
        </w:rPr>
        <w:t xml:space="preserve">│ ИНОСТРАННОЙ│РЕЗИДЕНСТВА│ДОХОДА│НОВАНИЕ│  ВЫПЛАТЫ  │ ВЫПЛА- │ НАЛОГА │</w:t>
      </w:r>
    </w:p>
    <w:p>
      <w:pPr>
        <w:spacing w:after="120"/>
        <w:jc w:val="both"/>
      </w:pPr>
      <w:r>
        <w:rPr>
          <w:rFonts w:ascii="Arial" w:cs="Arial" w:eastAsia="Arial" w:hAnsi="Arial"/>
          <w:sz w:val="24"/>
          <w:szCs w:val="24"/>
        </w:rPr>
        <w:t xml:space="preserve">│ОРГАНИЗАЦИИ,│ИНОСТРАННОЙ│      │ДОХОДА │  ДОХОДА   │ЧЕННОГО │   НА   │</w:t>
      </w:r>
    </w:p>
    <w:p>
      <w:pPr>
        <w:spacing w:after="120"/>
        <w:jc w:val="both"/>
      </w:pPr>
      <w:r>
        <w:rPr>
          <w:rFonts w:ascii="Arial" w:cs="Arial" w:eastAsia="Arial" w:hAnsi="Arial"/>
          <w:sz w:val="24"/>
          <w:szCs w:val="24"/>
        </w:rPr>
        <w:t xml:space="preserve">│НЕ СВЯЗАННОЙ│ОРГАНИЗАЦИИ│      │       │           │ ДОХОДА │ ДОХОДЫ │</w:t>
      </w:r>
    </w:p>
    <w:p>
      <w:pPr>
        <w:spacing w:after="120"/>
        <w:jc w:val="both"/>
      </w:pPr>
      <w:r>
        <w:rPr>
          <w:rFonts w:ascii="Arial" w:cs="Arial" w:eastAsia="Arial" w:hAnsi="Arial"/>
          <w:sz w:val="24"/>
          <w:szCs w:val="24"/>
        </w:rPr>
        <w:t xml:space="preserve">│С ПОСТОЯННЫМ│           │      │       │           │        │        │</w:t>
      </w:r>
    </w:p>
    <w:p>
      <w:pPr>
        <w:spacing w:after="120"/>
        <w:jc w:val="both"/>
      </w:pPr>
      <w:r>
        <w:rPr>
          <w:rFonts w:ascii="Arial" w:cs="Arial" w:eastAsia="Arial" w:hAnsi="Arial"/>
          <w:sz w:val="24"/>
          <w:szCs w:val="24"/>
        </w:rPr>
        <w:t xml:space="preserve">│ УЧРЕЖДЕНИЕМ│           │      │       │           │        │        │</w:t>
      </w:r>
    </w:p>
    <w:p>
      <w:pPr>
        <w:spacing w:after="120"/>
        <w:jc w:val="both"/>
      </w:pPr>
      <w:r>
        <w:rPr>
          <w:rFonts w:ascii="Arial" w:cs="Arial" w:eastAsia="Arial" w:hAnsi="Arial"/>
          <w:sz w:val="24"/>
          <w:szCs w:val="24"/>
        </w:rPr>
        <w:t xml:space="preserve">│В КЫРГЫЗСКОЙ│           │      │       │           │        │        │</w:t>
      </w:r>
    </w:p>
    <w:p>
      <w:pPr>
        <w:spacing w:after="120"/>
        <w:jc w:val="both"/>
      </w:pPr>
      <w:r>
        <w:rPr>
          <w:rFonts w:ascii="Arial" w:cs="Arial" w:eastAsia="Arial" w:hAnsi="Arial"/>
          <w:sz w:val="24"/>
          <w:szCs w:val="24"/>
        </w:rPr>
        <w:t xml:space="preserve">│ РЕСПУБЛИКЕ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        │301│       │302│  │       │└┴┘└┴┘└┴┴┴┘│303│    │304│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│305│        │306│       │307│  │       │└┴┘└┴┘└┴┴┴┘│308│    │309│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│310│        │311│       │312│  │       │└┴┘└┴┘└┴┴┴┘│313│    │314│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│315│        │316│       │317│  │       │└┴┘└┴┘└┴┴┴┘│318│    │319│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│320│        │321│       │322│  │       │└┴┘└┴┘└┴┴┴┘│323│    │324│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│325│        │326│       │327│  │       │└┴┘└┴┘└┴┴┴┘│328│    │329│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│330│        │331│       │332│  │       │└┴┘└┴┘└┴┴┴┘│333│    │334│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│335│        │336│       │337│  │       │└┴┘└┴┘└┴┴┴┘│338│    │339│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│340│        │341│       │342│  │       │└┴┘└┴┘└┴┴┴┘│343│    │344│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│345│        │346│       │347│  │       │└┴┘└┴┘└┴┴┴┘│348│    │349│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│350│        │351│       │352│  │       │└┴┘└┴┘└┴┴┴┘│353│    │354│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│355│        │356│       │357│  │       │└┴┘└┴┘└┴┴┴┘│358│    │359│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│360│        │361│       │362│  │       │└┴┘└┴┘└┴┴┴┘│363│    │364│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│365│        │366│       │367│  │       │└┴┘└┴┘└┴┴┴┘│368│    │369│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│370│        │371│       │372│  │       │└┴┘└┴┘└┴┴┴┘│373│    │374│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│375│        │376│       │377│  │       │└┴┘└┴┘└┴┴┴┘│378│    │379│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│380│        │381│       │382│  │       │└┴┘└┴┘└┴┴┴┘│383│    │384│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│385│        │386│       │387│  │       │└┴┘└┴┘└┴┴┴┘│388│    │389│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│390│        │391│       │392│  │       │└┴┘└┴┘└┴┴┴┘│393│    │394│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│395│    │396│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│НАИМЕНОВАНИЕ            │ПОДПИСЬ       │</w:t>
      </w:r>
    </w:p>
    <w:p>
      <w:pPr>
        <w:spacing w:after="120"/>
        <w:jc w:val="both"/>
      </w:pPr>
      <w:r>
        <w:rPr>
          <w:rFonts w:ascii="Arial" w:cs="Arial" w:eastAsia="Arial" w:hAnsi="Arial"/>
          <w:sz w:val="24"/>
          <w:szCs w:val="24"/>
        </w:rPr>
        <w:t xml:space="preserve">│                             │НАЛОГОПЛАТЕЛЬЩИКА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Номер заключительного листа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СТРАНА   │ КОД  │НАИМЕ- │   ДАТА    │ СУММА  │  СУММА │</w:t>
      </w:r>
    </w:p>
    <w:p>
      <w:pPr>
        <w:spacing w:after="120"/>
        <w:jc w:val="both"/>
      </w:pPr>
      <w:r>
        <w:rPr>
          <w:rFonts w:ascii="Arial" w:cs="Arial" w:eastAsia="Arial" w:hAnsi="Arial"/>
          <w:sz w:val="24"/>
          <w:szCs w:val="24"/>
        </w:rPr>
        <w:t xml:space="preserve">│ ИНОСТРАННОЙ│РЕЗИДЕНСТВА│ДОХОДА│НОВАНИЕ│  ВЫПЛАТЫ  │ ВЫПЛА- │ НАЛОГА │</w:t>
      </w:r>
    </w:p>
    <w:p>
      <w:pPr>
        <w:spacing w:after="120"/>
        <w:jc w:val="both"/>
      </w:pPr>
      <w:r>
        <w:rPr>
          <w:rFonts w:ascii="Arial" w:cs="Arial" w:eastAsia="Arial" w:hAnsi="Arial"/>
          <w:sz w:val="24"/>
          <w:szCs w:val="24"/>
        </w:rPr>
        <w:t xml:space="preserve">│ОРГАНИЗАЦИИ,│ИНОСТРАННОЙ│      │ДОХОДА │  ДОХОДА   │ЧЕННОГО │   НА   │</w:t>
      </w:r>
    </w:p>
    <w:p>
      <w:pPr>
        <w:spacing w:after="120"/>
        <w:jc w:val="both"/>
      </w:pPr>
      <w:r>
        <w:rPr>
          <w:rFonts w:ascii="Arial" w:cs="Arial" w:eastAsia="Arial" w:hAnsi="Arial"/>
          <w:sz w:val="24"/>
          <w:szCs w:val="24"/>
        </w:rPr>
        <w:t xml:space="preserve">│НЕ СВЯЗАННОЙ│ОРГАНИЗАЦИИ│      │       │           │ ДОХОДА │ ДОХОДЫ │</w:t>
      </w:r>
    </w:p>
    <w:p>
      <w:pPr>
        <w:spacing w:after="120"/>
        <w:jc w:val="both"/>
      </w:pPr>
      <w:r>
        <w:rPr>
          <w:rFonts w:ascii="Arial" w:cs="Arial" w:eastAsia="Arial" w:hAnsi="Arial"/>
          <w:sz w:val="24"/>
          <w:szCs w:val="24"/>
        </w:rPr>
        <w:t xml:space="preserve">│С ПОСТОЯННЫМ│           │      │       │           │        │        │</w:t>
      </w:r>
    </w:p>
    <w:p>
      <w:pPr>
        <w:spacing w:after="120"/>
        <w:jc w:val="both"/>
      </w:pPr>
      <w:r>
        <w:rPr>
          <w:rFonts w:ascii="Arial" w:cs="Arial" w:eastAsia="Arial" w:hAnsi="Arial"/>
          <w:sz w:val="24"/>
          <w:szCs w:val="24"/>
        </w:rPr>
        <w:t xml:space="preserve">│ УЧРЕЖДЕНИЕМ│           │      │       │           │        │        │</w:t>
      </w:r>
    </w:p>
    <w:p>
      <w:pPr>
        <w:spacing w:after="120"/>
        <w:jc w:val="both"/>
      </w:pPr>
      <w:r>
        <w:rPr>
          <w:rFonts w:ascii="Arial" w:cs="Arial" w:eastAsia="Arial" w:hAnsi="Arial"/>
          <w:sz w:val="24"/>
          <w:szCs w:val="24"/>
        </w:rPr>
        <w:t xml:space="preserve">│В КЫРГЫЗСКОЙ│           │      │       │           │        │        │</w:t>
      </w:r>
    </w:p>
    <w:p>
      <w:pPr>
        <w:spacing w:after="120"/>
        <w:jc w:val="both"/>
      </w:pPr>
      <w:r>
        <w:rPr>
          <w:rFonts w:ascii="Arial" w:cs="Arial" w:eastAsia="Arial" w:hAnsi="Arial"/>
          <w:sz w:val="24"/>
          <w:szCs w:val="24"/>
        </w:rPr>
        <w:t xml:space="preserve">│ РЕСПУБЛИКЕ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│397│        │398│       │399│  │       │└┴┘└┴┘└┴┴┴┘│400│    │401│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│402│        │403│       │404│  │       │└┴┘└┴┘└┴┴┴┘│405│    │406│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│407│        │408│       │409│  │       │└┴┘└┴┘└┴┴┴┘│410│    │411│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│412│        │413│       │414│  │       │└┴┘└┴┘└┴┴┴┘│415│    │416│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        │418│       │419│  │       │└┴┘└┴┘└┴┴┴┘│420│    │421│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│422│        │423│       │424│  │       │└┴┘└┴┘└┴┴┴┘│425│    │426│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│427│        │428│       │429│  │       │└┴┘└┴┘└┴┴┴┘│430│    │431│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│432│        │433│       │434│  │       │└┴┘└┴┘└┴┴┴┘│435│    │436│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│437│        │438│       │439│  │       │└┴┘└┴┘└┴┴┴┘│440│    │441│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│442│        │443│       │444│  │       │└┴┘└┴┘└┴┴┴┘│445│    │446│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│447│        │448│       │449│  │       │└┴┘└┴┘└┴┴┴┘│450│    │451│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│452│        │453│       │454│  │       │└┴┘└┴┘└┴┴┴┘│455│    │456│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│457│        │458│       │459│  │       │└┴┘└┴┘└┴┴┴┘│460│    │461│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│462│        │463│       │464│  │       │└┴┘└┴┘└┴┴┴┘│465│    │466│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│467│        │468│       │469│  │       │└┴┘└┴┘└┴┴┴┘│470│    │471│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│472│        │473│       │474│  │       │└┴┘└┴┘└┴┴┴┘│475│    │476│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│477│        │478│       │479│  │       │└┴┘└┴┘└┴┴┴┘│480│    │481│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│482│        │483│       │484│  │       │└┴┘└┴┘└┴┴┴┘│485│    │486│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│487│        │488│       │489│  │       │└┴┘└┴┘└┴┴┴┘│490│    │491│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│492│    │493│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│НАИМЕНОВАНИЕ            │ПОДПИСЬ       │</w:t>
      </w:r>
    </w:p>
    <w:p>
      <w:pPr>
        <w:spacing w:after="120"/>
        <w:jc w:val="both"/>
      </w:pPr>
      <w:r>
        <w:rPr>
          <w:rFonts w:ascii="Arial" w:cs="Arial" w:eastAsia="Arial" w:hAnsi="Arial"/>
          <w:sz w:val="24"/>
          <w:szCs w:val="24"/>
        </w:rPr>
        <w:t xml:space="preserve">│                             │НАЛОГОПЛАТЕЛЬЩИКА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Приложение 2
 </w:t>
      </w:r>
      <w:r>
        <w:rPr>
          <w:rFonts w:ascii="Arial" w:cs="Arial" w:eastAsia="Arial" w:hAnsi="Arial"/>
          <w:sz w:val="24"/>
          <w:szCs w:val="24"/>
        </w:rPr>
        <w:t xml:space="preserve">к </w:t>
      </w:r>
      <w:hyperlink w:history="1" r:id="rIdcmkb5f0iebsofe0hqaym9">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15 февраля 2013 года № 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заполнения формы отчета по налогу на доходы иностранной организации, полученные из источника в Кыргызской Республике, не связанной с постоянным учреждением (FORM STI-106)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определяет порядок заполнения формы отчета по налогу на доходы иностранной организации, полученные из источника в Кыргызской Республике, не связанной с постоянным учреждением.</w:t>
      </w:r>
    </w:p>
    <w:p>
      <w:pPr>
        <w:spacing w:after="120"/>
        <w:jc w:val="both"/>
      </w:pPr>
      <w:r>
        <w:rPr>
          <w:rFonts w:ascii="Arial" w:cs="Arial" w:eastAsia="Arial" w:hAnsi="Arial"/>
          <w:sz w:val="24"/>
          <w:szCs w:val="24"/>
        </w:rPr>
        <w:t xml:space="preserve">2. Отчет по налогу на доходы иностранной организации, полученные из источника в Кыргызской Республике, не связанной с постоянным учреждением, состоит из:</w:t>
      </w:r>
    </w:p>
    <w:p>
      <w:pPr>
        <w:spacing w:after="120"/>
        <w:jc w:val="both"/>
      </w:pPr>
      <w:r>
        <w:rPr>
          <w:rFonts w:ascii="Arial" w:cs="Arial" w:eastAsia="Arial" w:hAnsi="Arial"/>
          <w:sz w:val="24"/>
          <w:szCs w:val="24"/>
        </w:rPr>
        <w:t xml:space="preserve">а) отчета по налогу на доходы иностранной организации, полученных из источника в Кыргызской Республике, не связанной с постоянным учреждением (FORM STI-106) (далее - Отчет);</w:t>
      </w:r>
    </w:p>
    <w:p>
      <w:pPr>
        <w:spacing w:after="120"/>
        <w:jc w:val="both"/>
      </w:pPr>
      <w:r>
        <w:rPr>
          <w:rFonts w:ascii="Arial" w:cs="Arial" w:eastAsia="Arial" w:hAnsi="Arial"/>
          <w:sz w:val="24"/>
          <w:szCs w:val="24"/>
        </w:rPr>
        <w:t xml:space="preserve">б) приложения к Отчету (FORM STI-106-001) (далее - Приложение к отчету).</w:t>
      </w:r>
    </w:p>
    <w:p>
      <w:pPr>
        <w:spacing w:after="120"/>
        <w:jc w:val="both"/>
      </w:pPr>
      <w:r>
        <w:rPr>
          <w:rFonts w:ascii="Arial" w:cs="Arial" w:eastAsia="Arial" w:hAnsi="Arial"/>
          <w:sz w:val="24"/>
          <w:szCs w:val="24"/>
        </w:rPr>
        <w:t xml:space="preserve">3. Заполнение Отчета начинается с Приложения к отчету.</w:t>
      </w:r>
    </w:p>
    <w:p>
      <w:pPr>
        <w:spacing w:after="120"/>
        <w:jc w:val="both"/>
      </w:pPr>
      <w:r>
        <w:rPr>
          <w:rFonts w:ascii="Arial" w:cs="Arial" w:eastAsia="Arial" w:hAnsi="Arial"/>
          <w:sz w:val="24"/>
          <w:szCs w:val="24"/>
        </w:rPr>
        <w:t xml:space="preserve">4. В Приложении к отчету указывается подробная информация по каждому факту выплаты дохода иностранной организации, произведенной за отчетный период, в соответствии с наименованием показателей в графах с 1 по 7.</w:t>
      </w:r>
    </w:p>
    <w:p>
      <w:pPr>
        <w:spacing w:after="120"/>
        <w:jc w:val="both"/>
      </w:pPr>
      <w:r>
        <w:rPr>
          <w:rFonts w:ascii="Arial" w:cs="Arial" w:eastAsia="Arial" w:hAnsi="Arial"/>
          <w:sz w:val="24"/>
          <w:szCs w:val="24"/>
        </w:rPr>
        <w:t xml:space="preserve">5. В Отчете отражается сводная информация по видам (коду) выплаченных доходов, указанных в Приложении к отчету, с указанием:</w:t>
      </w:r>
    </w:p>
    <w:p>
      <w:pPr>
        <w:spacing w:after="120"/>
        <w:jc w:val="both"/>
      </w:pPr>
      <w:r>
        <w:rPr>
          <w:rFonts w:ascii="Arial" w:cs="Arial" w:eastAsia="Arial" w:hAnsi="Arial"/>
          <w:sz w:val="24"/>
          <w:szCs w:val="24"/>
        </w:rPr>
        <w:t xml:space="preserve">- количества иностранных организаций, получивших доходы (графа 3);</w:t>
      </w:r>
    </w:p>
    <w:p>
      <w:pPr>
        <w:spacing w:after="120"/>
        <w:jc w:val="both"/>
      </w:pPr>
      <w:r>
        <w:rPr>
          <w:rFonts w:ascii="Arial" w:cs="Arial" w:eastAsia="Arial" w:hAnsi="Arial"/>
          <w:sz w:val="24"/>
          <w:szCs w:val="24"/>
        </w:rPr>
        <w:t xml:space="preserve">- общей суммы выплаченного дохода (графа 4);</w:t>
      </w:r>
    </w:p>
    <w:p>
      <w:pPr>
        <w:spacing w:after="120"/>
        <w:jc w:val="both"/>
      </w:pPr>
      <w:r>
        <w:rPr>
          <w:rFonts w:ascii="Arial" w:cs="Arial" w:eastAsia="Arial" w:hAnsi="Arial"/>
          <w:sz w:val="24"/>
          <w:szCs w:val="24"/>
        </w:rPr>
        <w:t xml:space="preserve">- общей суммы удержанного налога на доходы (графа 5).</w:t>
      </w:r>
    </w:p>
    <w:p>
      <w:pPr>
        <w:spacing w:after="120"/>
        <w:jc w:val="both"/>
      </w:pPr>
      <w:r>
        <w:rPr>
          <w:rFonts w:ascii="Arial" w:cs="Arial" w:eastAsia="Arial" w:hAnsi="Arial"/>
          <w:sz w:val="24"/>
          <w:szCs w:val="24"/>
        </w:rPr>
        <w:t xml:space="preserve">6. Информация, отражаемая в ячейках граф 1, 2, 3, 4 и 5 Отчета и соответствующих ячейках граф 1, 3, 4, 6 и 7 Приложения к отчету, должна быть идентична.</w:t>
      </w:r>
    </w:p>
    <w:p>
      <w:pPr>
        <w:spacing w:after="120"/>
        <w:jc w:val="both"/>
      </w:pPr>
      <w:r>
        <w:rPr>
          <w:rFonts w:ascii="Arial" w:cs="Arial" w:eastAsia="Arial" w:hAnsi="Arial"/>
          <w:sz w:val="24"/>
          <w:szCs w:val="24"/>
        </w:rPr>
        <w:t xml:space="preserve">7. При отсутствии показателя, в соответствующих ячейках указывается значение "0", за исключением Приложения к отчету. В Приложении к отчету при отсутствии показателей по всем строкам значение "0" указывается только в графе "Сумма налога на доходы".</w:t>
      </w:r>
    </w:p>
    <w:p>
      <w:pPr>
        <w:spacing w:after="120"/>
        <w:jc w:val="both"/>
      </w:pPr>
      <w:r>
        <w:rPr>
          <w:rFonts w:ascii="Arial" w:cs="Arial" w:eastAsia="Arial" w:hAnsi="Arial"/>
          <w:sz w:val="24"/>
          <w:szCs w:val="24"/>
        </w:rPr>
        <w:t xml:space="preserve">8. Отчет подписывается руководителем и заверяется печатью налогоплательщика.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Порядок заполнения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При заполнении Отчета необходимо указать знак "X" в ячейке 001 "первоначальный" или "уточненный".</w:t>
      </w:r>
    </w:p>
    <w:p>
      <w:pPr>
        <w:spacing w:after="120"/>
        <w:jc w:val="both"/>
      </w:pPr>
      <w:r>
        <w:rPr>
          <w:rFonts w:ascii="Arial" w:cs="Arial" w:eastAsia="Arial" w:hAnsi="Arial"/>
          <w:sz w:val="24"/>
          <w:szCs w:val="24"/>
        </w:rPr>
        <w:t xml:space="preserve">В случае если отчет сдается впервые за квартал необходимо указать знак "X" в ячейке "первоначальный".</w:t>
      </w:r>
    </w:p>
    <w:p>
      <w:pPr>
        <w:spacing w:after="120"/>
        <w:jc w:val="both"/>
      </w:pPr>
      <w:r>
        <w:rPr>
          <w:rFonts w:ascii="Arial" w:cs="Arial" w:eastAsia="Arial" w:hAnsi="Arial"/>
          <w:sz w:val="24"/>
          <w:szCs w:val="24"/>
        </w:rPr>
        <w:t xml:space="preserve">В случае если ранее за этот же период отчет уже сдавался, но были обнаружены какие-то неточности или ошибки, то необходимо указать знак "X" в ячейке "уточненный".</w:t>
      </w:r>
    </w:p>
    <w:p>
      <w:pPr>
        <w:spacing w:after="120"/>
        <w:jc w:val="both"/>
      </w:pPr>
      <w:r>
        <w:rPr>
          <w:rFonts w:ascii="Arial" w:cs="Arial" w:eastAsia="Arial" w:hAnsi="Arial"/>
          <w:sz w:val="24"/>
          <w:szCs w:val="24"/>
        </w:rPr>
        <w:t xml:space="preserve">10. Построчно в форме Отчета отражается следующая информация:</w:t>
      </w:r>
    </w:p>
    <w:p>
      <w:pPr>
        <w:spacing w:after="120"/>
        <w:jc w:val="both"/>
      </w:pPr>
      <w:r>
        <w:rPr>
          <w:rFonts w:ascii="Arial" w:cs="Arial" w:eastAsia="Arial" w:hAnsi="Arial"/>
          <w:sz w:val="24"/>
          <w:szCs w:val="24"/>
        </w:rPr>
        <w:t xml:space="preserve">- в ячейке 102 указывается ИНН налогоплательщика;</w:t>
      </w:r>
    </w:p>
    <w:p>
      <w:pPr>
        <w:spacing w:after="120"/>
        <w:jc w:val="both"/>
      </w:pPr>
      <w:r>
        <w:rPr>
          <w:rFonts w:ascii="Arial" w:cs="Arial" w:eastAsia="Arial" w:hAnsi="Arial"/>
          <w:sz w:val="24"/>
          <w:szCs w:val="24"/>
        </w:rPr>
        <w:t xml:space="preserve">- в ячейке 103 указывается полное наименование налогоплательщика;</w:t>
      </w:r>
    </w:p>
    <w:p>
      <w:pPr>
        <w:spacing w:after="120"/>
        <w:jc w:val="both"/>
      </w:pPr>
      <w:r>
        <w:rPr>
          <w:rFonts w:ascii="Arial" w:cs="Arial" w:eastAsia="Arial" w:hAnsi="Arial"/>
          <w:sz w:val="24"/>
          <w:szCs w:val="24"/>
        </w:rPr>
        <w:t xml:space="preserve">- в ячейке 104 указывается код и наименование налогового органа по месту налоговой регистрации налогоплательщика;</w:t>
      </w:r>
    </w:p>
    <w:p>
      <w:pPr>
        <w:spacing w:after="120"/>
        <w:jc w:val="both"/>
      </w:pPr>
      <w:r>
        <w:rPr>
          <w:rFonts w:ascii="Arial" w:cs="Arial" w:eastAsia="Arial" w:hAnsi="Arial"/>
          <w:sz w:val="24"/>
          <w:szCs w:val="24"/>
        </w:rPr>
        <w:t xml:space="preserve">- в ячейке 107 указывается код ОКПО, присвоенный органом статистики при государственной регистрации налогоплательщика;</w:t>
      </w:r>
    </w:p>
    <w:p>
      <w:pPr>
        <w:spacing w:after="120"/>
        <w:jc w:val="both"/>
      </w:pPr>
      <w:r>
        <w:rPr>
          <w:rFonts w:ascii="Arial" w:cs="Arial" w:eastAsia="Arial" w:hAnsi="Arial"/>
          <w:sz w:val="24"/>
          <w:szCs w:val="24"/>
        </w:rPr>
        <w:t xml:space="preserve">- в ячейке 112 указывается индекс почтового отделения фактического местонахождения налогоплательщика;</w:t>
      </w:r>
    </w:p>
    <w:p>
      <w:pPr>
        <w:spacing w:after="120"/>
        <w:jc w:val="both"/>
      </w:pPr>
      <w:r>
        <w:rPr>
          <w:rFonts w:ascii="Arial" w:cs="Arial" w:eastAsia="Arial" w:hAnsi="Arial"/>
          <w:sz w:val="24"/>
          <w:szCs w:val="24"/>
        </w:rPr>
        <w:t xml:space="preserve">- в ячейке 113 указывается название населенного пункта фактического местонахождения налогоплательщика (область, город, район, село и т.д.);</w:t>
      </w:r>
    </w:p>
    <w:p>
      <w:pPr>
        <w:spacing w:after="120"/>
        <w:jc w:val="both"/>
      </w:pPr>
      <w:r>
        <w:rPr>
          <w:rFonts w:ascii="Arial" w:cs="Arial" w:eastAsia="Arial" w:hAnsi="Arial"/>
          <w:sz w:val="24"/>
          <w:szCs w:val="24"/>
        </w:rPr>
        <w:t xml:space="preserve">- в ячейке 114 указывается адрес фактического местонахождения налогоплательщика (название улицы/микрорайона, номер дома, офиса, квартиры);</w:t>
      </w:r>
    </w:p>
    <w:p>
      <w:pPr>
        <w:spacing w:after="120"/>
        <w:jc w:val="both"/>
      </w:pPr>
      <w:r>
        <w:rPr>
          <w:rFonts w:ascii="Arial" w:cs="Arial" w:eastAsia="Arial" w:hAnsi="Arial"/>
          <w:sz w:val="24"/>
          <w:szCs w:val="24"/>
        </w:rPr>
        <w:t xml:space="preserve">- в ячейке 115 указывается номер телефона налогоплательщика;</w:t>
      </w:r>
    </w:p>
    <w:p>
      <w:pPr>
        <w:spacing w:after="120"/>
        <w:jc w:val="both"/>
      </w:pPr>
      <w:r>
        <w:rPr>
          <w:rFonts w:ascii="Arial" w:cs="Arial" w:eastAsia="Arial" w:hAnsi="Arial"/>
          <w:sz w:val="24"/>
          <w:szCs w:val="24"/>
        </w:rPr>
        <w:t xml:space="preserve">- в ячейке 116 указывается адрес электронной почты налогоплательщика;</w:t>
      </w:r>
    </w:p>
    <w:p>
      <w:pPr>
        <w:spacing w:after="120"/>
        <w:jc w:val="both"/>
      </w:pPr>
      <w:r>
        <w:rPr>
          <w:rFonts w:ascii="Arial" w:cs="Arial" w:eastAsia="Arial" w:hAnsi="Arial"/>
          <w:sz w:val="24"/>
          <w:szCs w:val="24"/>
        </w:rPr>
        <w:t xml:space="preserve">- в ячейке 201 указывается отчетный период (квартал). Например: Отчет представляется за 2 квартал, в ячейке указывается "2";</w:t>
      </w:r>
    </w:p>
    <w:p>
      <w:pPr>
        <w:spacing w:after="120"/>
        <w:jc w:val="both"/>
      </w:pPr>
      <w:r>
        <w:rPr>
          <w:rFonts w:ascii="Arial" w:cs="Arial" w:eastAsia="Arial" w:hAnsi="Arial"/>
          <w:sz w:val="24"/>
          <w:szCs w:val="24"/>
        </w:rPr>
        <w:t xml:space="preserve">- в ячейке 202 указывается год отчетного периода (квартала). Например: "2012";</w:t>
      </w:r>
    </w:p>
    <w:p>
      <w:pPr>
        <w:spacing w:after="120"/>
        <w:jc w:val="both"/>
      </w:pPr>
      <w:r>
        <w:rPr>
          <w:rFonts w:ascii="Arial" w:cs="Arial" w:eastAsia="Arial" w:hAnsi="Arial"/>
          <w:sz w:val="24"/>
          <w:szCs w:val="24"/>
        </w:rPr>
        <w:t xml:space="preserve">- в ячейке 901 указывается дата принятия налоговым органом Отчета;</w:t>
      </w:r>
    </w:p>
    <w:p>
      <w:pPr>
        <w:spacing w:after="120"/>
        <w:jc w:val="both"/>
      </w:pPr>
      <w:r>
        <w:rPr>
          <w:rFonts w:ascii="Arial" w:cs="Arial" w:eastAsia="Arial" w:hAnsi="Arial"/>
          <w:sz w:val="24"/>
          <w:szCs w:val="24"/>
        </w:rPr>
        <w:t xml:space="preserve">- в ячейке 902 указывается ИНН сотрудника налогового органа, принявшего Отчет.</w:t>
      </w:r>
    </w:p>
    <w:p>
      <w:pPr>
        <w:spacing w:after="120"/>
        <w:jc w:val="both"/>
      </w:pPr>
      <w:r>
        <w:rPr>
          <w:rFonts w:ascii="Arial" w:cs="Arial" w:eastAsia="Arial" w:hAnsi="Arial"/>
          <w:sz w:val="24"/>
          <w:szCs w:val="24"/>
        </w:rPr>
        <w:t xml:space="preserve">11. В ячейке "Количество листов приложения к отчету" указывается общее количество листов Приложения к отчету. Например: "001".</w:t>
      </w:r>
    </w:p>
    <w:p>
      <w:pPr>
        <w:spacing w:after="120"/>
        <w:jc w:val="both"/>
      </w:pPr>
      <w:r>
        <w:rPr>
          <w:rFonts w:ascii="Arial" w:cs="Arial" w:eastAsia="Arial" w:hAnsi="Arial"/>
          <w:sz w:val="24"/>
          <w:szCs w:val="24"/>
        </w:rPr>
        <w:t xml:space="preserve">12. В ячейках 203, 206, 209, 212, 215, 218 и 221 указывается количество иностранных организаций, сгруппированных в зависимости от кода вида доходов согласно Приложению к отчету.</w:t>
      </w:r>
    </w:p>
    <w:p>
      <w:pPr>
        <w:spacing w:after="120"/>
        <w:jc w:val="both"/>
      </w:pPr>
      <w:r>
        <w:rPr>
          <w:rFonts w:ascii="Arial" w:cs="Arial" w:eastAsia="Arial" w:hAnsi="Arial"/>
          <w:sz w:val="24"/>
          <w:szCs w:val="24"/>
        </w:rPr>
        <w:t xml:space="preserve">13. В ячейках 204, 207, 210, 213, 216, 219 и 222 указывается общая сумма выплаченного дохода, т.е. сумма, определяемая по коду вида дохода согласно Приложению к отчету.</w:t>
      </w:r>
    </w:p>
    <w:p>
      <w:pPr>
        <w:spacing w:after="120"/>
        <w:jc w:val="both"/>
      </w:pPr>
      <w:r>
        <w:rPr>
          <w:rFonts w:ascii="Arial" w:cs="Arial" w:eastAsia="Arial" w:hAnsi="Arial"/>
          <w:sz w:val="24"/>
          <w:szCs w:val="24"/>
        </w:rPr>
        <w:t xml:space="preserve">14. В ячейках 205, 208, 211, 214, 217, 220 и 223 указывается общая сумма, удержанного налога по коду вида дохода согласно Приложению к отчету.</w:t>
      </w:r>
    </w:p>
    <w:p>
      <w:pPr>
        <w:spacing w:after="120"/>
        <w:jc w:val="both"/>
      </w:pPr>
      <w:r>
        <w:rPr>
          <w:rFonts w:ascii="Arial" w:cs="Arial" w:eastAsia="Arial" w:hAnsi="Arial"/>
          <w:sz w:val="24"/>
          <w:szCs w:val="24"/>
        </w:rPr>
        <w:t xml:space="preserve">15. Значения строки "Всего" граф 3, 4 и 5 Отчета должны быть просуммированы.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Порядок заполнения Приложения к отчету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 ячейках 300, 305, 310, 315, 320, 325, 330, 335, 340, 345, 350, 355, 360, 365, 370, 375, 380, 385, 390, 397, 402, 407, 412, 417, 422, 427, 432, 437, 442, 447, 452, 457, 462, 467, 472, 477, 482, 487 указывается наименование иностранной организации.</w:t>
      </w:r>
    </w:p>
    <w:p>
      <w:pPr>
        <w:spacing w:after="120"/>
        <w:jc w:val="both"/>
      </w:pPr>
      <w:r>
        <w:rPr>
          <w:rFonts w:ascii="Arial" w:cs="Arial" w:eastAsia="Arial" w:hAnsi="Arial"/>
          <w:sz w:val="24"/>
          <w:szCs w:val="24"/>
        </w:rPr>
        <w:t xml:space="preserve">17. В ячейках 301, 306, 311, 316, 321, 326, 331, 336, 341, 346, 351, 356, 361, 366, 371, 376, 381, 386, 391, 398, 403, 408, 413, 418, 423, 428, 433, 438, 443, 448, 453, 458, 463, 468, 473, 478, 483, 488 указывается страна резидента иностранной организации. Например: "Российская Федерация", "Республика Казахстан" и др.</w:t>
      </w:r>
    </w:p>
    <w:p>
      <w:pPr>
        <w:spacing w:after="120"/>
        <w:jc w:val="both"/>
      </w:pPr>
      <w:r>
        <w:rPr>
          <w:rFonts w:ascii="Arial" w:cs="Arial" w:eastAsia="Arial" w:hAnsi="Arial"/>
          <w:sz w:val="24"/>
          <w:szCs w:val="24"/>
        </w:rPr>
        <w:t xml:space="preserve">18. В ячейках 302, 307, 312, 317, 322, 327, 332, 337, 342, 347, 352, 357, 362, 367, 372, 377, 382, 387, 392, 399, 404, 409, 414, 419, 424, 429, 434, 439, 444, 449, 454, 459, 464, 469, 474, 479, 484, 489 указывается код вида дохода согласно нижеследующей таблице: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Наименование выплаченных доходов              │</w:t>
      </w:r>
    </w:p>
    <w:p>
      <w:pPr>
        <w:spacing w:after="120"/>
        <w:jc w:val="both"/>
      </w:pPr>
      <w:r>
        <w:rPr>
          <w:rFonts w:ascii="Arial" w:cs="Arial" w:eastAsia="Arial" w:hAnsi="Arial"/>
          <w:sz w:val="24"/>
          <w:szCs w:val="24"/>
        </w:rPr>
        <w:t xml:space="preserve">│дохода│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  │Дивиденды и процентные доходы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  │Страховые платежи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  │Авторские гонорары, роялти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  │Доходы от работ,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  │Доходы от телекоммуникационных или транспортных услуг         │</w:t>
      </w:r>
    </w:p>
    <w:p>
      <w:pPr>
        <w:spacing w:after="120"/>
        <w:jc w:val="both"/>
      </w:pPr>
      <w:r>
        <w:rPr>
          <w:rFonts w:ascii="Arial" w:cs="Arial" w:eastAsia="Arial" w:hAnsi="Arial"/>
          <w:sz w:val="24"/>
          <w:szCs w:val="24"/>
        </w:rPr>
        <w:t xml:space="preserve">│      │в международной связи и перевозках между Кыргызской           │</w:t>
      </w:r>
    </w:p>
    <w:p>
      <w:pPr>
        <w:spacing w:after="120"/>
        <w:jc w:val="both"/>
      </w:pPr>
      <w:r>
        <w:rPr>
          <w:rFonts w:ascii="Arial" w:cs="Arial" w:eastAsia="Arial" w:hAnsi="Arial"/>
          <w:sz w:val="24"/>
          <w:szCs w:val="24"/>
        </w:rPr>
        <w:t xml:space="preserve">│      │Республикой и другими государствами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  │Дивиденды и проценты, доход от работ и/или услуг, полученные  │</w:t>
      </w:r>
    </w:p>
    <w:p>
      <w:pPr>
        <w:spacing w:after="120"/>
        <w:jc w:val="both"/>
      </w:pPr>
      <w:r>
        <w:rPr>
          <w:rFonts w:ascii="Arial" w:cs="Arial" w:eastAsia="Arial" w:hAnsi="Arial"/>
          <w:sz w:val="24"/>
          <w:szCs w:val="24"/>
        </w:rPr>
        <w:t xml:space="preserve">│      │от лизинговой компании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  │Авторские гонорары и роялти, полученные от лизинговой компании│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Например: при выплате страховых платежей указывается код "02".</w:t>
      </w:r>
    </w:p>
    <w:p>
      <w:pPr>
        <w:spacing w:after="120"/>
        <w:jc w:val="both"/>
      </w:pPr>
      <w:r>
        <w:rPr>
          <w:rFonts w:ascii="Arial" w:cs="Arial" w:eastAsia="Arial" w:hAnsi="Arial"/>
          <w:sz w:val="24"/>
          <w:szCs w:val="24"/>
        </w:rPr>
        <w:t xml:space="preserve">19. В графе 4 указывается наименование выплаченного дохода иностранной организации. Например: "страховые платежи".</w:t>
      </w:r>
    </w:p>
    <w:p>
      <w:pPr>
        <w:spacing w:after="120"/>
        <w:jc w:val="both"/>
      </w:pPr>
      <w:r>
        <w:rPr>
          <w:rFonts w:ascii="Arial" w:cs="Arial" w:eastAsia="Arial" w:hAnsi="Arial"/>
          <w:sz w:val="24"/>
          <w:szCs w:val="24"/>
        </w:rPr>
        <w:t xml:space="preserve">20. В графе 5 указывается дата выплаты дохода иностранной организации. Например: "10.02.2012".</w:t>
      </w:r>
    </w:p>
    <w:p>
      <w:pPr>
        <w:spacing w:after="120"/>
        <w:jc w:val="both"/>
      </w:pPr>
      <w:r>
        <w:rPr>
          <w:rFonts w:ascii="Arial" w:cs="Arial" w:eastAsia="Arial" w:hAnsi="Arial"/>
          <w:sz w:val="24"/>
          <w:szCs w:val="24"/>
        </w:rPr>
        <w:t xml:space="preserve">21. В ячейках 303, 308, 313, 318, 323, 328, 333, 338, 343, 348, 353, 358, 363, 368, 373, 378, 383, 388, 393, 400, 405, 410, 415, 420, 425, 430, 435, 440, 445, 450, 455, 460, 465, 470, 475, 480, 485, 490 указывается сумма выплаченного дохода иностранной организации. Например: "10000".</w:t>
      </w:r>
    </w:p>
    <w:p>
      <w:pPr>
        <w:spacing w:after="120"/>
        <w:jc w:val="both"/>
      </w:pPr>
      <w:r>
        <w:rPr>
          <w:rFonts w:ascii="Arial" w:cs="Arial" w:eastAsia="Arial" w:hAnsi="Arial"/>
          <w:sz w:val="24"/>
          <w:szCs w:val="24"/>
        </w:rPr>
        <w:t xml:space="preserve">22. В ячейках 304, 309, 314, 319, 324, 329, 334, 339, 344, 349, 354, 359, 364, 369, 374, 379, 384, 389, 394, 401, 406, 411, 416, 421, 426, 431, 436, 441, 446, 451, 456, 461, 466, 471, 476, 481, 486, 491 указывается сумма удержанного налога иностранной организации.</w:t>
      </w:r>
    </w:p>
    <w:p>
      <w:pPr>
        <w:spacing w:after="120"/>
        <w:jc w:val="both"/>
      </w:pPr>
      <w:r>
        <w:rPr>
          <w:rFonts w:ascii="Arial" w:cs="Arial" w:eastAsia="Arial" w:hAnsi="Arial"/>
          <w:sz w:val="24"/>
          <w:szCs w:val="24"/>
        </w:rPr>
        <w:t xml:space="preserve">23. Итоговые значения по графам 6 и 7 должны быть выведены по каждому текущему листу.</w:t>
      </w:r>
    </w:p>
    <w:p>
      <w:pPr>
        <w:spacing w:after="120"/>
        <w:jc w:val="both"/>
      </w:pPr>
      <w:r>
        <w:rPr>
          <w:rFonts w:ascii="Arial" w:cs="Arial" w:eastAsia="Arial" w:hAnsi="Arial"/>
          <w:sz w:val="24"/>
          <w:szCs w:val="24"/>
        </w:rPr>
        <w:t xml:space="preserve">24. Значение строки "Всего" граф 6 и 7 должно быть выведено только на заключительном листе Приложения к отчету.</w:t>
      </w:r>
    </w:p>
    <w:p>
      <w:pPr>
        <w:spacing w:after="120"/>
        <w:jc w:val="both"/>
      </w:pPr>
      <w:r>
        <w:rPr>
          <w:rFonts w:ascii="Arial" w:cs="Arial" w:eastAsia="Arial" w:hAnsi="Arial"/>
          <w:sz w:val="24"/>
          <w:szCs w:val="24"/>
        </w:rPr>
        <w:t xml:space="preserve">На каждом листе Приложения к отчету в верхнем углу ставится номер листа. Например: "002".</w:t>
      </w:r>
    </w:p>
    <w:p>
      <w:pPr>
        <w:spacing w:after="120"/>
        <w:jc w:val="both"/>
      </w:pPr>
      <w:r>
        <w:rPr>
          <w:rFonts w:ascii="Arial" w:cs="Arial" w:eastAsia="Arial" w:hAnsi="Arial"/>
          <w:sz w:val="24"/>
          <w:szCs w:val="24"/>
        </w:rPr>
        <w:t xml:space="preserve">В конце каждого листа Приложения к отчету ставится ИНН и подпись налогоплательщика.".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w:t>
      </w:r>
      <w:r>
        <w:rPr>
          <w:rFonts w:ascii="Arial" w:cs="Arial" w:eastAsia="Arial" w:hAnsi="Arial"/>
          <w:sz w:val="24"/>
          <w:szCs w:val="24"/>
        </w:rPr>
        <w:t xml:space="preserve">к </w:t>
      </w:r>
      <w:hyperlink w:history="1" r:id="rIddmirdfq6y2dbf4xnfy1p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15 февраля 2013 года № 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"FORM STI-107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│001│ └──┘ ПЕРВОНАЧАЛЬНЫЙ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УТОЧНЕННЫЙ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предварительной суммы налога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 ИНФОРМАЦИЯ О НАЛОГОПЛАТЕЛЬЩИКЕ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ИДЕНТИФИКАЦИОННЫЙ НАЛОГОВЫЙ   │103│ ФИО/НАИМЕНОВАНИЕ            │</w:t>
      </w:r>
    </w:p>
    <w:p>
      <w:pPr>
        <w:spacing w:after="120"/>
        <w:jc w:val="both"/>
      </w:pPr>
      <w:r>
        <w:rPr>
          <w:rFonts w:ascii="Arial" w:cs="Arial" w:eastAsia="Arial" w:hAnsi="Arial"/>
          <w:sz w:val="24"/>
          <w:szCs w:val="24"/>
        </w:rPr>
        <w:t xml:space="preserve">├───┘ НОМЕР                         ├───┘ НАЛОГОПЛАТЕЛЬЩИКА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│104│ КОД И НАИМЕНОВАНИЕ НАЛОГОВОГО ОРГАНА    │107│ КОД ОКПО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ФАКТИЧЕСКОЕ МЕСТОНАХОЖДЕНИЕ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ПОЧТ. ИНДЕКС     │113│ ОБЛАСТЬ, ГОРОД,      │114│ УЛИЦА/МИКР.,  │</w:t>
      </w:r>
    </w:p>
    <w:p>
      <w:pPr>
        <w:spacing w:after="120"/>
        <w:jc w:val="both"/>
      </w:pPr>
      <w:r>
        <w:rPr>
          <w:rFonts w:ascii="Arial" w:cs="Arial" w:eastAsia="Arial" w:hAnsi="Arial"/>
          <w:sz w:val="24"/>
          <w:szCs w:val="24"/>
        </w:rPr>
        <w:t xml:space="preserve">├───┘                  ├───┘ РАЙОН, СЕЛО          ├───┘ № ДОМА, ОФИСА,│</w:t>
      </w:r>
    </w:p>
    <w:p>
      <w:pPr>
        <w:spacing w:after="120"/>
        <w:jc w:val="both"/>
      </w:pPr>
      <w:r>
        <w:rPr>
          <w:rFonts w:ascii="Arial" w:cs="Arial" w:eastAsia="Arial" w:hAnsi="Arial"/>
          <w:sz w:val="24"/>
          <w:szCs w:val="24"/>
        </w:rPr>
        <w:t xml:space="preserve">│     └─┴─┴─┴─┴─┴─┘    │                          │     КВАРТИРЫ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КОНТАКТНЫЙ ТЕЛЕФОН            │116│ АДРЕС ЭЛЕКТРОННОЙ ПОЧТЫ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                   │202│                       │</w:t>
      </w:r>
    </w:p>
    <w:p>
      <w:pPr>
        <w:spacing w:after="120"/>
        <w:jc w:val="both"/>
      </w:pPr>
      <w:r>
        <w:rPr>
          <w:rFonts w:ascii="Arial" w:cs="Arial" w:eastAsia="Arial" w:hAnsi="Arial"/>
          <w:sz w:val="24"/>
          <w:szCs w:val="24"/>
        </w:rPr>
        <w:t xml:space="preserve">│ОТЧЕТНЫЙ ПЕРИОД  └───┘ ЗА └─┘ КВАРТАЛ    └───┘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II. ИНФОРМАЦИЯ ПО НАЛОГУ НА ПРИБЫЛЬ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│СУММА ВЫРУЧКИ БЕЗ УЧЕТА НДС И НАЛОГА С ПРОДАЖ ЗА  │203│            │ │</w:t>
      </w:r>
    </w:p>
    <w:p>
      <w:pPr>
        <w:spacing w:after="120"/>
        <w:jc w:val="both"/>
      </w:pPr>
      <w:r>
        <w:rPr>
          <w:rFonts w:ascii="Arial" w:cs="Arial" w:eastAsia="Arial" w:hAnsi="Arial"/>
          <w:sz w:val="24"/>
          <w:szCs w:val="24"/>
        </w:rPr>
        <w:t xml:space="preserve">│ПРЕДШЕСТВУЮЩИЙ ОТЧЕТНЫЙ КВАРТАЛ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│ПРЕДВАРИТЕЛЬНАЯ СУММА НАЛОГА НА ПРИБЫЛЬ           │204│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│В ячейке 203 указывается сумма выручки без учета НДС и налога с  про-│</w:t>
      </w:r>
    </w:p>
    <w:p>
      <w:pPr>
        <w:spacing w:after="120"/>
        <w:jc w:val="both"/>
      </w:pPr>
      <w:r>
        <w:rPr>
          <w:rFonts w:ascii="Arial" w:cs="Arial" w:eastAsia="Arial" w:hAnsi="Arial"/>
          <w:sz w:val="24"/>
          <w:szCs w:val="24"/>
        </w:rPr>
        <w:t xml:space="preserve">│даж за предшествующий отчетный квартал.                              │</w:t>
      </w:r>
    </w:p>
    <w:p>
      <w:pPr>
        <w:spacing w:after="120"/>
        <w:jc w:val="both"/>
      </w:pPr>
      <w:r>
        <w:rPr>
          <w:rFonts w:ascii="Arial" w:cs="Arial" w:eastAsia="Arial" w:hAnsi="Arial"/>
          <w:sz w:val="24"/>
          <w:szCs w:val="24"/>
        </w:rPr>
        <w:t xml:space="preserve">│В ячейке 204 указывается предварительная сумма налога, определенная в│</w:t>
      </w:r>
    </w:p>
    <w:p>
      <w:pPr>
        <w:spacing w:after="120"/>
        <w:jc w:val="both"/>
      </w:pPr>
      <w:r>
        <w:rPr>
          <w:rFonts w:ascii="Arial" w:cs="Arial" w:eastAsia="Arial" w:hAnsi="Arial"/>
          <w:sz w:val="24"/>
          <w:szCs w:val="24"/>
        </w:rPr>
        <w:t xml:space="preserve">│размере 1 процента от суммы выручки, указанной в ячейке 203.         │</w:t>
      </w:r>
    </w:p>
    <w:p>
      <w:pPr>
        <w:spacing w:after="120"/>
        <w:jc w:val="both"/>
      </w:pPr>
      <w:r>
        <w:rPr>
          <w:rFonts w:ascii="Arial" w:cs="Arial" w:eastAsia="Arial" w:hAnsi="Arial"/>
          <w:sz w:val="24"/>
          <w:szCs w:val="24"/>
        </w:rPr>
        <w:t xml:space="preserve">│В случае если за предшествующий отчетный  квартал  отсутствует  сумма│</w:t>
      </w:r>
    </w:p>
    <w:p>
      <w:pPr>
        <w:spacing w:after="120"/>
        <w:jc w:val="both"/>
      </w:pPr>
      <w:r>
        <w:rPr>
          <w:rFonts w:ascii="Arial" w:cs="Arial" w:eastAsia="Arial" w:hAnsi="Arial"/>
          <w:sz w:val="24"/>
          <w:szCs w:val="24"/>
        </w:rPr>
        <w:t xml:space="preserve">│выручки, то в ячейках 203 и 204 проставляется цифра "0".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НАЛОГОПЛАТЕЛЬЩИКА   │       ПРИНЯТО НАЛОГОВЫМ ОРГАНОМ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│ДАТА  │901│                      │</w:t>
      </w:r>
    </w:p>
    <w:p>
      <w:pPr>
        <w:spacing w:after="120"/>
        <w:jc w:val="both"/>
      </w:pPr>
      <w:r>
        <w:rPr>
          <w:rFonts w:ascii="Arial" w:cs="Arial" w:eastAsia="Arial" w:hAnsi="Arial"/>
          <w:sz w:val="24"/>
          <w:szCs w:val="24"/>
        </w:rPr>
        <w:t xml:space="preserve">│   ПЕЧАТЬ   │   ПОДПИСЬ   │  ШТАМП │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      │902│                      │</w:t>
      </w:r>
    </w:p>
    <w:p>
      <w:pPr>
        <w:spacing w:after="120"/>
        <w:jc w:val="both"/>
      </w:pPr>
      <w:r>
        <w:rPr>
          <w:rFonts w:ascii="Arial" w:cs="Arial" w:eastAsia="Arial" w:hAnsi="Arial"/>
          <w:sz w:val="24"/>
          <w:szCs w:val="24"/>
        </w:rPr>
        <w:t xml:space="preserve">│            │             │        │ИНН   └───┘                      │</w:t>
      </w:r>
    </w:p>
    <w:p>
      <w:pPr>
        <w:spacing w:after="120"/>
        <w:jc w:val="both"/>
      </w:pPr>
      <w:r>
        <w:rPr>
          <w:rFonts w:ascii="Arial" w:cs="Arial" w:eastAsia="Arial" w:hAnsi="Arial"/>
          <w:sz w:val="24"/>
          <w:szCs w:val="24"/>
        </w:rPr>
        <w:t xml:space="preserve">│            │             │        │ИНСПЕКТОРА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fab9qwf3y75k9vr0ydsq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15 февраля 2013 года № 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"FORM STI-062-004</w:t>
      </w:r>
    </w:p>
    <w:p>
      <w:pPr>
        <w:spacing w:after="120"/>
        <w:jc w:val="both"/>
      </w:pPr>
      <w:r>
        <w:rPr>
          <w:rFonts w:ascii="Arial" w:cs="Arial" w:eastAsia="Arial" w:hAnsi="Arial"/>
          <w:sz w:val="24"/>
          <w:szCs w:val="24"/>
        </w:rPr>
        <w:t xml:space="preserve">Государственная налоговая служба</w:t>
      </w:r>
    </w:p>
    <w:p>
      <w:pPr>
        <w:spacing w:after="120"/>
        <w:jc w:val="both"/>
      </w:pPr>
      <w:r>
        <w:rPr>
          <w:rFonts w:ascii="Arial" w:cs="Arial" w:eastAsia="Arial" w:hAnsi="Arial"/>
          <w:sz w:val="24"/>
          <w:szCs w:val="24"/>
        </w:rPr>
        <w:t xml:space="preserve">при Правительстве</w:t>
      </w:r>
    </w:p>
    <w:p>
      <w:pPr>
        <w:spacing w:after="120"/>
        <w:jc w:val="both"/>
      </w:pPr>
      <w:r>
        <w:rPr>
          <w:rFonts w:ascii="Arial" w:cs="Arial" w:eastAsia="Arial" w:hAnsi="Arial"/>
          <w:sz w:val="24"/>
          <w:szCs w:val="24"/>
        </w:rPr>
        <w:t xml:space="preserve">Кыргызской Республики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a7nubhmvzj-w2q43vk0l" Type="http://schemas.openxmlformats.org/officeDocument/2006/relationships/hyperlink" Target="http://kodeks.duckdns.org/document/230019984" TargetMode="External"/><Relationship Id="rId6mcteunbpwihac3qtjsbk" Type="http://schemas.openxmlformats.org/officeDocument/2006/relationships/hyperlink" Target="http://kodeks.duckdns.org/document/11622" TargetMode="External"/><Relationship Id="rIdadeqykn7ymydxlonpgcii" Type="http://schemas.openxmlformats.org/officeDocument/2006/relationships/hyperlink" Target="http://kodeks.duckdns.org/document/158988" TargetMode="External"/><Relationship Id="rIdosalw4pek6zqbzekehqke" Type="http://schemas.openxmlformats.org/officeDocument/2006/relationships/hyperlink" Target="http://kodeks.duckdns.org/document/202445" TargetMode="External"/><Relationship Id="rIdo1vvv0d7ultmcxaggl-yh" Type="http://schemas.openxmlformats.org/officeDocument/2006/relationships/hyperlink" Target="http://kodeks.duckdns.org/document/59667" TargetMode="External"/><Relationship Id="rIdzvxnaxo1monf6udxyiroy" Type="http://schemas.openxmlformats.org/officeDocument/2006/relationships/hyperlink" Target="http://kodeks.duckdns.org/document/202445" TargetMode="External"/><Relationship Id="rIdztd-chtzyq6y3s6ojzntw" Type="http://schemas.openxmlformats.org/officeDocument/2006/relationships/hyperlink" Target="http://kodeks.duckdns.org/document/202446" TargetMode="External"/><Relationship Id="rIdpm8yitl7u7abpqoqhel9d" Type="http://schemas.openxmlformats.org/officeDocument/2006/relationships/hyperlink" Target="http://kodeks.duckdns.org/document/59829" TargetMode="External"/><Relationship Id="rIdjitlhxkaz2kpdrgnceqdi" Type="http://schemas.openxmlformats.org/officeDocument/2006/relationships/hyperlink" Target="http://kodeks.duckdns.org/document/59667" TargetMode="External"/><Relationship Id="rIdp9mi4-bqll-wvecaur1x4" Type="http://schemas.openxmlformats.org/officeDocument/2006/relationships/hyperlink" Target="http://kodeks.duckdns.org/document/59829#&#1088;2" TargetMode="External"/><Relationship Id="rIde7oukellshyjmhw6gvilp" Type="http://schemas.openxmlformats.org/officeDocument/2006/relationships/hyperlink" Target="http://kodeks.duckdns.org/document/158988" TargetMode="External"/><Relationship Id="rIdtvoziyuorrhv_fcfajwzv" Type="http://schemas.openxmlformats.org/officeDocument/2006/relationships/hyperlink" Target="http://kodeks.duckdns.org/document/11622" TargetMode="External"/><Relationship Id="rIdhj6qjeuql7dfvidfc1jbn" Type="http://schemas.openxmlformats.org/officeDocument/2006/relationships/hyperlink" Target="http://kodeks.duckdns.org/document/90977" TargetMode="External"/><Relationship Id="rId_xetre2luozop85zqgwen" Type="http://schemas.openxmlformats.org/officeDocument/2006/relationships/hyperlink" Target="http://kodeks.duckdns.org/document/94250" TargetMode="External"/><Relationship Id="rIdcmkb5f0iebsofe0hqaym9" Type="http://schemas.openxmlformats.org/officeDocument/2006/relationships/hyperlink" Target="http://kodeks.duckdns.org/document/94250" TargetMode="External"/><Relationship Id="rIddmirdfq6y2dbf4xnfy1pc" Type="http://schemas.openxmlformats.org/officeDocument/2006/relationships/hyperlink" Target="http://kodeks.duckdns.org/document/94250" TargetMode="External"/><Relationship Id="rIdfab9qwf3y75k9vr0ydsql" Type="http://schemas.openxmlformats.org/officeDocument/2006/relationships/hyperlink" Target="http://kodeks.duckdns.org/document/94250"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2026-09-23T03:38:59.559Z</dcterms:created>
  <dcterms:modified xsi:type="dcterms:W3CDTF">2026-09-23T03:38:59.559Z</dcterms:modified>
</cp:coreProperties>
</file>

<file path=docProps/custom.xml><?xml version="1.0" encoding="utf-8"?>
<Properties xmlns="http://schemas.openxmlformats.org/officeDocument/2006/custom-properties" xmlns:vt="http://schemas.openxmlformats.org/officeDocument/2006/docPropsVTypes"/>
</file>