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zeax9gcourpivv6ng7wr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марта 2013 года № 121</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и изменений в Закон Кыргызской Республики "О рынке ценных бумаг"</w:t>
      </w:r>
    </w:p>
    <w:p>
      <w:pPr>
        <w:spacing w:after="120"/>
        <w:jc w:val="both"/>
      </w:pPr>
      <w:r>
        <w:rPr>
          <w:rFonts w:ascii="Arial" w:cs="Arial" w:eastAsia="Arial" w:hAnsi="Arial"/>
          <w:sz w:val="24"/>
          <w:szCs w:val="24"/>
        </w:rPr>
        <w:t xml:space="preserve">В соответствии со статьей 79 </w:t>
      </w:r>
      <w:hyperlink w:history="1" r:id="rIdi4n0sx0o6l-n9gftjaii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дополнений и изменений в Закон Кыргызской Республики "О рынке ценных бумаг".</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дополнений и изменений в Закон Кыргызской Республики "О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рынке ценных бумаг" (Ведомости Жогорку Кенеша Кыргызской Республики, 2009 г., № 7, ст.761) следующие дополнения и изменения:</w:t>
      </w:r>
    </w:p>
    <w:p>
      <w:pPr>
        <w:spacing w:after="120"/>
        <w:jc w:val="both"/>
      </w:pPr>
      <w:r>
        <w:rPr>
          <w:rFonts w:ascii="Arial" w:cs="Arial" w:eastAsia="Arial" w:hAnsi="Arial"/>
          <w:sz w:val="24"/>
          <w:szCs w:val="24"/>
        </w:rPr>
        <w:t xml:space="preserve">1. Статью 8 дополнить абзацами восьмым и девятым следующего содержания:</w:t>
      </w:r>
    </w:p>
    <w:p>
      <w:pPr>
        <w:spacing w:after="120"/>
        <w:jc w:val="both"/>
      </w:pPr>
      <w:r>
        <w:rPr>
          <w:rFonts w:ascii="Arial" w:cs="Arial" w:eastAsia="Arial" w:hAnsi="Arial"/>
          <w:sz w:val="24"/>
          <w:szCs w:val="24"/>
        </w:rPr>
        <w:t xml:space="preserve">"- осуществляет лицензирование профессиональной деятельности на рынке ценных бумаг, а также приостанавливает, отзывает (аннулирует) указанные лицензии в случае нарушения требований, установленных законом, регулирующим отношения, связанные с государственным лицензированием деятельности или определенных действий, подлежащих лицензированию;</w:t>
      </w:r>
    </w:p>
    <w:p>
      <w:pPr>
        <w:spacing w:after="120"/>
        <w:jc w:val="both"/>
      </w:pPr>
      <w:r>
        <w:rPr>
          <w:rFonts w:ascii="Arial" w:cs="Arial" w:eastAsia="Arial" w:hAnsi="Arial"/>
          <w:sz w:val="24"/>
          <w:szCs w:val="24"/>
        </w:rPr>
        <w:t xml:space="preserve">- ведет реестр лицензий профессиональных участников рынка ценных бумаг, выданных, приостановленных и отозванных (аннулированных);".</w:t>
      </w:r>
    </w:p>
    <w:p>
      <w:pPr>
        <w:spacing w:after="120"/>
        <w:jc w:val="both"/>
      </w:pPr>
      <w:r>
        <w:rPr>
          <w:rFonts w:ascii="Arial" w:cs="Arial" w:eastAsia="Arial" w:hAnsi="Arial"/>
          <w:sz w:val="24"/>
          <w:szCs w:val="24"/>
        </w:rPr>
        <w:t xml:space="preserve">2. В статье 9:</w:t>
      </w:r>
    </w:p>
    <w:p>
      <w:pPr>
        <w:spacing w:after="120"/>
        <w:jc w:val="both"/>
      </w:pPr>
      <w:r>
        <w:rPr>
          <w:rFonts w:ascii="Arial" w:cs="Arial" w:eastAsia="Arial" w:hAnsi="Arial"/>
          <w:sz w:val="24"/>
          <w:szCs w:val="24"/>
        </w:rPr>
        <w:t xml:space="preserve">дополнить абзацем шестым следующего содержания:</w:t>
      </w:r>
    </w:p>
    <w:p>
      <w:pPr>
        <w:spacing w:after="120"/>
        <w:jc w:val="both"/>
      </w:pPr>
      <w:r>
        <w:rPr>
          <w:rFonts w:ascii="Arial" w:cs="Arial" w:eastAsia="Arial" w:hAnsi="Arial"/>
          <w:sz w:val="24"/>
          <w:szCs w:val="24"/>
        </w:rPr>
        <w:t xml:space="preserve">"- в соответствии с законами Кыргызской Республики, регулирующими отношения, связанные с государственным лицензированием деятельности или определенных действий, подлежащих лицензированию, выдавать, приостанавливать действие и отзывать (аннулировать) лицензии на осуществление профессиональной деятельности с ценными бумагами;";</w:t>
      </w:r>
    </w:p>
    <w:p>
      <w:pPr>
        <w:spacing w:after="120"/>
        <w:jc w:val="both"/>
      </w:pPr>
      <w:r>
        <w:rPr>
          <w:rFonts w:ascii="Arial" w:cs="Arial" w:eastAsia="Arial" w:hAnsi="Arial"/>
          <w:sz w:val="24"/>
          <w:szCs w:val="24"/>
        </w:rPr>
        <w:t xml:space="preserve">абзац девятнадцатый после слова "регистрацию" дополнить словами "публичного предложения ценных бумаг,".</w:t>
      </w:r>
    </w:p>
    <w:p>
      <w:pPr>
        <w:spacing w:after="120"/>
        <w:jc w:val="both"/>
      </w:pPr>
      <w:r>
        <w:rPr>
          <w:rFonts w:ascii="Arial" w:cs="Arial" w:eastAsia="Arial" w:hAnsi="Arial"/>
          <w:sz w:val="24"/>
          <w:szCs w:val="24"/>
        </w:rPr>
        <w:t xml:space="preserve">3. В статье 13:</w:t>
      </w:r>
    </w:p>
    <w:p>
      <w:pPr>
        <w:spacing w:after="120"/>
        <w:jc w:val="both"/>
      </w:pPr>
      <w:r>
        <w:rPr>
          <w:rFonts w:ascii="Arial" w:cs="Arial" w:eastAsia="Arial" w:hAnsi="Arial"/>
          <w:sz w:val="24"/>
          <w:szCs w:val="24"/>
        </w:rPr>
        <w:t xml:space="preserve">часть 4 дополнить абзацами шестым и седьмым следующего содержания:</w:t>
      </w:r>
    </w:p>
    <w:p>
      <w:pPr>
        <w:spacing w:after="120"/>
        <w:jc w:val="both"/>
      </w:pPr>
      <w:r>
        <w:rPr>
          <w:rFonts w:ascii="Arial" w:cs="Arial" w:eastAsia="Arial" w:hAnsi="Arial"/>
          <w:sz w:val="24"/>
          <w:szCs w:val="24"/>
        </w:rPr>
        <w:t xml:space="preserve">"- государственный регистрационный номер выпуска ценных бумаг;</w:t>
      </w:r>
    </w:p>
    <w:p>
      <w:pPr>
        <w:spacing w:after="120"/>
        <w:jc w:val="both"/>
      </w:pPr>
      <w:r>
        <w:rPr>
          <w:rFonts w:ascii="Arial" w:cs="Arial" w:eastAsia="Arial" w:hAnsi="Arial"/>
          <w:sz w:val="24"/>
          <w:szCs w:val="24"/>
        </w:rPr>
        <w:t xml:space="preserve">- даты начала и окончания размещения ценных бумаг;";</w:t>
      </w:r>
    </w:p>
    <w:p>
      <w:pPr>
        <w:spacing w:after="120"/>
        <w:jc w:val="both"/>
      </w:pPr>
      <w:r>
        <w:rPr>
          <w:rFonts w:ascii="Arial" w:cs="Arial" w:eastAsia="Arial" w:hAnsi="Arial"/>
          <w:sz w:val="24"/>
          <w:szCs w:val="24"/>
        </w:rPr>
        <w:t xml:space="preserve">часть 6 дополнить абзацами шестым и седьмым следующего содержания:</w:t>
      </w:r>
    </w:p>
    <w:p>
      <w:pPr>
        <w:spacing w:after="120"/>
        <w:jc w:val="both"/>
      </w:pPr>
      <w:r>
        <w:rPr>
          <w:rFonts w:ascii="Arial" w:cs="Arial" w:eastAsia="Arial" w:hAnsi="Arial"/>
          <w:sz w:val="24"/>
          <w:szCs w:val="24"/>
        </w:rPr>
        <w:t xml:space="preserve">"- государственный регистрационный номер выпуска ценных бумаг;</w:t>
      </w:r>
    </w:p>
    <w:p>
      <w:pPr>
        <w:spacing w:after="120"/>
        <w:jc w:val="both"/>
      </w:pPr>
      <w:r>
        <w:rPr>
          <w:rFonts w:ascii="Arial" w:cs="Arial" w:eastAsia="Arial" w:hAnsi="Arial"/>
          <w:sz w:val="24"/>
          <w:szCs w:val="24"/>
        </w:rPr>
        <w:t xml:space="preserve">- даты начала и окончания размещения ценных бумаг;".</w:t>
      </w:r>
    </w:p>
    <w:p>
      <w:pPr>
        <w:spacing w:after="120"/>
        <w:jc w:val="both"/>
      </w:pPr>
      <w:r>
        <w:rPr>
          <w:rFonts w:ascii="Arial" w:cs="Arial" w:eastAsia="Arial" w:hAnsi="Arial"/>
          <w:sz w:val="24"/>
          <w:szCs w:val="24"/>
        </w:rPr>
        <w:t xml:space="preserve">4. Статью 15:</w:t>
      </w:r>
    </w:p>
    <w:p>
      <w:pPr>
        <w:spacing w:after="120"/>
        <w:jc w:val="both"/>
      </w:pPr>
      <w:r>
        <w:rPr>
          <w:rFonts w:ascii="Arial" w:cs="Arial" w:eastAsia="Arial" w:hAnsi="Arial"/>
          <w:sz w:val="24"/>
          <w:szCs w:val="24"/>
        </w:rPr>
        <w:t xml:space="preserve">дополнить частью 2-1 следующего содержания:</w:t>
      </w:r>
    </w:p>
    <w:p>
      <w:pPr>
        <w:spacing w:after="120"/>
        <w:jc w:val="both"/>
      </w:pPr>
      <w:r>
        <w:rPr>
          <w:rFonts w:ascii="Arial" w:cs="Arial" w:eastAsia="Arial" w:hAnsi="Arial"/>
          <w:sz w:val="24"/>
          <w:szCs w:val="24"/>
        </w:rPr>
        <w:t xml:space="preserve">"2-1. Запрещается при эмиссии ценных бумаг публично предлагать ценные бумаги, если эмитентом не зарегистрированы условия публичного предложения и проспект.";</w:t>
      </w:r>
    </w:p>
    <w:p>
      <w:pPr>
        <w:spacing w:after="120"/>
        <w:jc w:val="both"/>
      </w:pPr>
      <w:r>
        <w:rPr>
          <w:rFonts w:ascii="Arial" w:cs="Arial" w:eastAsia="Arial" w:hAnsi="Arial"/>
          <w:sz w:val="24"/>
          <w:szCs w:val="24"/>
        </w:rPr>
        <w:t xml:space="preserve">дополнить частью 4-1 следующего содержания:</w:t>
      </w:r>
    </w:p>
    <w:p>
      <w:pPr>
        <w:spacing w:after="120"/>
        <w:jc w:val="both"/>
      </w:pPr>
      <w:r>
        <w:rPr>
          <w:rFonts w:ascii="Arial" w:cs="Arial" w:eastAsia="Arial" w:hAnsi="Arial"/>
          <w:sz w:val="24"/>
          <w:szCs w:val="24"/>
        </w:rPr>
        <w:t xml:space="preserve">"4-1. При публичной эмиссии ценных бумаг, условия публичного предложения и проспект которых зарегистрированы, ценные бумаги могут публично предлагаться в течение срока, установленного в условиях публичного предложения и в проспекте, но не более одного года со дня государственной регистрации условий публичного предложения ценных бумаг и проспекта в отношении публичного предложения ценных бумаг.".</w:t>
      </w:r>
    </w:p>
    <w:p>
      <w:pPr>
        <w:spacing w:after="120"/>
        <w:jc w:val="both"/>
      </w:pPr>
      <w:r>
        <w:rPr>
          <w:rFonts w:ascii="Arial" w:cs="Arial" w:eastAsia="Arial" w:hAnsi="Arial"/>
          <w:sz w:val="24"/>
          <w:szCs w:val="24"/>
        </w:rPr>
        <w:t xml:space="preserve">5. Дополнить статьей 16-1 следующего содержания:</w:t>
      </w:r>
    </w:p>
    <w:p>
      <w:pPr>
        <w:spacing w:after="120"/>
        <w:jc w:val="both"/>
      </w:pPr>
      <w:r>
        <w:rPr>
          <w:rFonts w:ascii="Arial" w:cs="Arial" w:eastAsia="Arial" w:hAnsi="Arial"/>
          <w:sz w:val="24"/>
          <w:szCs w:val="24"/>
        </w:rPr>
        <w:t xml:space="preserve">"Статья 16-1. Государственная регистрация условий публичного</w:t>
      </w:r>
    </w:p>
    <w:p>
      <w:pPr>
        <w:spacing w:after="120"/>
        <w:jc w:val="both"/>
      </w:pPr>
      <w:r>
        <w:rPr>
          <w:rFonts w:ascii="Arial" w:cs="Arial" w:eastAsia="Arial" w:hAnsi="Arial"/>
          <w:sz w:val="24"/>
          <w:szCs w:val="24"/>
        </w:rPr>
        <w:t xml:space="preserve">предложения ценных бумаг и проспекта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государственной регистрации условий публичного предложения и проспекта в уполномоченный государственный орган по регулированию рынка ценных бумаг представляются следующие документы:</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условия публичного предложения ценных бумаг;</w:t>
      </w:r>
    </w:p>
    <w:p>
      <w:pPr>
        <w:spacing w:after="120"/>
        <w:jc w:val="both"/>
      </w:pPr>
      <w:r>
        <w:rPr>
          <w:rFonts w:ascii="Arial" w:cs="Arial" w:eastAsia="Arial" w:hAnsi="Arial"/>
          <w:sz w:val="24"/>
          <w:szCs w:val="24"/>
        </w:rPr>
        <w:t xml:space="preserve">- проспект;</w:t>
      </w:r>
    </w:p>
    <w:p>
      <w:pPr>
        <w:spacing w:after="120"/>
        <w:jc w:val="both"/>
      </w:pPr>
      <w:r>
        <w:rPr>
          <w:rFonts w:ascii="Arial" w:cs="Arial" w:eastAsia="Arial" w:hAnsi="Arial"/>
          <w:sz w:val="24"/>
          <w:szCs w:val="24"/>
        </w:rPr>
        <w:t xml:space="preserve">- копия документа, подтверждающего регистрацию эмитента в качестве юридического лица (если эмитент ранее не представлял данные документы);</w:t>
      </w:r>
    </w:p>
    <w:p>
      <w:pPr>
        <w:spacing w:after="120"/>
        <w:jc w:val="both"/>
      </w:pPr>
      <w:r>
        <w:rPr>
          <w:rFonts w:ascii="Arial" w:cs="Arial" w:eastAsia="Arial" w:hAnsi="Arial"/>
          <w:sz w:val="24"/>
          <w:szCs w:val="24"/>
        </w:rPr>
        <w:t xml:space="preserve">- копия устава юридического лица, включая изменения и дополнения к уставу (если эмитент ранее не представлял данный документ);</w:t>
      </w:r>
    </w:p>
    <w:p>
      <w:pPr>
        <w:spacing w:after="120"/>
        <w:jc w:val="both"/>
      </w:pPr>
      <w:r>
        <w:rPr>
          <w:rFonts w:ascii="Arial" w:cs="Arial" w:eastAsia="Arial" w:hAnsi="Arial"/>
          <w:sz w:val="24"/>
          <w:szCs w:val="24"/>
        </w:rPr>
        <w:t xml:space="preserve">- копия документа, подтверждающего принятие решения эмитентом о публичном предложении ценных бумаг;</w:t>
      </w:r>
    </w:p>
    <w:p>
      <w:pPr>
        <w:spacing w:after="120"/>
        <w:jc w:val="both"/>
      </w:pPr>
      <w:r>
        <w:rPr>
          <w:rFonts w:ascii="Arial" w:cs="Arial" w:eastAsia="Arial" w:hAnsi="Arial"/>
          <w:sz w:val="24"/>
          <w:szCs w:val="24"/>
        </w:rPr>
        <w:t xml:space="preserve">- документ, подтверждающий оплату комиссионного сбора за регистрацию условий публичного предложения ценных бумаг и проспекта.</w:t>
      </w:r>
    </w:p>
    <w:p>
      <w:pPr>
        <w:spacing w:after="120"/>
        <w:jc w:val="both"/>
      </w:pPr>
      <w:r>
        <w:rPr>
          <w:rFonts w:ascii="Arial" w:cs="Arial" w:eastAsia="Arial" w:hAnsi="Arial"/>
          <w:sz w:val="24"/>
          <w:szCs w:val="24"/>
        </w:rPr>
        <w:t xml:space="preserve">2. Уполномоченный государственный орган по регулированию рынка ценных бумаг регистрирует условия публичного предложения ценных бумаг и проспект только в том случае, если публичное предложение ценных бумаг, его условия и проспект отвечают требованиям настоящего Закона и других нормативных правовых актов Кыргызской Республики, принятых в соответствии с настоящим Законом.</w:t>
      </w:r>
    </w:p>
    <w:p>
      <w:pPr>
        <w:spacing w:after="120"/>
        <w:jc w:val="both"/>
      </w:pPr>
      <w:r>
        <w:rPr>
          <w:rFonts w:ascii="Arial" w:cs="Arial" w:eastAsia="Arial" w:hAnsi="Arial"/>
          <w:sz w:val="24"/>
          <w:szCs w:val="24"/>
        </w:rPr>
        <w:t xml:space="preserve">3. Уполномоченный государственный орган по регулированию рынка ценных бумаг принимает решение о государственной регистрации условий публичного предложения ценных бумаг и проспекта в течение 15 рабочих дней со дня их представления в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6. Дополнить статьей 17-1 следующего содержания:</w:t>
      </w:r>
    </w:p>
    <w:p>
      <w:pPr>
        <w:spacing w:after="120"/>
        <w:jc w:val="both"/>
      </w:pPr>
      <w:r>
        <w:rPr>
          <w:rFonts w:ascii="Arial" w:cs="Arial" w:eastAsia="Arial" w:hAnsi="Arial"/>
          <w:sz w:val="24"/>
          <w:szCs w:val="24"/>
        </w:rPr>
        <w:t xml:space="preserve">"Статья 17-1. Отказ в государственной регистрации условий</w:t>
      </w:r>
    </w:p>
    <w:p>
      <w:pPr>
        <w:spacing w:after="120"/>
        <w:jc w:val="both"/>
      </w:pPr>
      <w:r>
        <w:rPr>
          <w:rFonts w:ascii="Arial" w:cs="Arial" w:eastAsia="Arial" w:hAnsi="Arial"/>
          <w:sz w:val="24"/>
          <w:szCs w:val="24"/>
        </w:rPr>
        <w:t xml:space="preserve">публичного предложения ценных бумаг и проспекта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регулированию рынка ценных бумаг отказывает в государственной регистрации условий публичного предложения и проспекта в случаях:</w:t>
      </w:r>
    </w:p>
    <w:p>
      <w:pPr>
        <w:spacing w:after="120"/>
        <w:jc w:val="both"/>
      </w:pPr>
      <w:r>
        <w:rPr>
          <w:rFonts w:ascii="Arial" w:cs="Arial" w:eastAsia="Arial" w:hAnsi="Arial"/>
          <w:sz w:val="24"/>
          <w:szCs w:val="24"/>
        </w:rPr>
        <w:t xml:space="preserve">- если осуществление эмитентом публичного предложения ценных бумаг противоречит требованиям настоящего Закона и других нормативных правовых актов Кыргызской Республики, принятых в соответствии с настоящим Законом;</w:t>
      </w:r>
    </w:p>
    <w:p>
      <w:pPr>
        <w:spacing w:after="120"/>
        <w:jc w:val="both"/>
      </w:pPr>
      <w:r>
        <w:rPr>
          <w:rFonts w:ascii="Arial" w:cs="Arial" w:eastAsia="Arial" w:hAnsi="Arial"/>
          <w:sz w:val="24"/>
          <w:szCs w:val="24"/>
        </w:rPr>
        <w:t xml:space="preserve">- несоответствия сведений, содержащихся в документах, представленных для государственной регистрации условий публичного предложения и проспекта, требованиям настоящего Закона и других нормативных правовых актов Кыргызской Республики, принятых в соответствии с настоящим Законом;</w:t>
      </w:r>
    </w:p>
    <w:p>
      <w:pPr>
        <w:spacing w:after="120"/>
        <w:jc w:val="both"/>
      </w:pPr>
      <w:r>
        <w:rPr>
          <w:rFonts w:ascii="Arial" w:cs="Arial" w:eastAsia="Arial" w:hAnsi="Arial"/>
          <w:sz w:val="24"/>
          <w:szCs w:val="24"/>
        </w:rPr>
        <w:t xml:space="preserve">- обнаружения в документах, ложных сведений либо сведений, не соответствующих действительности (недостоверных сведений).</w:t>
      </w:r>
    </w:p>
    <w:p>
      <w:pPr>
        <w:spacing w:after="120"/>
        <w:jc w:val="both"/>
      </w:pPr>
      <w:r>
        <w:rPr>
          <w:rFonts w:ascii="Arial" w:cs="Arial" w:eastAsia="Arial" w:hAnsi="Arial"/>
          <w:sz w:val="24"/>
          <w:szCs w:val="24"/>
        </w:rPr>
        <w:t xml:space="preserve">2. В случае отказа в государственной регистрации условий публичного предложения и проспекта уполномоченный государственный орган по регулированию рынка ценных бумаг должен уведомить об этом заявителя в письменной форме не позднее 5 рабочих дней со дня принятия такого решения, с указанием причин отказа и их обоснования.</w:t>
      </w:r>
    </w:p>
    <w:p>
      <w:pPr>
        <w:spacing w:after="120"/>
        <w:jc w:val="both"/>
      </w:pPr>
      <w:r>
        <w:rPr>
          <w:rFonts w:ascii="Arial" w:cs="Arial" w:eastAsia="Arial" w:hAnsi="Arial"/>
          <w:sz w:val="24"/>
          <w:szCs w:val="24"/>
        </w:rPr>
        <w:t xml:space="preserve">3. Ценные бумаги, в государственной регистрации условий публичного предложения и проспекта которых отказано, не могут публично предлагаться.".</w:t>
      </w:r>
    </w:p>
    <w:p>
      <w:pPr>
        <w:spacing w:after="120"/>
        <w:jc w:val="both"/>
      </w:pPr>
      <w:r>
        <w:rPr>
          <w:rFonts w:ascii="Arial" w:cs="Arial" w:eastAsia="Arial" w:hAnsi="Arial"/>
          <w:sz w:val="24"/>
          <w:szCs w:val="24"/>
        </w:rPr>
        <w:t xml:space="preserve">7. В статье 22 слова "или замещающий проспект" и "либо замещающего проспекта" в различных падежах исключить.</w:t>
      </w:r>
    </w:p>
    <w:p>
      <w:pPr>
        <w:spacing w:after="120"/>
        <w:jc w:val="both"/>
      </w:pPr>
      <w:r>
        <w:rPr>
          <w:rFonts w:ascii="Arial" w:cs="Arial" w:eastAsia="Arial" w:hAnsi="Arial"/>
          <w:sz w:val="24"/>
          <w:szCs w:val="24"/>
        </w:rPr>
        <w:t xml:space="preserve">8. Часть 1 статьи 23 дополнить абзацем пятым следующего содержания:</w:t>
      </w:r>
    </w:p>
    <w:p>
      <w:pPr>
        <w:spacing w:after="120"/>
        <w:jc w:val="both"/>
      </w:pPr>
      <w:r>
        <w:rPr>
          <w:rFonts w:ascii="Arial" w:cs="Arial" w:eastAsia="Arial" w:hAnsi="Arial"/>
          <w:sz w:val="24"/>
          <w:szCs w:val="24"/>
        </w:rPr>
        <w:t xml:space="preserve">"По завершении срока приостановления, в случае неустранения вышеназванных нарушений, уполномоченный государственный орган по регулированию рынка ценных бумаг признает публичное предложение ценных бумаг несостоявшимся и отменяет государственную регистрацию условий публичного предложения и проспекта.".</w:t>
      </w:r>
    </w:p>
    <w:p>
      <w:pPr>
        <w:spacing w:after="120"/>
        <w:jc w:val="both"/>
      </w:pPr>
      <w:r>
        <w:rPr>
          <w:rFonts w:ascii="Arial" w:cs="Arial" w:eastAsia="Arial" w:hAnsi="Arial"/>
          <w:sz w:val="24"/>
          <w:szCs w:val="24"/>
        </w:rPr>
        <w:t xml:space="preserve">9. В части 6 статьи 26 слова "уполномоченным государственным органом по регулированию рынка ценных бумаг" заменить словами "Правительством Кыргызской Республики".</w:t>
      </w:r>
    </w:p>
    <w:p>
      <w:pPr>
        <w:spacing w:after="120"/>
        <w:jc w:val="both"/>
      </w:pPr>
      <w:r>
        <w:rPr>
          <w:rFonts w:ascii="Arial" w:cs="Arial" w:eastAsia="Arial" w:hAnsi="Arial"/>
          <w:sz w:val="24"/>
          <w:szCs w:val="24"/>
        </w:rPr>
        <w:t xml:space="preserve">10. Абзац первый части 3 статьи 27 после слова "несостоявшимся" дополнить словами "и отменить государственную регистрацию условий публичного предложения и проспекта.".</w:t>
      </w:r>
    </w:p>
    <w:p>
      <w:pPr>
        <w:spacing w:after="120"/>
        <w:jc w:val="both"/>
      </w:pPr>
      <w:r>
        <w:rPr>
          <w:rFonts w:ascii="Arial" w:cs="Arial" w:eastAsia="Arial" w:hAnsi="Arial"/>
          <w:sz w:val="24"/>
          <w:szCs w:val="24"/>
        </w:rPr>
        <w:t xml:space="preserve">11. В статье 35:</w:t>
      </w:r>
    </w:p>
    <w:p>
      <w:pPr>
        <w:spacing w:after="120"/>
        <w:jc w:val="both"/>
      </w:pPr>
      <w:r>
        <w:rPr>
          <w:rFonts w:ascii="Arial" w:cs="Arial" w:eastAsia="Arial" w:hAnsi="Arial"/>
          <w:sz w:val="24"/>
          <w:szCs w:val="24"/>
        </w:rPr>
        <w:t xml:space="preserve">часть 1 дополнить абзацем четвертым следующего содержания:</w:t>
      </w:r>
    </w:p>
    <w:p>
      <w:pPr>
        <w:spacing w:after="120"/>
        <w:jc w:val="both"/>
      </w:pPr>
      <w:r>
        <w:rPr>
          <w:rFonts w:ascii="Arial" w:cs="Arial" w:eastAsia="Arial" w:hAnsi="Arial"/>
          <w:sz w:val="24"/>
          <w:szCs w:val="24"/>
        </w:rPr>
        <w:t xml:space="preserve">"- государственная регистрация ценных бумаг в уполномоченном государственном органе по регулированию рынка ценных бумаг;";</w:t>
      </w:r>
    </w:p>
    <w:p>
      <w:pPr>
        <w:spacing w:after="120"/>
        <w:jc w:val="both"/>
      </w:pPr>
      <w:r>
        <w:rPr>
          <w:rFonts w:ascii="Arial" w:cs="Arial" w:eastAsia="Arial" w:hAnsi="Arial"/>
          <w:sz w:val="24"/>
          <w:szCs w:val="24"/>
        </w:rPr>
        <w:t xml:space="preserve">абзац седьмой изложить в следующей редакции:</w:t>
      </w:r>
    </w:p>
    <w:p>
      <w:pPr>
        <w:spacing w:after="120"/>
        <w:jc w:val="both"/>
      </w:pPr>
      <w:r>
        <w:rPr>
          <w:rFonts w:ascii="Arial" w:cs="Arial" w:eastAsia="Arial" w:hAnsi="Arial"/>
          <w:sz w:val="24"/>
          <w:szCs w:val="24"/>
        </w:rPr>
        <w:t xml:space="preserve">"При публичной эмиссии ценных бумаг процедура эмиссии дополняется следующими этапами:</w:t>
      </w:r>
    </w:p>
    <w:p>
      <w:pPr>
        <w:spacing w:after="120"/>
        <w:jc w:val="both"/>
      </w:pPr>
      <w:r>
        <w:rPr>
          <w:rFonts w:ascii="Arial" w:cs="Arial" w:eastAsia="Arial" w:hAnsi="Arial"/>
          <w:sz w:val="24"/>
          <w:szCs w:val="24"/>
        </w:rPr>
        <w:t xml:space="preserve">- государственной регистрацией условий публичного предложения и проспекта в уполномоченном государственном органе по регулированию рынка ценных бумаг;</w:t>
      </w:r>
    </w:p>
    <w:p>
      <w:pPr>
        <w:spacing w:after="120"/>
        <w:jc w:val="both"/>
      </w:pPr>
      <w:r>
        <w:rPr>
          <w:rFonts w:ascii="Arial" w:cs="Arial" w:eastAsia="Arial" w:hAnsi="Arial"/>
          <w:sz w:val="24"/>
          <w:szCs w:val="24"/>
        </w:rPr>
        <w:t xml:space="preserve">- раскрытием информации о публичном предложении ценных бумаг.";</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Запрещается совершение сделок с ценными бумагами, не прошедшими государственную регистрацию в уполномоченном государственном органе.".</w:t>
      </w:r>
    </w:p>
    <w:p>
      <w:pPr>
        <w:spacing w:after="120"/>
        <w:jc w:val="both"/>
      </w:pPr>
      <w:r>
        <w:rPr>
          <w:rFonts w:ascii="Arial" w:cs="Arial" w:eastAsia="Arial" w:hAnsi="Arial"/>
          <w:sz w:val="24"/>
          <w:szCs w:val="24"/>
        </w:rPr>
        <w:t xml:space="preserve">12. Статью 36 изложить в следующей редакции:</w:t>
      </w:r>
    </w:p>
    <w:p>
      <w:pPr>
        <w:spacing w:after="120"/>
        <w:jc w:val="both"/>
      </w:pPr>
      <w:r>
        <w:rPr>
          <w:rFonts w:ascii="Arial" w:cs="Arial" w:eastAsia="Arial" w:hAnsi="Arial"/>
          <w:sz w:val="24"/>
          <w:szCs w:val="24"/>
        </w:rPr>
        <w:t xml:space="preserve">"Статья 36. Государственная регистрация ценных бумаг и итоги</w:t>
      </w:r>
    </w:p>
    <w:p>
      <w:pPr>
        <w:spacing w:after="120"/>
        <w:jc w:val="both"/>
      </w:pPr>
      <w:r>
        <w:rPr>
          <w:rFonts w:ascii="Arial" w:cs="Arial" w:eastAsia="Arial" w:hAnsi="Arial"/>
          <w:sz w:val="24"/>
          <w:szCs w:val="24"/>
        </w:rPr>
        <w:t xml:space="preserve">выпуска ценных бумаг</w:t>
      </w:r>
    </w:p>
    <w:p>
      <w:pPr>
        <w:spacing w:after="120"/>
        <w:jc w:val="both"/>
      </w:pPr>
      <w:r>
        <w:rPr>
          <w:rFonts w:ascii="Arial" w:cs="Arial" w:eastAsia="Arial" w:hAnsi="Arial"/>
          <w:sz w:val="24"/>
          <w:szCs w:val="24"/>
        </w:rPr>
        <w:t xml:space="preserve">1. Для государственной регистрации акций учредительного выпуска эмитент представляет в регистрирующий орган следующие документы:</w:t>
      </w:r>
    </w:p>
    <w:p>
      <w:pPr>
        <w:spacing w:after="120"/>
        <w:jc w:val="both"/>
      </w:pPr>
      <w:r>
        <w:rPr>
          <w:rFonts w:ascii="Arial" w:cs="Arial" w:eastAsia="Arial" w:hAnsi="Arial"/>
          <w:sz w:val="24"/>
          <w:szCs w:val="24"/>
        </w:rPr>
        <w:t xml:space="preserve">- заявление на регистрацию;</w:t>
      </w:r>
    </w:p>
    <w:p>
      <w:pPr>
        <w:spacing w:after="120"/>
        <w:jc w:val="both"/>
      </w:pPr>
      <w:r>
        <w:rPr>
          <w:rFonts w:ascii="Arial" w:cs="Arial" w:eastAsia="Arial" w:hAnsi="Arial"/>
          <w:sz w:val="24"/>
          <w:szCs w:val="24"/>
        </w:rPr>
        <w:t xml:space="preserve">- копию документа, подтверждающего регистрацию эмитента в качестве юридического лица;</w:t>
      </w:r>
    </w:p>
    <w:p>
      <w:pPr>
        <w:spacing w:after="120"/>
        <w:jc w:val="both"/>
      </w:pPr>
      <w:r>
        <w:rPr>
          <w:rFonts w:ascii="Arial" w:cs="Arial" w:eastAsia="Arial" w:hAnsi="Arial"/>
          <w:sz w:val="24"/>
          <w:szCs w:val="24"/>
        </w:rPr>
        <w:t xml:space="preserve">- копии учредительных документов юридического лица;</w:t>
      </w:r>
    </w:p>
    <w:p>
      <w:pPr>
        <w:spacing w:after="120"/>
        <w:jc w:val="both"/>
      </w:pPr>
      <w:r>
        <w:rPr>
          <w:rFonts w:ascii="Arial" w:cs="Arial" w:eastAsia="Arial" w:hAnsi="Arial"/>
          <w:sz w:val="24"/>
          <w:szCs w:val="24"/>
        </w:rPr>
        <w:t xml:space="preserve">- документы, подтверждающие оплату уставного капитала;</w:t>
      </w:r>
    </w:p>
    <w:p>
      <w:pPr>
        <w:spacing w:after="120"/>
        <w:jc w:val="both"/>
      </w:pPr>
      <w:r>
        <w:rPr>
          <w:rFonts w:ascii="Arial" w:cs="Arial" w:eastAsia="Arial" w:hAnsi="Arial"/>
          <w:sz w:val="24"/>
          <w:szCs w:val="24"/>
        </w:rPr>
        <w:t xml:space="preserve">- документ, подтверждающий оплату регистрационного сбора.</w:t>
      </w:r>
    </w:p>
    <w:p>
      <w:pPr>
        <w:spacing w:after="120"/>
        <w:jc w:val="both"/>
      </w:pPr>
      <w:r>
        <w:rPr>
          <w:rFonts w:ascii="Arial" w:cs="Arial" w:eastAsia="Arial" w:hAnsi="Arial"/>
          <w:sz w:val="24"/>
          <w:szCs w:val="24"/>
        </w:rPr>
        <w:t xml:space="preserve">2. Для государственной регистрации ценных бумаг при частной эмиссии (закрытое размещение) эмитент представляет в регистрирующий орган следующие документы:</w:t>
      </w:r>
    </w:p>
    <w:p>
      <w:pPr>
        <w:spacing w:after="120"/>
        <w:jc w:val="both"/>
      </w:pPr>
      <w:r>
        <w:rPr>
          <w:rFonts w:ascii="Arial" w:cs="Arial" w:eastAsia="Arial" w:hAnsi="Arial"/>
          <w:sz w:val="24"/>
          <w:szCs w:val="24"/>
        </w:rPr>
        <w:t xml:space="preserve">- заявление на регистрацию;</w:t>
      </w:r>
    </w:p>
    <w:p>
      <w:pPr>
        <w:spacing w:after="120"/>
        <w:jc w:val="both"/>
      </w:pPr>
      <w:r>
        <w:rPr>
          <w:rFonts w:ascii="Arial" w:cs="Arial" w:eastAsia="Arial" w:hAnsi="Arial"/>
          <w:sz w:val="24"/>
          <w:szCs w:val="24"/>
        </w:rPr>
        <w:t xml:space="preserve">- копию документа, подтверждающего регистрацию эмитента в качестве юридического лица (для юридических лиц, не являющихся акционерным обществом);</w:t>
      </w:r>
    </w:p>
    <w:p>
      <w:pPr>
        <w:spacing w:after="120"/>
        <w:jc w:val="both"/>
      </w:pPr>
      <w:r>
        <w:rPr>
          <w:rFonts w:ascii="Arial" w:cs="Arial" w:eastAsia="Arial" w:hAnsi="Arial"/>
          <w:sz w:val="24"/>
          <w:szCs w:val="24"/>
        </w:rPr>
        <w:t xml:space="preserve">- копии учредительных документов юридического лица (для юридических лиц, не являющихся акционерным обществом);</w:t>
      </w:r>
    </w:p>
    <w:p>
      <w:pPr>
        <w:spacing w:after="120"/>
        <w:jc w:val="both"/>
      </w:pPr>
      <w:r>
        <w:rPr>
          <w:rFonts w:ascii="Arial" w:cs="Arial" w:eastAsia="Arial" w:hAnsi="Arial"/>
          <w:sz w:val="24"/>
          <w:szCs w:val="24"/>
        </w:rPr>
        <w:t xml:space="preserve">- копию документа, подтверждающего принятие решения уполномоченным органом о выпуске и закрытом размещении ценных бумаг;</w:t>
      </w:r>
    </w:p>
    <w:p>
      <w:pPr>
        <w:spacing w:after="120"/>
        <w:jc w:val="both"/>
      </w:pPr>
      <w:r>
        <w:rPr>
          <w:rFonts w:ascii="Arial" w:cs="Arial" w:eastAsia="Arial" w:hAnsi="Arial"/>
          <w:sz w:val="24"/>
          <w:szCs w:val="24"/>
        </w:rPr>
        <w:t xml:space="preserve">- образцы бланков ценных бумаг в случае выпуска документарных ценных бумаг;</w:t>
      </w:r>
    </w:p>
    <w:p>
      <w:pPr>
        <w:spacing w:after="120"/>
        <w:jc w:val="both"/>
      </w:pPr>
      <w:r>
        <w:rPr>
          <w:rFonts w:ascii="Arial" w:cs="Arial" w:eastAsia="Arial" w:hAnsi="Arial"/>
          <w:sz w:val="24"/>
          <w:szCs w:val="24"/>
        </w:rPr>
        <w:t xml:space="preserve">- документ, подтверждающий оплату регистрационного сбора.</w:t>
      </w:r>
    </w:p>
    <w:p>
      <w:pPr>
        <w:spacing w:after="120"/>
        <w:jc w:val="both"/>
      </w:pPr>
      <w:r>
        <w:rPr>
          <w:rFonts w:ascii="Arial" w:cs="Arial" w:eastAsia="Arial" w:hAnsi="Arial"/>
          <w:sz w:val="24"/>
          <w:szCs w:val="24"/>
        </w:rPr>
        <w:t xml:space="preserve">3. Государственная регистрация ценных бумаг при публичной эмиссии осуществляется одновременно с регистрацией условий публичного предложения и проспекта на основании документов, представленных для их государственной регистрации. Дополнительно представляется копия документа, подтверждающего принятие решения эмитентом о выпуске ценных бумаг.</w:t>
      </w:r>
    </w:p>
    <w:p>
      <w:pPr>
        <w:spacing w:after="120"/>
        <w:jc w:val="both"/>
      </w:pPr>
      <w:r>
        <w:rPr>
          <w:rFonts w:ascii="Arial" w:cs="Arial" w:eastAsia="Arial" w:hAnsi="Arial"/>
          <w:sz w:val="24"/>
          <w:szCs w:val="24"/>
        </w:rPr>
        <w:t xml:space="preserve">4. При государственной регистрации ценных бумаг этому выпуску присваивается государственный регистрационный номер. Порядок присвоения государственного регистрационного номера устанавливается Правительством Кыргызской Республики.</w:t>
      </w:r>
    </w:p>
    <w:p>
      <w:pPr>
        <w:spacing w:after="120"/>
        <w:jc w:val="both"/>
      </w:pPr>
      <w:r>
        <w:rPr>
          <w:rFonts w:ascii="Arial" w:cs="Arial" w:eastAsia="Arial" w:hAnsi="Arial"/>
          <w:sz w:val="24"/>
          <w:szCs w:val="24"/>
        </w:rPr>
        <w:t xml:space="preserve">Уполномоченный государственный орган по регулированию рынка ценных бумаг обязан зарегистрировать выпуск ценных бумаг или принять мотивированное решение об отказе в государственной регистрации:</w:t>
      </w:r>
    </w:p>
    <w:p>
      <w:pPr>
        <w:spacing w:after="120"/>
        <w:jc w:val="both"/>
      </w:pPr>
      <w:r>
        <w:rPr>
          <w:rFonts w:ascii="Arial" w:cs="Arial" w:eastAsia="Arial" w:hAnsi="Arial"/>
          <w:sz w:val="24"/>
          <w:szCs w:val="24"/>
        </w:rPr>
        <w:t xml:space="preserve">- при государственной регистрации учредительного выпуска акций и выпуска ценных бумаг, предназначенных для закрытого размещения, не позднее чем через 5 рабочих дней со дня получения документов, указанных в настоящей статье;</w:t>
      </w:r>
    </w:p>
    <w:p>
      <w:pPr>
        <w:spacing w:after="120"/>
        <w:jc w:val="both"/>
      </w:pPr>
      <w:r>
        <w:rPr>
          <w:rFonts w:ascii="Arial" w:cs="Arial" w:eastAsia="Arial" w:hAnsi="Arial"/>
          <w:sz w:val="24"/>
          <w:szCs w:val="24"/>
        </w:rPr>
        <w:t xml:space="preserve">- при государственной регистрации выпуска ценных бумаг, предназначенных для публичного размещения, в сроки, установленные для государственной регистрации условий публичного предложения и проспекта.</w:t>
      </w:r>
    </w:p>
    <w:p>
      <w:pPr>
        <w:spacing w:after="120"/>
        <w:jc w:val="both"/>
      </w:pPr>
      <w:r>
        <w:rPr>
          <w:rFonts w:ascii="Arial" w:cs="Arial" w:eastAsia="Arial" w:hAnsi="Arial"/>
          <w:sz w:val="24"/>
          <w:szCs w:val="24"/>
        </w:rPr>
        <w:t xml:space="preserve">5. За государственную регистрацию ценных бумаг взимается комиссионный сбор, размер которого устанавливается Правительством Кыргызской Республики.</w:t>
      </w:r>
    </w:p>
    <w:p>
      <w:pPr>
        <w:spacing w:after="120"/>
        <w:jc w:val="both"/>
      </w:pPr>
      <w:r>
        <w:rPr>
          <w:rFonts w:ascii="Arial" w:cs="Arial" w:eastAsia="Arial" w:hAnsi="Arial"/>
          <w:sz w:val="24"/>
          <w:szCs w:val="24"/>
        </w:rPr>
        <w:t xml:space="preserve">6. Итоги публичной эмиссии подводятся в соответствии со статьей 27 настоящего Закона. В случае размещения не всех выпущенных ценных бумаг публичное предложение в соответствии со статьей 27 настоящего Закона будет считаться состоявшимся, выпуск ценных бумаг признается состоявшимся в количестве размещенных ценных бумаг. Неразмещенные ценные бумаги подлежат аннулированию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7. Государственная регистрация учредительного выпуска акций означает признание итогов учредительного выпуска акций состоявшимся.</w:t>
      </w:r>
    </w:p>
    <w:p>
      <w:pPr>
        <w:spacing w:after="120"/>
        <w:jc w:val="both"/>
      </w:pPr>
      <w:r>
        <w:rPr>
          <w:rFonts w:ascii="Arial" w:cs="Arial" w:eastAsia="Arial" w:hAnsi="Arial"/>
          <w:sz w:val="24"/>
          <w:szCs w:val="24"/>
        </w:rPr>
        <w:t xml:space="preserve">8. Итоги выпуска ценных бумаг, предназначенных для закрытого размещения, признаются состоявшимися, если по истечении срока размещения ценных бумаг размещено не менее установленного Правительством Кыргызской Республики минимального количества ценных бумаг, размещение которых необходимо для признания выпуска ценных бумаг состоявшимся. При этом, в случае размещения не всех выпущенных ценных бумаг, выпуск ценных бумаг считается состоявшимся в количестве размещенных ценных бумаг. Неразмещенные ценные бумаги подлежат аннулированию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Не позднее 30 дней после завершения размещения таких ценных бумаг эмитент обязан представить в уполномоченный орган по регулированию рынка ценных бумаг уведомление, содержащее следующие сведения:</w:t>
      </w:r>
    </w:p>
    <w:p>
      <w:pPr>
        <w:spacing w:after="120"/>
        <w:jc w:val="both"/>
      </w:pPr>
      <w:r>
        <w:rPr>
          <w:rFonts w:ascii="Arial" w:cs="Arial" w:eastAsia="Arial" w:hAnsi="Arial"/>
          <w:sz w:val="24"/>
          <w:szCs w:val="24"/>
        </w:rPr>
        <w:t xml:space="preserve">1) даты начала и окончания размещения ценных бумаг;</w:t>
      </w:r>
    </w:p>
    <w:p>
      <w:pPr>
        <w:spacing w:after="120"/>
        <w:jc w:val="both"/>
      </w:pPr>
      <w:r>
        <w:rPr>
          <w:rFonts w:ascii="Arial" w:cs="Arial" w:eastAsia="Arial" w:hAnsi="Arial"/>
          <w:sz w:val="24"/>
          <w:szCs w:val="24"/>
        </w:rPr>
        <w:t xml:space="preserve">2) количество размещенных ценных бумаг;</w:t>
      </w:r>
    </w:p>
    <w:p>
      <w:pPr>
        <w:spacing w:after="120"/>
        <w:jc w:val="both"/>
      </w:pPr>
      <w:r>
        <w:rPr>
          <w:rFonts w:ascii="Arial" w:cs="Arial" w:eastAsia="Arial" w:hAnsi="Arial"/>
          <w:sz w:val="24"/>
          <w:szCs w:val="24"/>
        </w:rPr>
        <w:t xml:space="preserve">3) цена размещения одной ценной бумаги;</w:t>
      </w:r>
    </w:p>
    <w:p>
      <w:pPr>
        <w:spacing w:after="120"/>
        <w:jc w:val="both"/>
      </w:pPr>
      <w:r>
        <w:rPr>
          <w:rFonts w:ascii="Arial" w:cs="Arial" w:eastAsia="Arial" w:hAnsi="Arial"/>
          <w:sz w:val="24"/>
          <w:szCs w:val="24"/>
        </w:rPr>
        <w:t xml:space="preserve">4) общий объем поступлений за размещенные ценные бумаги, в том числе:</w:t>
      </w:r>
    </w:p>
    <w:p>
      <w:pPr>
        <w:spacing w:after="120"/>
        <w:jc w:val="both"/>
      </w:pPr>
      <w:r>
        <w:rPr>
          <w:rFonts w:ascii="Arial" w:cs="Arial" w:eastAsia="Arial" w:hAnsi="Arial"/>
          <w:sz w:val="24"/>
          <w:szCs w:val="24"/>
        </w:rPr>
        <w:t xml:space="preserve">- объем денежных средств в национальной валюте;</w:t>
      </w:r>
    </w:p>
    <w:p>
      <w:pPr>
        <w:spacing w:after="120"/>
        <w:jc w:val="both"/>
      </w:pPr>
      <w:r>
        <w:rPr>
          <w:rFonts w:ascii="Arial" w:cs="Arial" w:eastAsia="Arial" w:hAnsi="Arial"/>
          <w:sz w:val="24"/>
          <w:szCs w:val="24"/>
        </w:rPr>
        <w:t xml:space="preserve">- объем иностранной валюты, выраженной в валюте Кыргызской Республики по курсу Национального банка Кыргызской Республики на момент внесения;</w:t>
      </w:r>
    </w:p>
    <w:p>
      <w:pPr>
        <w:spacing w:after="120"/>
        <w:jc w:val="both"/>
      </w:pPr>
      <w:r>
        <w:rPr>
          <w:rFonts w:ascii="Arial" w:cs="Arial" w:eastAsia="Arial" w:hAnsi="Arial"/>
          <w:sz w:val="24"/>
          <w:szCs w:val="24"/>
        </w:rPr>
        <w:t xml:space="preserve">- объем материальных и нематериальных активов, внесенных в качестве платы за размещенные ценные бумаги, выраженных в национальной валюте Кыргызской Республики;</w:t>
      </w:r>
    </w:p>
    <w:p>
      <w:pPr>
        <w:spacing w:after="120"/>
        <w:jc w:val="both"/>
      </w:pPr>
      <w:r>
        <w:rPr>
          <w:rFonts w:ascii="Arial" w:cs="Arial" w:eastAsia="Arial" w:hAnsi="Arial"/>
          <w:sz w:val="24"/>
          <w:szCs w:val="24"/>
        </w:rPr>
        <w:t xml:space="preserve">- выписка из реестра акционеров, выданная независимым реестродержателем общества;</w:t>
      </w:r>
    </w:p>
    <w:p>
      <w:pPr>
        <w:spacing w:after="120"/>
        <w:jc w:val="both"/>
      </w:pPr>
      <w:r>
        <w:rPr>
          <w:rFonts w:ascii="Arial" w:cs="Arial" w:eastAsia="Arial" w:hAnsi="Arial"/>
          <w:sz w:val="24"/>
          <w:szCs w:val="24"/>
        </w:rPr>
        <w:t xml:space="preserve">- документы, подтверждающие оплату ценных бумаг.".</w:t>
      </w:r>
    </w:p>
    <w:p>
      <w:pPr>
        <w:spacing w:after="120"/>
        <w:jc w:val="both"/>
      </w:pPr>
      <w:r>
        <w:rPr>
          <w:rFonts w:ascii="Arial" w:cs="Arial" w:eastAsia="Arial" w:hAnsi="Arial"/>
          <w:sz w:val="24"/>
          <w:szCs w:val="24"/>
        </w:rPr>
        <w:t xml:space="preserve">13. Абзац второй части 2 статьи 49 изложить в следующей редакции:</w:t>
      </w:r>
    </w:p>
    <w:p>
      <w:pPr>
        <w:spacing w:after="120"/>
        <w:jc w:val="both"/>
      </w:pPr>
      <w:r>
        <w:rPr>
          <w:rFonts w:ascii="Arial" w:cs="Arial" w:eastAsia="Arial" w:hAnsi="Arial"/>
          <w:sz w:val="24"/>
          <w:szCs w:val="24"/>
        </w:rPr>
        <w:t xml:space="preserve">"Дополнительные требования к независимым реестродержателям публичных компаний по количеству эмитентов, реестры которых они ведут, и количеству зарегистрированных владельцев ценных бумаг в данных реестрах устанавливаются Правительством Кыргызской Республики.".</w:t>
      </w:r>
    </w:p>
    <w:p>
      <w:pPr>
        <w:spacing w:after="120"/>
        <w:jc w:val="both"/>
      </w:pPr>
      <w:r>
        <w:rPr>
          <w:rFonts w:ascii="Arial" w:cs="Arial" w:eastAsia="Arial" w:hAnsi="Arial"/>
          <w:sz w:val="24"/>
          <w:szCs w:val="24"/>
        </w:rPr>
        <w:t xml:space="preserve">14. Часть 6 статьи 54 дополнить абзацем шестым следующего содержания:</w:t>
      </w:r>
    </w:p>
    <w:p>
      <w:pPr>
        <w:spacing w:after="120"/>
        <w:jc w:val="both"/>
      </w:pPr>
      <w:r>
        <w:rPr>
          <w:rFonts w:ascii="Arial" w:cs="Arial" w:eastAsia="Arial" w:hAnsi="Arial"/>
          <w:sz w:val="24"/>
          <w:szCs w:val="24"/>
        </w:rPr>
        <w:t xml:space="preserve">"- проводить рекламную кампанию или публично предлагать ценные бумаги в период до государственной регистрации условий публичного предложения и проспекта в уполномоченном государственном органе по регулированию рынка ценных бумаг;".</w:t>
      </w:r>
    </w:p>
    <w:p>
      <w:pPr>
        <w:spacing w:after="120"/>
        <w:jc w:val="both"/>
      </w:pPr>
      <w:r>
        <w:rPr>
          <w:rFonts w:ascii="Arial" w:cs="Arial" w:eastAsia="Arial" w:hAnsi="Arial"/>
          <w:sz w:val="24"/>
          <w:szCs w:val="24"/>
        </w:rPr>
        <w:t xml:space="preserve">15. Статью 65 дополнить частью 3-1 следующего содержания:</w:t>
      </w:r>
    </w:p>
    <w:p>
      <w:pPr>
        <w:spacing w:after="120"/>
        <w:jc w:val="both"/>
      </w:pPr>
      <w:r>
        <w:rPr>
          <w:rFonts w:ascii="Arial" w:cs="Arial" w:eastAsia="Arial" w:hAnsi="Arial"/>
          <w:sz w:val="24"/>
          <w:szCs w:val="24"/>
        </w:rPr>
        <w:t xml:space="preserve">"3-1. Публичное предложение ценных бумаг, проведенное без государственной регистрации проспекта в уполномоченном государственном органе по регулированию рынка ценных бумаг, является незаконным. Средства инвесторов, полученные лицом, сделавшим незаконное публичное предложение, подлежат возврату инвесторам. Доходы, полученные от использования средств, привлеченных в результате незаконного публичного предложения ценных бумаг, которое не было зарегистрировано в соответствии с настоящим Законом, подлежат изъятию в республиканский бюджет, за вычетом сумм, подлежащих возврату инвесторам,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8v6gjf2tvn--d8l3xxio">
      <w:r>
        <w:rPr>
          <w:rFonts w:ascii="Arial" w:cs="Arial" w:eastAsia="Arial" w:hAnsi="Arial"/>
          <w:color w:val="132D3F"/>
          <w:sz w:val="16"/>
          <w:szCs w:val="16"/>
          <w:u w:val="single"/>
        </w:rPr>
        <w:t xml:space="preserve">dalil.kg/document/94268</w:t>
      </w:r>
    </w:hyperlink>
  </w:p>
  <w:p>
    <w:pPr>
      <w:spacing w:after="0" w:before="40"/>
      <w:jc w:val="center"/>
    </w:pPr>
    <w:hyperlink w:history="1" r:id="rId46h0t97c83x0cocjb28g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eax9gcourpivv6ng7wrp" Type="http://schemas.openxmlformats.org/officeDocument/2006/relationships/hyperlink" Target="https://dalil.kg/document/159126" TargetMode="External"/><Relationship Id="rIdi4n0sx0o6l-n9gftjaiie"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8v6gjf2tvn--d8l3xxio" Type="http://schemas.openxmlformats.org/officeDocument/2006/relationships/hyperlink" Target="https://dalil.kg/document/94268" TargetMode="External"/><Relationship Id="rId46h0t97c83x0cocjb28g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2026-09-23T22:16:58.809Z</dcterms:created>
  <dcterms:modified xsi:type="dcterms:W3CDTF">2026-09-23T22:16:58.809Z</dcterms:modified>
</cp:coreProperties>
</file>

<file path=docProps/custom.xml><?xml version="1.0" encoding="utf-8"?>
<Properties xmlns="http://schemas.openxmlformats.org/officeDocument/2006/custom-properties" xmlns:vt="http://schemas.openxmlformats.org/officeDocument/2006/docPropsVTypes"/>
</file>