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244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по увековечению памяти выдающихся деятелей Кыргызской Республики 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8zaxxacznnnn1dblppx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2015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8rtucflzfyctgm_sxp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807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eeiegm-04mgsav82ik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2vbvbbmgq6ot9hdzszq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rujkcex_1s3upid03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реализации единых подходов к вопросам увековечения памяти государственных и общественных деятелей, деятелей науки и культуры и других лиц, внесших значительный вклад в становление и развитие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соостветствии с постановлением Кабинета Министров КР от </w:t>
      </w:r>
      <w:hyperlink w:history="1" r:id="rId089janccqv_3ng1rbay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-2n5zq73nku2zdtaa79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увековечению памяти выдающихся деятелей Кыргызской Республики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iw1pngwd27ympshvyam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Критерии отбора, используемые при принятии решения об увековечении памяти выдающихся деятелей Кыргызской Республики, согласно </w:t>
      </w:r>
      <w:hyperlink w:history="1" r:id="rIdbmifxalwwnec1se1-hp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oojsilfjvefvtoxoq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</w:t>
      </w:r>
      <w:r>
        <w:rPr>
          <w:rFonts w:ascii="Arial" w:cs="Arial" w:eastAsia="Arial" w:hAnsi="Arial"/>
          <w:sz w:val="24"/>
          <w:szCs w:val="24"/>
        </w:rPr>
        <w:t xml:space="preserve">образования , науки, культуры, спорта и молодежи 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44dfewy9wz7kwlio_uc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КРИТЕРИИ
 отбора, используемые при принятии решений об увековечении памяти выдающихся деятелей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5t2aimg1tsc54ln6rw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Критерии отбора разработаны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реализации единых подходов к вопросам увековечения памяти выдающихся деятелей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коллективной памяти о выдающихся деятелях, героях, памятных исторических событиях и датах;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воспитания подрастающего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у населения Кыргызской Республики традиционных духовно-нравственных и общечеловеческих ценностей на примере выдающихся деятелей, героев и исторических событий.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Критерии отбора применяются Комиссией по увековечению памяти выдающихся деятелей Кыргызской Республики при Кабинете Министров Кыргызской Республики (далее - Комиссия) при принятии решения об увековечении памяти: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и общественных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деятелей науки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других лиц, внесших значительный вклад в становление и развитие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проявивших героизм;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выдающихся международных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эпических, фольклорных, иных героев произведений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памятных исторических событий и 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Критериях отбора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деятель - лицо, участвовавшее в управлении страной и внесшее существенный вклад в развитие политической, экономической, социальной и культурной сферы либо создавшее систему управления страной или ее отдельными институтами, которая позволила преодолеть кризисные явления и эффективно работала на протяжении длительного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 науки - гражданин, внесший существенный вклад в развитие отечественной и мировой науки, совершивший научное открытие либо проведший исследования, способствовавшие открытию;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 культуры - гражданин, внесший существенный вклад в развитие отечественной и мировой культуры и искусства, и способствовавший формированию позитивного культурного и этического образа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иностранный гражданин - государственный, общественный деятель, деятель науки и культуры, другое лицо, не являющееся гражданином Кыргызской Республики, внесшее значительный вклад в становление и развитие своего государства либо всего мира, проявившее героизм, позволивший спасти большое количество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памятное историческое событие - действительное событие, имевшее место на территории страны и приведшее к коренным политическим и социально-экономическим изменениям в жизни ее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внесшее значительный вклад в становление и развитие страны - гражданин, своей деятельностью создавший условия для долгосрочного и эффективного развития страны, отрасли либо региона, в котором он работал;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лицо, проявившее героизм - гражданин, своими действиями предотвративший или минимизировавший события, которые могли бы привести к человеческим жертвам либо катастрофическому ущербу территории и населения, или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общественный деятель - гражданин, который, не имея властных полномочий, оказывал влияние на ход развития страны, заложивший основы каких-либо общественно-политических явлений и институтов либо оказавший существенное влияние на работу этих явлений и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эпический, фольклорный, иной герой произведений культуры и искусства - герой, оказывающий существенное влияние на духовное, культурное и общественно-политическое развитие населения страны или ее отдельно взятого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рассмотрении вопросов увековечения памяти выдающихся деятелей Кыргызской Республики должна руководствоваться следующими базовыми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значимость события, личности или героя в истории страны либо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общественного консенсуса о значимости события, личности или героя для страны либо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официально признанных достижений личности в сфере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историко-архивных и наградных документов, подтверждающих значимость исторического события, заслуги личности перед страной или отдельно взятым регионом в определенной сфере деятельности, героического поступка;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бесспорное духовное и культурное влияние эпического, фольклорного, иного героя произведений культуры и искусства на население страны или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долгосрочное, эффективное влияние на жизнь населения более двух третей административно-территориальных единиц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у события, личности или героя признаков экстремизма, ксенофобии, стремления к гендерному неравенству, превосходству над социальными меньшинствами, а также действий, направленных на создание положительного культа диктатуры, подавления прав и свобод, национализма.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при рассмотрении вопросов увековечения выдающихся деятелей принимает во внимание следующие дополнительные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высшей степени отличия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ордена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званий "Герой Советского Союза", "Герой Социалистического труда";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престижных международных премий в области науки, техники, культуры, искусства,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нескольких государственных наград первой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нескольких государственных наград первой и второй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нескольких государственных наград первой, второй категорий и почетного звания Кыргызской Республики первой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проживание на территории населенного пункта, где планируется увековечить память личности,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при рассмотрении вопросов увековечения памяти граждан, погибших при защите страны, может руководствоваться следующим дополнительным критерием: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погиб в ходе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погиб при выполнении боевых задач или служебных обязанностей по защите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при рассмотрении вопросов увековечения памяти эпических, фольклорных, иных героев произведений культуры и искусства может руководствоваться следующими дополнительными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устойчивой ассоциации между героем и страной;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устойчивой позитивной коннотации у героя и его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частая цитируемость произведения культуры и искусства в средствах массовой информации, интернете и межличностном 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частое воспроизведение произведения культуры и искусства через спектакли, кино- и мультипликационные фильмы и иные формы творчества.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при рассмотрении вопросов увековечения памяти выдающихся деятелей иностранных государств может руководствоваться следующими дополнительными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рекомендациями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рекомендациями посольств Кыргызской Республики в странах, память о чьих гражданах предлагается увековечить;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критериями, указанными в пунктах 3-6 настоящих Критериев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yiudthxwh8ewk5qp3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dalil.kg/document/94290</w:t>
      </w:r>
    </w:hyperlink>
  </w:p>
  <w:p>
    <w:pPr>
      <w:spacing w:after="0" w:before="40"/>
      <w:jc w:val="center"/>
    </w:pPr>
    <w:hyperlink w:history="1" r:id="rIdki41hqpykbld4fevsnb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axxacznnnn1dblppxvr" Type="http://schemas.openxmlformats.org/officeDocument/2006/relationships/hyperlink" Target="https://dalil.kg/document/98110" TargetMode="External"/><Relationship Id="rIdj8rtucflzfyctgm_sxpez" Type="http://schemas.openxmlformats.org/officeDocument/2006/relationships/hyperlink" Target="https://dalil.kg/document/11614" TargetMode="External"/><Relationship Id="rId_eeiegm-04mgsav82ikot" Type="http://schemas.openxmlformats.org/officeDocument/2006/relationships/hyperlink" Target="https://dalil.kg/document/158165" TargetMode="External"/><Relationship Id="rId2vbvbbmgq6ot9hdzszq-g" Type="http://schemas.openxmlformats.org/officeDocument/2006/relationships/hyperlink" Target="https://dalil.kg/document/158400" TargetMode="External"/><Relationship Id="rIdqbrujkcex_1s3upid03j0" Type="http://schemas.openxmlformats.org/officeDocument/2006/relationships/hyperlink" Target="https://dalil.kg/document/160112" TargetMode="External"/><Relationship Id="rId089janccqv_3ng1rbaysq" Type="http://schemas.openxmlformats.org/officeDocument/2006/relationships/hyperlink" Target="https://dalil.kg/document/158400" TargetMode="External"/><Relationship Id="rId-2n5zq73nku2zdtaa79kk" Type="http://schemas.openxmlformats.org/officeDocument/2006/relationships/hyperlink" Target="https://dalil.kg/document/94292" TargetMode="External"/><Relationship Id="rIdiw1pngwd27ympshvyamd2" Type="http://schemas.openxmlformats.org/officeDocument/2006/relationships/hyperlink" Target="https://dalil.kg/document/158400" TargetMode="External"/><Relationship Id="rIdbmifxalwwnec1se1-hpp9" Type="http://schemas.openxmlformats.org/officeDocument/2006/relationships/hyperlink" Target="https://dalil.kg/document/94290" TargetMode="External"/><Relationship Id="rIdtoojsilfjvefvtoxoqynb" Type="http://schemas.openxmlformats.org/officeDocument/2006/relationships/hyperlink" Target="https://dalil.kg/document/160112" TargetMode="External"/><Relationship Id="rId44dfewy9wz7kwlio_ucty" Type="http://schemas.openxmlformats.org/officeDocument/2006/relationships/hyperlink" Target="https://dalil.kg/document/158400" TargetMode="External"/><Relationship Id="rIde5t2aimg1tsc54ln6rwxc" Type="http://schemas.openxmlformats.org/officeDocument/2006/relationships/hyperlink" Target="https://dalil.kg/document/16011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yiudthxwh8ewk5qp3pk" Type="http://schemas.openxmlformats.org/officeDocument/2006/relationships/hyperlink" Target="https://dalil.kg/document/94290" TargetMode="External"/><Relationship Id="rIdki41hqpykbld4fevsnb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2026-09-24T23:01:26.776Z</dcterms:created>
  <dcterms:modified xsi:type="dcterms:W3CDTF">2026-09-24T23:01:26.776Z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