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acvaujxv3r21rnnvh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bzehu12_jvjwhzasno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f3px1robd-7kihzd9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приведения ранее принятых решений Правительства Кыргызской Республики в соответствие с нормативными правовыми актами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реализации требований норм Налогового кодекса Кыргызской Республики" </w:t>
      </w:r>
      <w:hyperlink w:history="1" r:id="rId1xrekctxoyy4fxoksu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nhgcaggqeketnd9idq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организаций</w:t>
        </w:r>
      </w:hyperlink>
      <w:r>
        <w:rPr>
          <w:rFonts w:ascii="Arial" w:cs="Arial" w:eastAsia="Arial" w:hAnsi="Arial"/>
          <w:sz w:val="24"/>
          <w:szCs w:val="24"/>
        </w:rPr>
        <w:t xml:space="preserve"> или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контрольно-кассовых машин,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"утвержденным Министерством финансов" заменить словами "установленным в соответствии с законодательством";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Коммерческие банки, лицензируемые Национальным банком Кыргызской Республики.";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8, 9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85s0a4brf_zpg6ijx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применения, регистрации и пломбирования контрольно-кассовых машин,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платежных терминалах юридических лиц, за исключением коммерческих банков, действующих на основании лицензии Национального банка Кыргызской Республики, в обязательном порядке должны быть установлены контрольно-кассовые машины (фискальные регистраторы).";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6 и подпункт 5 пункта 7 признать утратившими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13 слова "Государственного комитета Кыргызской Республики по налогам и сборам" заменить словами "налогового органа";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"Государственным комитетом Кыргызской Республики по налогам и сборам" заменить словами "налоговым органом";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wjoetsqdqdggy4blm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 </w:t>
        </w:r>
      </w:hyperlink>
      <w:r>
        <w:rPr>
          <w:rFonts w:ascii="Arial" w:cs="Arial" w:eastAsia="Arial" w:hAnsi="Arial"/>
          <w:sz w:val="24"/>
          <w:szCs w:val="24"/>
        </w:rPr>
        <w:t xml:space="preserve">определения базовой суммы налога на основе добровольного патента по видам деятельности, утвержденной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добровольных патентов, подлежащие корректировке, устанавливаются межрегиональными управлениями, а также управлениями налогового органа по городам Бишкек и Ош.";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ckpqp95fvqnkedf5n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хронометражного обследования,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Порядку: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комитет Кыргызской Республики по налогам и сборам" заменить словами "___________________________________________".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налогового органа)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постановлениями Правительства КР от </w:t>
      </w:r>
      <w:hyperlink w:history="1" r:id="rIdpeer1szw8xxfaws5khr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cwbisarq5iy4kxoumv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апреля 2013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bqdfuhcgt6parsmrs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dalil.kg/document/94319</w:t>
      </w:r>
    </w:hyperlink>
  </w:p>
  <w:p>
    <w:pPr>
      <w:spacing w:after="0" w:before="40"/>
      <w:jc w:val="center"/>
    </w:pPr>
    <w:hyperlink w:history="1" r:id="rIdpwzmqcigbhivc2rc52_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acvaujxv3r21rnnvheq" Type="http://schemas.openxmlformats.org/officeDocument/2006/relationships/hyperlink" Target="https://dalil.kg/document/159028" TargetMode="External"/><Relationship Id="rIdebzehu12_jvjwhzasnorl" Type="http://schemas.openxmlformats.org/officeDocument/2006/relationships/hyperlink" Target="https://dalil.kg/document/157391" TargetMode="External"/><Relationship Id="rIdqff3px1robd-7kihzd90t" Type="http://schemas.openxmlformats.org/officeDocument/2006/relationships/hyperlink" Target="https://dalil.kg/document/157676" TargetMode="External"/><Relationship Id="rId1xrekctxoyy4fxoksuahk" Type="http://schemas.openxmlformats.org/officeDocument/2006/relationships/hyperlink" Target="https://dalil.kg/document/59668" TargetMode="External"/><Relationship Id="rId1nhgcaggqeketnd9idqke" Type="http://schemas.openxmlformats.org/officeDocument/2006/relationships/hyperlink" Target="https://dalil.kg/document/59668#p" TargetMode="External"/><Relationship Id="rIdp85s0a4brf_zpg6ijxtfg" Type="http://schemas.openxmlformats.org/officeDocument/2006/relationships/hyperlink" Target="https://dalil.kg/document/59807" TargetMode="External"/><Relationship Id="rIdawjoetsqdqdggy4blmmdz" Type="http://schemas.openxmlformats.org/officeDocument/2006/relationships/hyperlink" Target="https://dalil.kg/document/59803" TargetMode="External"/><Relationship Id="rIddckpqp95fvqnkedf5n7dn" Type="http://schemas.openxmlformats.org/officeDocument/2006/relationships/hyperlink" Target="https://dalil.kg/document/59804" TargetMode="External"/><Relationship Id="rIdpeer1szw8xxfaws5khrvy" Type="http://schemas.openxmlformats.org/officeDocument/2006/relationships/hyperlink" Target="https://dalil.kg/document/157391" TargetMode="External"/><Relationship Id="rId2cwbisarq5iy4kxoumvpu" Type="http://schemas.openxmlformats.org/officeDocument/2006/relationships/hyperlink" Target="https://dalil.kg/document/1576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bqdfuhcgt6parsmrszp" Type="http://schemas.openxmlformats.org/officeDocument/2006/relationships/hyperlink" Target="https://dalil.kg/document/94319" TargetMode="External"/><Relationship Id="rIdpwzmqcigbhivc2rc52_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2026-09-24T21:50:20.499Z</dcterms:created>
  <dcterms:modified xsi:type="dcterms:W3CDTF">2026-09-24T21:50:20.499Z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