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dra33g3khkvyl8fume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teaqwrjatvn6nu5kj6w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2013 года № 295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МЕТОДИЧЕСКАЯ ИНСТРУКЦИЯ
 о предоставлении льгот внутренним поставщикам (подрядчикам)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Льгота для товаров отечественного 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Льгота для отечественных подрядчиков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Оформление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Льгота до 20% внутренним поставщикам на товары,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произведенные на территории Кыргызской Республики (в сомах)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Льгота до 10% на выполнение работ внутренними подрядчиками (в сомах)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Методическая инструкция о предоставлении льгот внутренним поставщикам (подрядчикам) (далее - Методическая инструкция) разработана в целях реализации статьи 3 </w:t>
      </w:r>
      <w:hyperlink w:history="1" r:id="rId4d37nuiuhkm0mclnhs5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определяет механизм предоставления льгот внутренним поставщикам (подрядчикам), участвующим в процедуре государственных закупок. Методическая инструкция предназначена для применения тендерной комиссией закупающей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Закупающая организация при оценке тендерных заявок может предоставить льготы на предложенную цену до 20 процентов на товары, произведенные на территории Кыргызской Республики, по сравнению с тендерными заявками на товары иностранного производства, а также на работы до 10 процентов на предложения внутренних подрядчиков по сравнению с предложениями зарубежных фирм, при условии использования местных трудовых ресурсов, а также не менее 30 процентов местного сырья и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применения льгот тендерные документы должны содержать размеры льгот, а также требование о предоставлении участниками документов, позволяющих установить приемлемость применения льгот к тендерной заявке. Наличие только одной регистрации на территории Кыргызской Республики производителя или поставщика/подрядчика не является основанием для получения такой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предоставления льгот закупающая организация должна предусмотреть в тендерных документах размер льгот и в объявлении о предстоящих торгах указать информацию о предоставлении льгот на товары отечественного производства или внутренним подрядчикам. В последующем сделанное заявление о предоставлении льгот и размер льгот изменению не подлежит.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предоставлении льгот внутренним поставщикам или подрядчикам, если международным договором, вступившим в силу в установленном законом порядке, участницей которого является Кыргызская Республика, установлены иные правила, закупающая организация должна руководствоваться правилами международного договора при определении: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категорий поставок товаров и выполнения работ, на которые распространяются льготы внутренним поставщикам (подрядчикам);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процедур предоставления льгот внутренним поставщикам или подрядчикам при осуществлении государственных закупок, предусмотренных пунктами 1 и 2 статьи 3 </w:t>
      </w:r>
      <w:hyperlink w:history="1" r:id="rIdhbvbt-yxcsv8l5guzdg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Процедуру применения льгот следует проводить только после проведения этапов оценки по определению тендерной заявки с наименьшей оцененной стоимостью, проведенных согласно Инструкции по оценке тендерных заявок, утверждаемой уполномоченным государственным органом в сфере государственных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в ходе оценки тендерных заявок, до применения льгот, определен внутренний поставщик (подрядчик), то в применении данной методики необходимость отпадает.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в ходе предварительной оценки тендерных заявок победителем определена зарубежная компания, то при условии выполнения требования пункта 3 настоящей Методической инструкции, окончательная оценка и сопоставление тендерных заявок осуществляются согласно разделам 2 или 3 настоящей Методической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Сравнение тендерных заявок для предоставления льгот возможно только на стадии рассмотрения предложенных в тендерных заявках цен. Процедура применения льгот должна быть применена в рамках срока действия тендерной заявки.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Льгота для товаров отечественного 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тендерных документах следует указать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внутренних поставщиков - перечень документов, которые следует представить для доказательства происхождения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иностранных поставщиков - цену товара на условиях CIP, т.е. иностранный поставщик оплачивает транспортные расходы по доставке и страхованию товара до указанного места назначения (Инкотермс 2012 международные правила по толкованию наиболее широко используемых торговых терминов в области внешней торговли).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оценке и сравнении тендерных заявок закупающая организация должна применить следующую методику применения льгот: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сравнения тендерные заявки участников необходимо разбить на две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группа А: тендерные заявки на товары, произведенные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группа Б: тендерные заявки на товары иностранного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цена на товары в предложениях группы А должна включать все пошлины и налоги, которые уплачены или подлежат уплате. Цена на товары предложения из группы Б, основанная на условиях CIP, что означает исключение таможенных платежей и других налогов на импорт, уже оплаченных или подлежащих оплате;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чтобы определить тендерную заявку с наименьшей оцененной стоимостью, на первом этапе все тендерные заявки сравниваются в своей группе. Например, тендерные заявки, из группы А (отечественные товары) и группы Б (товары иностранного производства). Затем тендерные заявки с наименьшей оцененной стоимостью каждой группы сопоставляются друг с другом. Если в результате сопоставления определится, что тендерная заявка из группы А (отечественные товары) имеет наименьшую оцененную стоимость, чем тендерная заявка из группы Б (товары иностранного производства), тендерная заявка из группы А (отечественные товары) признается победителем, в данном случае нет необходимости в применении действий, указанных в </w:t>
      </w:r>
      <w:hyperlink w:history="1" r:id="rIdzelor8d7wwiv5azef-1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в результате сравнения тендерная заявка с наименьшей оцененной стоимостью окажется из группы Б (товары иностранного производства), на втором этапе, в целях дальнейшего сравнения с группой А, цена тендерной заявки из группы А (отечественные товары) уменьшается в процентах размера льготы до 20% (</w:t>
      </w:r>
      <w:hyperlink w:history="1" r:id="rIdktbnohro2wk5gh6esjh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 Если в результате применения льготы выяснится, что тендерная заявка из группы А (отечественные товары) имеет наименьшую оцененную стоимость, чем тендерная заявка из группы Б (товары иностранного производства), тендерная заявка из группы А (отечественные товары) признается победителем.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Льгота для отечественных подрядчиков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предоставлении тендерной заявки внутренние подрядчики и иностранные компании должны включить в цену все налоги в соответствии с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Внутренний подрядчик, претендующий на получение льгот, должен представить, как часть данных для подтверждения квалификации, сведения относительно страны регистрации, количества работников (граждан Кыргызской Республики, вовлекаемых в выполнение работ, с указанием их квалификации), документы, подтверждающие происхождение используемых строительных материалов, чтобы доказать использование местных трудовых ресурсов и 30 процентов местных сырья и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оценке и сравнении тендерных заявок закупающая организация должна применить следующую методику применения льгот: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того, как тендерные заявки приняты и рассмотрены, тендерные заявки, отвечающие требованиям, классифицируются по нижеследующим группам: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группа А: тендерные заявки, предложенные внутренними подрядчиками, имеющими права на льготы;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группа Б: тендерные заявки, предложенные иностранными подрядчиками;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чтобы определить тендерную заявку с наименьшей оцененной стоимостью, на первом этапе все тендерные заявки сравниваются в своей группе, например тендерные заявки из группы А (внутренние подрядчики) и группы Б (иностранные подрядчики). Затем тендерные заявки с наименьшей оцененной стоимостью каждой группы сопоставляются друг с другом. Если в результате сопоставления выяснится, что тендерная заявка из группы А (внутренние подрядчики) имеет наименьшую оцененную стоимость, чем тендерная заявка из группы Б (иностранные подрядчики), тендерная заявка из группы А (внутренние подрядчики) признается победителем;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в результате сопоставления выяснится, что тендерная заявка из группы Б (иностранные подрядчики) имеет наименьшую оцененную стоимость, чем тендерная заявка из группы А (внутренние подрядчики), определяется сумма льгот путем умножения размера льготы до 10% на сумму предложения группы А, затем данный размер вычитается от суммы тендерной заявки из группы А (</w:t>
      </w:r>
      <w:hyperlink w:history="1" r:id="rIdaknzdnbag9-_kgjizi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 Если после такого сравнения цена предложения из группы А (внутренние подрядчики) будет самой низкой, то данное предложение признается победителем тендера.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Оформление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ходе оценки тендерных заявок тендерная комиссия закупающей организации заполняет в зависимости от предмета закупок приложения 1 или 2 данной методики, которые подписываются полным составом тендерной комиссии закупающей организации. Окончательная оценка тендерных заявок с учетом льгот должна быть указана в оценочном отчете тендерной комиссии и рекомендована соответствующему подразделению, ведающему вопросами закупок, закупающей организации для заключения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kzemd6whfvmfbwzkdnc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
 </w:t>
        </w:r>
      </w:hyperlink>
      <w:r>
        <w:rPr>
          <w:rFonts w:ascii="Arial" w:cs="Arial" w:eastAsia="Arial" w:hAnsi="Arial"/>
          <w:sz w:val="24"/>
          <w:szCs w:val="24"/>
        </w:rPr>
        <w:t xml:space="preserve">к Методической инструкции
 о применении льгот к внутренним поставщикам (подрядчикам)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Льгота до 20% внутренним поставщикам на товары, произведенные на территории Кыргызской Республики(1) (в сомах)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┌─┬─────────────┬─────┬─────────┬────────────┬───────┬───────────┬───────────┐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Участник   │Общая│ Исклю-  │    Общая   │Льготы │Цена льготы│Общая       цена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 тендера   │цена │ чения,  │исправленная│отечес-│           │ сравнения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 │   на    │    сумма   │ твен-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 │ которые │            │  ным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 │ не рас- │            │произ-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 │простра- │            │ води-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 │ няются  │            │ телям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 │ льготы  │            │  (%)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(а)     │ (б) │   (в)   │ (г)=(б)-(в)│  (д)  │(е)=(г)*(д)│(ж)=(г)-(е)│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├─┼─────────────┼─────┼─────────┼────────────┼───────┼───────────┼───────────┤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│1│Тендерные    │ 5500│   1100  │(5500-1100) │   20% │(4400*20%) │(4400-880)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│заявки,      │     │         │= 4400      │       │= 880      │= 3520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│предлагающие │     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│товар        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│отечествен-  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│ного         │     │         │            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│производства,│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│группа А     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├─┼─────────────┼─────┼─────────┼────────────┼───────┼───────────┼───────────┤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│2│Тендерные    │ 5000│   1000  │(5000-1000) │   -   │      -    │    4000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│заявки,      │     │         │= 4000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│предлагающие │     │         │            │       │           │          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│товары       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│иностранного 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│производства,│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│группа Б     │     │         │            │ 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└─┴─────────────┴─────┴─────────┴────────────┴───────┴───────────┴───────────┘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графе (а) указывается участник тендера, с указанием государственной принадлежности.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графе (б) указывается общая цена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графе (в) указывается сумма всех налогов, взимаемых на территории Кыргызской Республики (налог с продаж и налог на добавленную стоимость, таможенные сборы и другие налоги на импорт).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графе (г) указывается цена предложения за вычетом суммы всех налогов.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графе (д) указывается процент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графе (е) указывается цена льготы, от цены (д) иностранного подрядчика.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графе (ж) указывается цена с учетом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Тендерной комиссией по результатам применения льгот определено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тендерной комиссии: 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членов тендерной комиссии: 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_pzh98iouhptaqx7se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Методической инструкции
 о применении льгот к внутренним поставщикам (подрядчикам)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Льгота до 10% на выполнение работ внутренними подрядчиками(2) (в сомах)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┌─┬────────────────┬────────────┬───────┬─────┬──────┬───────────┬───────────┐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 Участник    │ Количество │ Сумма │Общая│Размер│   Сумма   │Общая цена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тендера     │отечествен- │исполь-│цена │льготы│  льготы   │ сравнения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 ных     │зуемых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 специалис- │местных│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 тов,    │сырья и│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 трудовых  │ мате-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 ресурсов  │риалов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     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       │       │     │      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(а)      │    (б) 1   │ (б) 2 │ (в) │  (г) │(д)=(в)*(г)│(е)=(в)-(д)│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├─┼────────────────┼────────────┼───────┼─────┼──────┼───────────┼───────────┤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│1│Тендерная заявка│100% или 50%│ 350,0 │ 5000│  10% │(5000*10%) │(5000-500)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│внутреннего     │специалистов│       │     │      │= 500      │= 4500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│подрядчика      │- все     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│(пример),       │граждане  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│группа А        │Кыргызской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│Республики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├─┼────────────────┼────────────┼───────┼─────┼──────┼───────────┼───────────┤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│2│Тендерная заявка│      -     │    -  │ 4800│   -  │      -    │    4800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│иностранного    │          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│подрядчика,     │          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│группа Б        │            │       │     │      │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└─┴────────────────┴────────────┴───────┴─────┴──────┴───────────┴───────────┘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графе (а) указывается участник тендера, с указанием государственной принадлежности.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графе (б) 1 указывается количество местных трудовых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графе (б) 2 указывается суммарное выражение используемых местных сырья и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графе (в) указывается общая цена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графе (г) указывается процент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графе (д) указывается сумма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графе (е) указывается цена сравнения тендерных заявок с учетом льгот.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Тендерной комиссией по результатам применения льгот установлено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тендерной комиссии: 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членов тендерной комиссии: 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Указанная информация в </w:t>
      </w:r>
      <w:hyperlink w:history="1" r:id="rIdk0vplootfldp5mkvp1e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только примером, в данных графах должна быть указана соответствующая информация по проводимым закупкам.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Указанная информация в </w:t>
      </w:r>
      <w:hyperlink w:history="1" r:id="rIdiaoxjsuofd_iipggre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только примером, в данных графах должна быть указана соответствующая информация по проводимым закупкам.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vqi4pb83iloi3k2x-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dalil.kg/document/94435</w:t>
      </w:r>
    </w:hyperlink>
  </w:p>
  <w:p>
    <w:pPr>
      <w:spacing w:after="0" w:before="40"/>
      <w:jc w:val="center"/>
    </w:pPr>
    <w:hyperlink w:history="1" r:id="rIdmnf_zgtzvbrt5cr90ph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ra33g3khkvyl8fumeq9" Type="http://schemas.openxmlformats.org/officeDocument/2006/relationships/hyperlink" Target="https://dalil.kg/document/98402" TargetMode="External"/><Relationship Id="rIdteaqwrjatvn6nu5kj6wlj" Type="http://schemas.openxmlformats.org/officeDocument/2006/relationships/hyperlink" Target="https://dalil.kg/document/94433" TargetMode="External"/><Relationship Id="rId4d37nuiuhkm0mclnhs5bs" Type="http://schemas.openxmlformats.org/officeDocument/2006/relationships/hyperlink" Target="https://dalil.kg/document/1455" TargetMode="External"/><Relationship Id="rIdhbvbt-yxcsv8l5guzdg61" Type="http://schemas.openxmlformats.org/officeDocument/2006/relationships/hyperlink" Target="https://dalil.kg/document/1455" TargetMode="External"/><Relationship Id="rIdzelor8d7wwiv5azef-1hb" Type="http://schemas.openxmlformats.org/officeDocument/2006/relationships/hyperlink" Target="https://dalil.kg/document/94435#p1" TargetMode="External"/><Relationship Id="rIdktbnohro2wk5gh6esjhcb" Type="http://schemas.openxmlformats.org/officeDocument/2006/relationships/hyperlink" Target="https://dalil.kg/document/94435#p1" TargetMode="External"/><Relationship Id="rIdaknzdnbag9-_kgjizigng" Type="http://schemas.openxmlformats.org/officeDocument/2006/relationships/hyperlink" Target="https://dalil.kg/document/94435#p2" TargetMode="External"/><Relationship Id="rIdkzemd6whfvmfbwzkdncl2" Type="http://schemas.openxmlformats.org/officeDocument/2006/relationships/hyperlink" Target="https://dalil.kg/document/94435#p1" TargetMode="External"/><Relationship Id="rId_pzh98iouhptaqx7sewzj" Type="http://schemas.openxmlformats.org/officeDocument/2006/relationships/hyperlink" Target="https://dalil.kg/document/94435#p2" TargetMode="External"/><Relationship Id="rIdk0vplootfldp5mkvp1ezb" Type="http://schemas.openxmlformats.org/officeDocument/2006/relationships/hyperlink" Target="https://dalil.kg/document/94435#p1" TargetMode="External"/><Relationship Id="rIdiaoxjsuofd_iipggrekon" Type="http://schemas.openxmlformats.org/officeDocument/2006/relationships/hyperlink" Target="https://dalil.kg/document/94435#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vqi4pb83iloi3k2x-ki" Type="http://schemas.openxmlformats.org/officeDocument/2006/relationships/hyperlink" Target="https://dalil.kg/document/94435" TargetMode="External"/><Relationship Id="rIdmnf_zgtzvbrt5cr90ph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2026-09-25T12:57:04.476Z</dcterms:created>
  <dcterms:modified xsi:type="dcterms:W3CDTF">2026-09-25T12:57:04.476Z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