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480"/>
        <w:jc w:val="center"/>
      </w:pPr>
      <w:r>
        <w:rPr>
          <w:rFonts w:ascii="Arial" w:cs="Arial" w:eastAsia="Arial" w:hAnsi="Arial"/>
          <w:i/>
          <w:iCs/>
          <w:sz w:val="24"/>
          <w:szCs w:val="24"/>
        </w:rPr>
        <w:t xml:space="preserve">в соответствии с постановлением Кабинета Министров КР от </w:t>
      </w:r>
      <w:hyperlink w:history="1" r:id="rId2bzur1bdxhdhacl-zmvx0">
        <w:r>
          <w:rPr>
            <w:rFonts w:ascii="Arial" w:cs="Arial" w:eastAsia="Arial" w:hAnsi="Arial"/>
            <w:i/>
            <w:iCs/>
            <w:color w:val="1D4ED8"/>
            <w:sz w:val="24"/>
            <w:szCs w:val="24"/>
            <w:u w:val="single"/>
          </w:rPr>
          <w:t xml:space="preserve">7 февраля 2024 года № 52</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июля 2013 года № 403</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типовой структуры и штатной численности исполнительного органа местного самоуправления Кыргызской Республики" от 5 августа 2011 года № 451</w:t>
      </w:r>
    </w:p>
    <w:p>
      <w:pPr>
        <w:spacing w:after="120"/>
        <w:jc w:val="both"/>
      </w:pPr>
      <w:r>
        <w:rPr>
          <w:rFonts w:ascii="Arial" w:cs="Arial" w:eastAsia="Arial" w:hAnsi="Arial"/>
          <w:sz w:val="24"/>
          <w:szCs w:val="24"/>
        </w:rPr>
        <w:t xml:space="preserve">В соответствии со статьей 90 </w:t>
      </w:r>
      <w:hyperlink w:history="1" r:id="rIdl1mla7fgehyp5jdae5jz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17 конституционного </w:t>
      </w:r>
      <w:hyperlink w:history="1" r:id="rIdclzqoavvpvhyenbh3uwl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и статьей 31 </w:t>
      </w:r>
      <w:hyperlink w:history="1" r:id="rIdtydblkw1cytzq2mlaprv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в целях совершенствования структуры и штатной численности исполнительного органа местного самоуправления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y6wgrstsqldi3scs7tlo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типовой структуры и штатной численности исполнительного органа местного самоуправления Кыргызской Республики" от 5 августа 2011 года № 451 следующие изменения:</w:t>
      </w:r>
    </w:p>
    <w:p>
      <w:pPr>
        <w:spacing w:after="120"/>
        <w:jc w:val="both"/>
      </w:pPr>
      <w:r>
        <w:rPr>
          <w:rFonts w:ascii="Arial" w:cs="Arial" w:eastAsia="Arial" w:hAnsi="Arial"/>
          <w:sz w:val="24"/>
          <w:szCs w:val="24"/>
        </w:rPr>
        <w:t xml:space="preserve">- </w:t>
      </w:r>
      <w:hyperlink w:history="1" r:id="rIdlxbne6jfbwtgafdg9xkoi">
        <w:r>
          <w:rPr>
            <w:rFonts w:ascii="Arial" w:cs="Arial" w:eastAsia="Arial" w:hAnsi="Arial"/>
            <w:color w:val="1D4ED8"/>
            <w:sz w:val="24"/>
            <w:szCs w:val="24"/>
            <w:u w:val="single"/>
          </w:rPr>
          <w:t xml:space="preserve">типовую структуру и штатную численность</w:t>
        </w:r>
      </w:hyperlink>
      <w:r>
        <w:rPr>
          <w:rFonts w:ascii="Arial" w:cs="Arial" w:eastAsia="Arial" w:hAnsi="Arial"/>
          <w:sz w:val="24"/>
          <w:szCs w:val="24"/>
        </w:rPr>
        <w:t xml:space="preserve"> айыл окмоту, утвержденные указанным </w:t>
      </w:r>
      <w:hyperlink w:history="1" r:id="rIdioaatrsbpsauoslwajp3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приложению к настоящему постановлению;</w:t>
      </w:r>
    </w:p>
    <w:p>
      <w:pPr>
        <w:spacing w:after="120"/>
        <w:jc w:val="both"/>
      </w:pPr>
      <w:r>
        <w:rPr>
          <w:rFonts w:ascii="Arial" w:cs="Arial" w:eastAsia="Arial" w:hAnsi="Arial"/>
          <w:sz w:val="24"/>
          <w:szCs w:val="24"/>
        </w:rPr>
        <w:t xml:space="preserve">- </w:t>
      </w:r>
      <w:hyperlink w:history="1" r:id="rId1wondiu2yixnusdp4vsfv">
        <w:r>
          <w:rPr>
            <w:rFonts w:ascii="Arial" w:cs="Arial" w:eastAsia="Arial" w:hAnsi="Arial"/>
            <w:color w:val="1D4ED8"/>
            <w:sz w:val="24"/>
            <w:szCs w:val="24"/>
            <w:u w:val="single"/>
          </w:rPr>
          <w:t xml:space="preserve">в типовой структуре и штатной численности</w:t>
        </w:r>
      </w:hyperlink>
      <w:r>
        <w:rPr>
          <w:rFonts w:ascii="Arial" w:cs="Arial" w:eastAsia="Arial" w:hAnsi="Arial"/>
          <w:sz w:val="24"/>
          <w:szCs w:val="24"/>
        </w:rPr>
        <w:t xml:space="preserve"> аппаратов мэрий городов районного значения, утвержденным вышеуказанным </w:t>
      </w:r>
      <w:hyperlink w:history="1" r:id="rIdkwbjqu1wqz4oqssq2gr0o">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позицию "Заведующий сектором" признать утратившей силу;</w:t>
      </w:r>
    </w:p>
    <w:p>
      <w:pPr>
        <w:spacing w:after="120"/>
        <w:jc w:val="both"/>
      </w:pPr>
      <w:r>
        <w:rPr>
          <w:rFonts w:ascii="Arial" w:cs="Arial" w:eastAsia="Arial" w:hAnsi="Arial"/>
          <w:sz w:val="24"/>
          <w:szCs w:val="24"/>
        </w:rPr>
        <w:t xml:space="preserve">в позициях:</w:t>
      </w:r>
    </w:p>
    <w:p>
      <w:pPr>
        <w:spacing w:after="120"/>
        <w:jc w:val="both"/>
      </w:pPr>
      <w:r>
        <w:rPr>
          <w:rFonts w:ascii="Arial" w:cs="Arial" w:eastAsia="Arial" w:hAnsi="Arial"/>
          <w:sz w:val="24"/>
          <w:szCs w:val="24"/>
        </w:rPr>
        <w:t xml:space="preserve">"Главный специалист" цифры "4", "5", "6" заменить цифрами "5", "6", "7";</w:t>
      </w:r>
    </w:p>
    <w:p>
      <w:pPr>
        <w:spacing w:after="120"/>
        <w:jc w:val="both"/>
      </w:pPr>
      <w:r>
        <w:rPr>
          <w:rFonts w:ascii="Arial" w:cs="Arial" w:eastAsia="Arial" w:hAnsi="Arial"/>
          <w:sz w:val="24"/>
          <w:szCs w:val="24"/>
        </w:rPr>
        <w:t xml:space="preserve">- в </w:t>
      </w:r>
      <w:hyperlink w:history="1" r:id="rIdzu7l9oaeyznsc0n5q6fgp">
        <w:r>
          <w:rPr>
            <w:rFonts w:ascii="Arial" w:cs="Arial" w:eastAsia="Arial" w:hAnsi="Arial"/>
            <w:color w:val="1D4ED8"/>
            <w:sz w:val="24"/>
            <w:szCs w:val="24"/>
            <w:u w:val="single"/>
          </w:rPr>
          <w:t xml:space="preserve">типовой структуре и штатной численности</w:t>
        </w:r>
      </w:hyperlink>
      <w:r>
        <w:rPr>
          <w:rFonts w:ascii="Arial" w:cs="Arial" w:eastAsia="Arial" w:hAnsi="Arial"/>
          <w:sz w:val="24"/>
          <w:szCs w:val="24"/>
        </w:rPr>
        <w:t xml:space="preserve"> аппаратов мэрий городов областного значения, утвержденным вышеуказанным постановлением:</w:t>
      </w:r>
    </w:p>
    <w:p>
      <w:pPr>
        <w:spacing w:after="120"/>
        <w:jc w:val="both"/>
      </w:pPr>
      <w:r>
        <w:rPr>
          <w:rFonts w:ascii="Arial" w:cs="Arial" w:eastAsia="Arial" w:hAnsi="Arial"/>
          <w:sz w:val="24"/>
          <w:szCs w:val="24"/>
        </w:rPr>
        <w:t xml:space="preserve">позицию "Заведующий сектором" признать утратившей силу;</w:t>
      </w:r>
    </w:p>
    <w:p>
      <w:pPr>
        <w:spacing w:after="120"/>
        <w:jc w:val="both"/>
      </w:pPr>
      <w:r>
        <w:rPr>
          <w:rFonts w:ascii="Arial" w:cs="Arial" w:eastAsia="Arial" w:hAnsi="Arial"/>
          <w:sz w:val="24"/>
          <w:szCs w:val="24"/>
        </w:rPr>
        <w:t xml:space="preserve">в позиции:</w:t>
      </w:r>
    </w:p>
    <w:p>
      <w:pPr>
        <w:spacing w:after="120"/>
        <w:jc w:val="both"/>
      </w:pPr>
      <w:r>
        <w:rPr>
          <w:rFonts w:ascii="Arial" w:cs="Arial" w:eastAsia="Arial" w:hAnsi="Arial"/>
          <w:sz w:val="24"/>
          <w:szCs w:val="24"/>
        </w:rPr>
        <w:t xml:space="preserve">"Главный специалист" цифры "2", "4", "3", "3", "3", "3", "4", "2", "2", "3", "6", "2" заменить цифрами "5", "6", "5", "7", "5", "6", "7", "5", "5", "6", "8", "5".</w:t>
      </w:r>
    </w:p>
    <w:p>
      <w:pPr>
        <w:spacing w:after="120"/>
        <w:jc w:val="both"/>
      </w:pPr>
      <w:r>
        <w:rPr>
          <w:rFonts w:ascii="Arial" w:cs="Arial" w:eastAsia="Arial" w:hAnsi="Arial"/>
          <w:sz w:val="24"/>
          <w:szCs w:val="24"/>
        </w:rPr>
        <w:t xml:space="preserve">2. Рекомендовать исполнительным органам местного самоуправления:</w:t>
      </w:r>
    </w:p>
    <w:p>
      <w:pPr>
        <w:spacing w:after="120"/>
        <w:jc w:val="both"/>
      </w:pPr>
      <w:r>
        <w:rPr>
          <w:rFonts w:ascii="Arial" w:cs="Arial" w:eastAsia="Arial" w:hAnsi="Arial"/>
          <w:sz w:val="24"/>
          <w:szCs w:val="24"/>
        </w:rPr>
        <w:t xml:space="preserve">- рассмотреть в первую очередь вопрос сокращения имеющихся вакантных должностей;</w:t>
      </w:r>
    </w:p>
    <w:p>
      <w:pPr>
        <w:spacing w:after="120"/>
        <w:jc w:val="both"/>
      </w:pPr>
      <w:r>
        <w:rPr>
          <w:rFonts w:ascii="Arial" w:cs="Arial" w:eastAsia="Arial" w:hAnsi="Arial"/>
          <w:sz w:val="24"/>
          <w:szCs w:val="24"/>
        </w:rPr>
        <w:t xml:space="preserve">- принять меры по трудоустройству высвобожденных работников, а в случае невозможности трудоустройства рассмотреть вопрос об обучении, переподготовке (переквалификации) муниципального служащего в соответствии с Трудовым </w:t>
      </w:r>
      <w:hyperlink w:history="1" r:id="rIdwlnbeaafmbsjwosnczqn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opygu9wrjsggucaiqewi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муниципальной службе".</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h-2os-a9laqodpdlkwaa3">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8 июля 2013 года № 403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структура и штатная численность
 айыл окмоту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Штатная численность при численности населения │</w:t>
      </w:r>
    </w:p>
    <w:p>
      <w:pPr>
        <w:spacing w:after="120"/>
        <w:jc w:val="both"/>
      </w:pPr>
      <w:r>
        <w:rPr>
          <w:rFonts w:ascii="Arial" w:cs="Arial" w:eastAsia="Arial" w:hAnsi="Arial"/>
          <w:sz w:val="24"/>
          <w:szCs w:val="24"/>
        </w:rPr>
        <w:t xml:space="preserve">│     должностей      │                  (тыс. чел.)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│до 2 │от 2 │от 5 │от 7 │от 10│от 15│от 20│Свыше│</w:t>
      </w:r>
    </w:p>
    <w:p>
      <w:pPr>
        <w:spacing w:after="120"/>
        <w:jc w:val="both"/>
      </w:pPr>
      <w:r>
        <w:rPr>
          <w:rFonts w:ascii="Arial" w:cs="Arial" w:eastAsia="Arial" w:hAnsi="Arial"/>
          <w:sz w:val="24"/>
          <w:szCs w:val="24"/>
        </w:rPr>
        <w:t xml:space="preserve">│                     │     │до 5 │до 7 │до 10│до 15│до 20│до 25│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айыл окмоту    │  1  │  1  │  1  │  1  │  1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│Заместитель главы    │  -  │  -  │  -  │  -  │  1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│Ответственный        │  1  │  1  │  1  │  1  │  1  │  1  │  1  │  1  │</w:t>
      </w:r>
    </w:p>
    <w:p>
      <w:pPr>
        <w:spacing w:after="120"/>
        <w:jc w:val="both"/>
      </w:pPr>
      <w:r>
        <w:rPr>
          <w:rFonts w:ascii="Arial" w:cs="Arial" w:eastAsia="Arial" w:hAnsi="Arial"/>
          <w:sz w:val="24"/>
          <w:szCs w:val="24"/>
        </w:rPr>
        <w:t xml:space="preserve">│секретарь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│Заведующий отделом   │  1  │  1  │  1  │  1  │  1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│Главный специалист   │  2  │  2  │  3  │  4  │  4  │  5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│Ведущий специалист   │  1  │  2  │  2  │  3  │  4  │  5  │  6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│Специалист           │  1  │  1  │  2  │  2  │  2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7  │  8  │ 10  │ 12  │ 14  │ 16  │ 18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│Технический и младший│     │     │     │     │     │     │     │     │</w:t>
      </w:r>
    </w:p>
    <w:p>
      <w:pPr>
        <w:spacing w:after="120"/>
        <w:jc w:val="both"/>
      </w:pPr>
      <w:r>
        <w:rPr>
          <w:rFonts w:ascii="Arial" w:cs="Arial" w:eastAsia="Arial" w:hAnsi="Arial"/>
          <w:sz w:val="24"/>
          <w:szCs w:val="24"/>
        </w:rPr>
        <w:t xml:space="preserve">│обслуживающий        │     │     │     │     │     │     │     │     │</w:t>
      </w:r>
    </w:p>
    <w:p>
      <w:pPr>
        <w:spacing w:after="120"/>
        <w:jc w:val="both"/>
      </w:pPr>
      <w:r>
        <w:rPr>
          <w:rFonts w:ascii="Arial" w:cs="Arial" w:eastAsia="Arial" w:hAnsi="Arial"/>
          <w:sz w:val="24"/>
          <w:szCs w:val="24"/>
        </w:rPr>
        <w:t xml:space="preserve">│персонал:            │     │     │     │     │     │     │     │     │</w:t>
      </w:r>
    </w:p>
    <w:p>
      <w:pPr>
        <w:spacing w:after="120"/>
        <w:jc w:val="both"/>
      </w:pPr>
      <w:r>
        <w:rPr>
          <w:rFonts w:ascii="Arial" w:cs="Arial" w:eastAsia="Arial" w:hAnsi="Arial"/>
          <w:sz w:val="24"/>
          <w:szCs w:val="24"/>
        </w:rPr>
        <w:t xml:space="preserve">│ТОП                  │  1  │  1  │  1  │  1  │  1  │  2  │  3  │  3  │</w:t>
      </w:r>
    </w:p>
    <w:p>
      <w:pPr>
        <w:spacing w:after="120"/>
        <w:jc w:val="both"/>
      </w:pPr>
      <w:r>
        <w:rPr>
          <w:rFonts w:ascii="Arial" w:cs="Arial" w:eastAsia="Arial" w:hAnsi="Arial"/>
          <w:sz w:val="24"/>
          <w:szCs w:val="24"/>
        </w:rPr>
        <w:t xml:space="preserve">│МОП                  │  1  │  1  │  1  │  1  │  1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9  │ 10  │ 12  │ 14  │ 16  │ 19  │ 22  │ 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Примечание: Исходя из целесообразности и обоснованности, а также специфики айылного аймака, распределение функций по делегированным государственным полномочиям, а также функций по делам местного значения осуществляется между категориями должностей в пределах общей численности штата айыл окмоту, утвержденного настоящим постановлением Правительства Кыргызской Республики.</w:t>
      </w:r>
    </w:p>
    <w:p>
      <w:pPr>
        <w:spacing w:after="120"/>
        <w:jc w:val="both"/>
      </w:pPr>
      <w:r>
        <w:rPr>
          <w:rFonts w:ascii="Arial" w:cs="Arial" w:eastAsia="Arial" w:hAnsi="Arial"/>
          <w:sz w:val="24"/>
          <w:szCs w:val="24"/>
        </w:rPr>
        <w:t xml:space="preserve">(**) Примечание: В каждом населенном пункте, за исключением населенного пункта, являющегося административным центром айылного аймака, предусматривается должность "Айыл башчысы" (староста села) из числа жителей данного населенного пункта, с должностным окладом на уровне ведущего специалиста.</w:t>
      </w:r>
    </w:p>
    <w:p>
      <w:pPr>
        <w:spacing w:after="120"/>
        <w:jc w:val="both"/>
      </w:pPr>
      <w:r>
        <w:rPr>
          <w:rFonts w:ascii="Arial" w:cs="Arial" w:eastAsia="Arial" w:hAnsi="Arial"/>
          <w:sz w:val="24"/>
          <w:szCs w:val="24"/>
        </w:rPr>
        <w:t xml:space="preserve">(***) Примечание: В структуре айыл окмоту могут быть участковый врач, ветеринарный врач, сотрудник органов внутренних дел (участковый инспектор). Кандидаты на должности участкового врача, ветеринарного врача, участкового инспектора (сотрудник органов внутренних дел) могут набираться на контрактной основе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 Примечание: Для обеспечения выполнения требований о всеобщей воинской обязанности количество военно-учетного персонала устанавливается согласно следующим нормам нагрузки:</w:t>
      </w:r>
    </w:p>
    <w:p>
      <w:pPr>
        <w:spacing w:after="120"/>
        <w:jc w:val="both"/>
      </w:pPr>
      <w:r>
        <w:rPr>
          <w:rFonts w:ascii="Arial" w:cs="Arial" w:eastAsia="Arial" w:hAnsi="Arial"/>
          <w:sz w:val="24"/>
          <w:szCs w:val="24"/>
        </w:rPr>
        <w:t xml:space="preserve">- при наличии на учете до 300 военнообязанных и призывников - один освобожденный работник - инспектор военно-учетного стола;</w:t>
      </w:r>
    </w:p>
    <w:p>
      <w:pPr>
        <w:spacing w:after="120"/>
        <w:jc w:val="both"/>
      </w:pPr>
      <w:r>
        <w:rPr>
          <w:rFonts w:ascii="Arial" w:cs="Arial" w:eastAsia="Arial" w:hAnsi="Arial"/>
          <w:sz w:val="24"/>
          <w:szCs w:val="24"/>
        </w:rPr>
        <w:t xml:space="preserve">- при наличии на учете от 300 до 1000 военнообязанных и призывников - два освобожденных работника и на каждые последующие 1000 военнообязанных и призывников - по одному освобожденному работнику - инспектору военно-учетного стола.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1bqumzs01gjrdwzizd9n">
      <w:r>
        <w:rPr>
          <w:rFonts w:ascii="Arial" w:cs="Arial" w:eastAsia="Arial" w:hAnsi="Arial"/>
          <w:color w:val="132D3F"/>
          <w:sz w:val="16"/>
          <w:szCs w:val="16"/>
          <w:u w:val="single"/>
        </w:rPr>
        <w:t xml:space="preserve">dalil.kg/document/94581</w:t>
      </w:r>
    </w:hyperlink>
  </w:p>
  <w:p>
    <w:pPr>
      <w:spacing w:after="0" w:before="40"/>
      <w:jc w:val="center"/>
    </w:pPr>
    <w:hyperlink w:history="1" r:id="rIdhkzr3hele1jbyrpw6lsi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bzur1bdxhdhacl-zmvx0" Type="http://schemas.openxmlformats.org/officeDocument/2006/relationships/hyperlink" Target="https://dalil.kg/document/230001964" TargetMode="External"/><Relationship Id="rIdl1mla7fgehyp5jdae5jzn" Type="http://schemas.openxmlformats.org/officeDocument/2006/relationships/hyperlink" Target="https://dalil.kg/document/202913" TargetMode="External"/><Relationship Id="rIdclzqoavvpvhyenbh3uwl7" Type="http://schemas.openxmlformats.org/officeDocument/2006/relationships/hyperlink" Target="https://dalil.kg/document/203685" TargetMode="External"/><Relationship Id="rIdtydblkw1cytzq2mlaprv4" Type="http://schemas.openxmlformats.org/officeDocument/2006/relationships/hyperlink" Target="https://dalil.kg/document/203102" TargetMode="External"/><Relationship Id="rIdy6wgrstsqldi3scs7tlow" Type="http://schemas.openxmlformats.org/officeDocument/2006/relationships/hyperlink" Target="https://dalil.kg/document/92753" TargetMode="External"/><Relationship Id="rIdlxbne6jfbwtgafdg9xkoi" Type="http://schemas.openxmlformats.org/officeDocument/2006/relationships/hyperlink" Target="https://dalil.kg/document/92753#&#1088;1" TargetMode="External"/><Relationship Id="rIdioaatrsbpsauoslwajp3l" Type="http://schemas.openxmlformats.org/officeDocument/2006/relationships/hyperlink" Target="https://dalil.kg/document/92753" TargetMode="External"/><Relationship Id="rId1wondiu2yixnusdp4vsfv" Type="http://schemas.openxmlformats.org/officeDocument/2006/relationships/hyperlink" Target="https://dalil.kg/document/92753#&#1088;2" TargetMode="External"/><Relationship Id="rIdkwbjqu1wqz4oqssq2gr0o" Type="http://schemas.openxmlformats.org/officeDocument/2006/relationships/hyperlink" Target="https://dalil.kg/document/92753" TargetMode="External"/><Relationship Id="rIdzu7l9oaeyznsc0n5q6fgp" Type="http://schemas.openxmlformats.org/officeDocument/2006/relationships/hyperlink" Target="https://dalil.kg/document/92753#&#1088;2" TargetMode="External"/><Relationship Id="rIdwlnbeaafmbsjwosnczqnl" Type="http://schemas.openxmlformats.org/officeDocument/2006/relationships/hyperlink" Target="https://dalil.kg/document/1505" TargetMode="External"/><Relationship Id="rIdopygu9wrjsggucaiqewir" Type="http://schemas.openxmlformats.org/officeDocument/2006/relationships/hyperlink" Target="https://dalil.kg/document/203102" TargetMode="External"/><Relationship Id="rIdh-2os-a9laqodpdlkwaa3" Type="http://schemas.openxmlformats.org/officeDocument/2006/relationships/hyperlink" Target="https://dalil.kg/document/9458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1bqumzs01gjrdwzizd9n" Type="http://schemas.openxmlformats.org/officeDocument/2006/relationships/hyperlink" Target="https://dalil.kg/document/94581" TargetMode="External"/><Relationship Id="rIdhkzr3hele1jbyrpw6lsi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2026-09-24T10:28:26.082Z</dcterms:created>
  <dcterms:modified xsi:type="dcterms:W3CDTF">2026-09-24T10:28:26.082Z</dcterms:modified>
</cp:coreProperties>
</file>

<file path=docProps/custom.xml><?xml version="1.0" encoding="utf-8"?>
<Properties xmlns="http://schemas.openxmlformats.org/officeDocument/2006/custom-properties" xmlns:vt="http://schemas.openxmlformats.org/officeDocument/2006/docPropsVTypes"/>
</file>