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1hf1n1yknsq1vik8fo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сода № 158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июля 2013 года № 425</w:t>
      </w:r>
    </w:p>
    <w:p>
      <w:pPr>
        <w:spacing w:after="480" w:before="200"/>
        <w:jc w:val="center"/>
      </w:pPr>
      <w:r>
        <w:rPr>
          <w:rFonts w:ascii="Arial" w:cs="Arial" w:eastAsia="Arial" w:hAnsi="Arial"/>
          <w:b/>
          <w:bCs/>
          <w:sz w:val="28"/>
          <w:szCs w:val="28"/>
        </w:rPr>
        <w:t xml:space="preserve">О порядке подачи декларации о доходах и имуществе</w:t>
      </w:r>
    </w:p>
    <w:p>
      <w:pPr>
        <w:spacing w:after="120"/>
        <w:ind w:firstLine="397"/>
        <w:jc w:val="both"/>
      </w:pPr>
      <w:r>
        <w:rPr>
          <w:rFonts w:ascii="Arial" w:cs="Arial" w:eastAsia="Arial" w:hAnsi="Arial"/>
          <w:sz w:val="24"/>
          <w:szCs w:val="24"/>
        </w:rPr>
        <w:t xml:space="preserve">В соответствии со статьей 10 </w:t>
      </w:r>
      <w:hyperlink w:history="1" r:id="rIddjxb5r_j7my1wzpftkmc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7u5o9fas3i8uu8c97ukym">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бланка декларации о доходах и имуществе;</w:t>
      </w:r>
    </w:p>
    <w:p>
      <w:pPr>
        <w:spacing w:after="120"/>
        <w:ind w:firstLine="397"/>
        <w:jc w:val="both"/>
      </w:pPr>
      <w:r>
        <w:rPr>
          <w:rFonts w:ascii="Arial" w:cs="Arial" w:eastAsia="Arial" w:hAnsi="Arial"/>
          <w:sz w:val="24"/>
          <w:szCs w:val="24"/>
        </w:rPr>
        <w:t xml:space="preserve">- </w:t>
      </w:r>
      <w:hyperlink w:history="1" r:id="rIdhp-zwqfxzsvgxig2frc5i">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заполнения и заверения декларации о доходах и имуществе;</w:t>
      </w:r>
    </w:p>
    <w:p>
      <w:pPr>
        <w:spacing w:after="120"/>
        <w:ind w:firstLine="397"/>
        <w:jc w:val="both"/>
      </w:pPr>
      <w:r>
        <w:rPr>
          <w:rFonts w:ascii="Arial" w:cs="Arial" w:eastAsia="Arial" w:hAnsi="Arial"/>
          <w:sz w:val="24"/>
          <w:szCs w:val="24"/>
        </w:rPr>
        <w:t xml:space="preserve">- </w:t>
      </w:r>
      <w:hyperlink w:history="1" r:id="rIdwxaj3kezpnu19hrazdk-b">
        <w:r>
          <w:rPr>
            <w:rFonts w:ascii="Arial" w:cs="Arial" w:eastAsia="Arial" w:hAnsi="Arial"/>
            <w:color w:val="1D4ED8"/>
            <w:sz w:val="24"/>
            <w:szCs w:val="24"/>
            <w:u w:val="single"/>
          </w:rPr>
          <w:t xml:space="preserve">Классификатор</w:t>
        </w:r>
      </w:hyperlink>
      <w:r>
        <w:rPr>
          <w:rFonts w:ascii="Arial" w:cs="Arial" w:eastAsia="Arial" w:hAnsi="Arial"/>
          <w:sz w:val="24"/>
          <w:szCs w:val="24"/>
        </w:rPr>
        <w:t xml:space="preserve"> доходов и имущества.</w:t>
      </w:r>
    </w:p>
    <w:p>
      <w:pPr>
        <w:spacing w:after="120"/>
        <w:ind w:firstLine="397"/>
        <w:jc w:val="both"/>
      </w:pPr>
      <w:r>
        <w:rPr>
          <w:rFonts w:ascii="Arial" w:cs="Arial" w:eastAsia="Arial" w:hAnsi="Arial"/>
          <w:sz w:val="24"/>
          <w:szCs w:val="24"/>
        </w:rPr>
        <w:t xml:space="preserve">2. Министерству юстиции Кыргызской Республики:</w:t>
      </w:r>
    </w:p>
    <w:p>
      <w:pPr>
        <w:spacing w:after="120"/>
        <w:ind w:firstLine="397"/>
        <w:jc w:val="both"/>
      </w:pPr>
      <w:r>
        <w:rPr>
          <w:rFonts w:ascii="Arial" w:cs="Arial" w:eastAsia="Arial" w:hAnsi="Arial"/>
          <w:sz w:val="24"/>
          <w:szCs w:val="24"/>
        </w:rPr>
        <w:t xml:space="preserve">- совместно с Министерством финансов Кыргызской Республики, Министерством экономики Кыргызской Республики,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Социальным фондом Кыргызской Республики, аппаратами полномочных представителей Правительства Кыргызской Республики в областях, местными государственными администрациями и мэриями городов Бишкек и Ош (по согласованию) провести широкую разъяснительную работу среди граждан Кыргызской Республики по применению положений </w:t>
      </w:r>
      <w:hyperlink w:history="1" r:id="rIdf5jpjzcv7asuerx8utu_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и настоящего постановления;</w:t>
      </w:r>
    </w:p>
    <w:p>
      <w:pPr>
        <w:spacing w:after="120"/>
        <w:ind w:firstLine="397"/>
        <w:jc w:val="both"/>
      </w:pPr>
      <w:r>
        <w:rPr>
          <w:rFonts w:ascii="Arial" w:cs="Arial" w:eastAsia="Arial" w:hAnsi="Arial"/>
          <w:sz w:val="24"/>
          <w:szCs w:val="24"/>
        </w:rPr>
        <w:t xml:space="preserve">- в недельный срок разработать и представить на утверждение форму и порядок ведения Реестра деклараций о доходах и имуществе, а также порядок уничтожения неиспользованных бланков декларации о доходах и имуществе;</w:t>
      </w:r>
    </w:p>
    <w:p>
      <w:pPr>
        <w:spacing w:after="120"/>
        <w:ind w:firstLine="397"/>
        <w:jc w:val="both"/>
      </w:pPr>
      <w:r>
        <w:rPr>
          <w:rFonts w:ascii="Arial" w:cs="Arial" w:eastAsia="Arial" w:hAnsi="Arial"/>
          <w:sz w:val="24"/>
          <w:szCs w:val="24"/>
        </w:rPr>
        <w:t xml:space="preserve">- произвести закупку 5 тысяч штук бланков декларации о доходах и имуществе методом из одного источника;</w:t>
      </w:r>
    </w:p>
    <w:p>
      <w:pPr>
        <w:spacing w:after="120"/>
        <w:ind w:firstLine="397"/>
        <w:jc w:val="both"/>
      </w:pPr>
      <w:r>
        <w:rPr>
          <w:rFonts w:ascii="Arial" w:cs="Arial" w:eastAsia="Arial" w:hAnsi="Arial"/>
          <w:sz w:val="24"/>
          <w:szCs w:val="24"/>
        </w:rPr>
        <w:t xml:space="preserve">- обеспечить хранение Реестра деклараций о доходах и имуществе.</w:t>
      </w:r>
    </w:p>
    <w:p>
      <w:pPr>
        <w:spacing w:after="120"/>
        <w:ind w:firstLine="397"/>
        <w:jc w:val="both"/>
      </w:pPr>
      <w:r>
        <w:rPr>
          <w:rFonts w:ascii="Arial" w:cs="Arial" w:eastAsia="Arial" w:hAnsi="Arial"/>
          <w:sz w:val="24"/>
          <w:szCs w:val="24"/>
        </w:rPr>
        <w:t xml:space="preserve">3. Министерству финансов Кыргызской Республики:</w:t>
      </w:r>
    </w:p>
    <w:p>
      <w:pPr>
        <w:spacing w:after="120"/>
        <w:ind w:firstLine="397"/>
        <w:jc w:val="both"/>
      </w:pPr>
      <w:r>
        <w:rPr>
          <w:rFonts w:ascii="Arial" w:cs="Arial" w:eastAsia="Arial" w:hAnsi="Arial"/>
          <w:sz w:val="24"/>
          <w:szCs w:val="24"/>
        </w:rPr>
        <w:t xml:space="preserve">- внести в установленном порядке предложения о внесении соответствующих изменений в </w:t>
      </w:r>
      <w:hyperlink w:history="1" r:id="rId2tvfjzn445zosjofkcxp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2013 год и прогнозе на 2014-2016 годы", вытекающих из настоящего постановления;</w:t>
      </w:r>
    </w:p>
    <w:p>
      <w:pPr>
        <w:spacing w:after="120"/>
        <w:ind w:firstLine="397"/>
        <w:jc w:val="both"/>
      </w:pPr>
      <w:r>
        <w:rPr>
          <w:rFonts w:ascii="Arial" w:cs="Arial" w:eastAsia="Arial" w:hAnsi="Arial"/>
          <w:sz w:val="24"/>
          <w:szCs w:val="24"/>
        </w:rPr>
        <w:t xml:space="preserve">- открыть транзитный счет для зачисления декларационного платежа для дальнейшего перечисления в доходную часть бюджета.</w:t>
      </w:r>
    </w:p>
    <w:p>
      <w:pPr>
        <w:spacing w:after="120"/>
        <w:ind w:firstLine="397"/>
        <w:jc w:val="both"/>
      </w:pPr>
      <w:r>
        <w:rPr>
          <w:rFonts w:ascii="Arial" w:cs="Arial" w:eastAsia="Arial" w:hAnsi="Arial"/>
          <w:sz w:val="24"/>
          <w:szCs w:val="24"/>
        </w:rPr>
        <w:t xml:space="preserve">4. Определить уполномоченным коммерческим банком по принятию в пользу государственного бюджета единовременного декларационного платежа открытое акционерное общество "РСК Банк".</w:t>
      </w:r>
    </w:p>
    <w:p>
      <w:pPr>
        <w:spacing w:after="120"/>
        <w:ind w:firstLine="397"/>
        <w:jc w:val="both"/>
      </w:pPr>
      <w:r>
        <w:rPr>
          <w:rFonts w:ascii="Arial" w:cs="Arial" w:eastAsia="Arial" w:hAnsi="Arial"/>
          <w:sz w:val="24"/>
          <w:szCs w:val="24"/>
        </w:rPr>
        <w:t xml:space="preserve">5. Признать утратившим силу </w:t>
      </w:r>
      <w:hyperlink w:history="1" r:id="rId2cxgmtna4642sbax5on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4fd95djhinorvon-1-1v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 от 25 марта 2010 года № 183.</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ind w:firstLine="397"/>
        <w:jc w:val="both"/>
      </w:pPr>
      <w:r>
        <w:rPr>
          <w:rFonts w:ascii="Arial" w:cs="Arial" w:eastAsia="Arial" w:hAnsi="Arial"/>
          <w:sz w:val="24"/>
          <w:szCs w:val="24"/>
        </w:rPr>
        <w:t xml:space="preserve">7. Настоящее постановление вступает в силу со дня официального опубликования и применяется с 1 июля 2013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hyperlink w:history="1" r:id="rIdk6hdqkjs7r2evztkqqx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2013 года № 425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0guhpl3ee__rjuhivm1s">
      <w:r>
        <w:rPr>
          <w:rFonts w:ascii="Arial" w:cs="Arial" w:eastAsia="Arial" w:hAnsi="Arial"/>
          <w:color w:val="132D3F"/>
          <w:sz w:val="16"/>
          <w:szCs w:val="16"/>
          <w:u w:val="single"/>
        </w:rPr>
        <w:t xml:space="preserve">dalil.kg/document/94612</w:t>
      </w:r>
    </w:hyperlink>
  </w:p>
  <w:p>
    <w:pPr>
      <w:spacing w:after="0" w:before="40"/>
      <w:jc w:val="center"/>
    </w:pPr>
    <w:hyperlink w:history="1" r:id="rId51kaqw6v9srivv7ddev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hf1n1yknsq1vik8fowd" Type="http://schemas.openxmlformats.org/officeDocument/2006/relationships/hyperlink" Target="https://dalil.kg/document/158160" TargetMode="External"/><Relationship Id="rIddjxb5r_j7my1wzpftkmcu" Type="http://schemas.openxmlformats.org/officeDocument/2006/relationships/hyperlink" Target="https://dalil.kg/document/202711" TargetMode="External"/><Relationship Id="rId7u5o9fas3i8uu8c97ukym" Type="http://schemas.openxmlformats.org/officeDocument/2006/relationships/hyperlink" Target="https://dalil.kg/document/94612#&#1088;1" TargetMode="External"/><Relationship Id="rIdhp-zwqfxzsvgxig2frc5i" Type="http://schemas.openxmlformats.org/officeDocument/2006/relationships/hyperlink" Target="https://dalil.kg/document/94614" TargetMode="External"/><Relationship Id="rIdwxaj3kezpnu19hrazdk-b" Type="http://schemas.openxmlformats.org/officeDocument/2006/relationships/hyperlink" Target="https://dalil.kg/document/94613" TargetMode="External"/><Relationship Id="rIdf5jpjzcv7asuerx8utu_k" Type="http://schemas.openxmlformats.org/officeDocument/2006/relationships/hyperlink" Target="https://dalil.kg/document/202711" TargetMode="External"/><Relationship Id="rId2tvfjzn445zosjofkcxpr" Type="http://schemas.openxmlformats.org/officeDocument/2006/relationships/hyperlink" Target="https://dalil.kg/document/203817" TargetMode="External"/><Relationship Id="rId2cxgmtna4642sbax5on1q" Type="http://schemas.openxmlformats.org/officeDocument/2006/relationships/hyperlink" Target="https://dalil.kg/document/92138" TargetMode="External"/><Relationship Id="rId4fd95djhinorvon-1-1vw" Type="http://schemas.openxmlformats.org/officeDocument/2006/relationships/hyperlink" Target="https://dalil.kg/document/202711" TargetMode="External"/><Relationship Id="rIdk6hdqkjs7r2evztkqqx6r" Type="http://schemas.openxmlformats.org/officeDocument/2006/relationships/hyperlink" Target="https://dalil.kg/document/9461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0guhpl3ee__rjuhivm1s" Type="http://schemas.openxmlformats.org/officeDocument/2006/relationships/hyperlink" Target="https://dalil.kg/document/94612" TargetMode="External"/><Relationship Id="rId51kaqw6v9srivv7ddev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2026-10-05T16:26:40.239Z</dcterms:created>
  <dcterms:modified xsi:type="dcterms:W3CDTF">2026-10-05T16:26:40.239Z</dcterms:modified>
</cp:coreProperties>
</file>

<file path=docProps/custom.xml><?xml version="1.0" encoding="utf-8"?>
<Properties xmlns="http://schemas.openxmlformats.org/officeDocument/2006/custom-properties" xmlns:vt="http://schemas.openxmlformats.org/officeDocument/2006/docPropsVTypes"/>
</file>