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3b4ju2gywkzodulk6o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сода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8w5stqlqky3pfviejg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2013 года № 425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заверения декларации о доходах и имуществе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приложений к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заверения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nur8vlaf-zxh9didbh4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 и определяет порядок заполнения декларации о доходах и имуществе гражданами Кыргызской Республики, получившими по 31 декабря 2012 года включительно доходы и имущество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Сроком декларирования является период времени с 1 июля по 31 декабря 2013 года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 декларации является бланком строгой отчетности, имеет порядковый номер, нанесенный типографским способом и составляется в единственном экземпляре.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бланка декларации не должна превышать стоимость расходов, понесенных на его изготовление.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декларировании объектов декларирования на сумму, не превышающую декларационный порог, субъект оплачивает только государственную пошлину в сумме 150 сомов за совершение нотариальных действий и стоимость бланка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стоимость объектов декларирования превышает декларационный порог в размере 45000000 (сорок пять миллионов) сомов, субъект для заверения декларации оплачивает государственную пошлину в сумме 150 сомов и стоимость бланка декларации, а также прилагает к декларации квитанцию об уплате в уполномоченный коммерческий банк в пользу государственного бюджета единовременного декларационного платежа в сумме 450000 (четыреста пятьдесят тысяч) сомов, вне зависимости от того, насколько декларируемая стоимость превышает декларационных порог.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Декларация о доходах и имуществе (далее - декларация) заполняется непосредственно субъектом декларирования или его законным представителем (далее - субъект) в соответствии с данными общегражданского паспорта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декларации не допускаются исправления, подчистки и помарки, арифметические ошибки. В случае их наличия декларация признается недействительной.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"Наименование органа, выдавшего бланк и заверившего декларацию" указывается наименование государственной нотариальной конторы по месту жительства субъекта, заверяющего декларацию.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"Фамилия, имя, отчество декларанта" указываются полностью фамилия, имя, отчество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"ИНН (ПИН) декларанта" указывается идентификационный налоговый номер или персональный идентификационный номер декларанта, присвоенный налоговой службой или Социальным фондом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"Место жительства" указывается адрес учетной регистрации согласно общегражданскому паспорту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соответствующих строках "Данные общегражданского паспорта гражданина Кыргызской Республики" указываются серия, номер, дата выдачи и наименование государственного органа, выдавшего общегражданский паспорт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"Итого декларируемая стоимость имущества" указывается общая сумма стоимости декларируемых доходов и/или имущества в соответствии со строкой "Итого" приложений 1 и 2 цифрами и прописью.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"Представлены приложения к декларации о доходах и имуществе (отметьте знаком "X" соответствующие ячейки)", знаком "X" отмечаются ячейки возле соответствующих приложений к декларации, что будет означать, что отмеченные приложения к декларации заполнены декларантом и представлены для заверения.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приложений к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Заполнение приложений 1 и 2 к декларации осуществляется в соответствии с </w:t>
      </w:r>
      <w:hyperlink w:history="1" r:id="rIdudv_5skw_wvlig2lby8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Классификатором</w:t>
        </w:r>
      </w:hyperlink>
      <w:r>
        <w:rPr>
          <w:rFonts w:ascii="Arial" w:cs="Arial" w:eastAsia="Arial" w:hAnsi="Arial"/>
          <w:sz w:val="24"/>
          <w:szCs w:val="24"/>
        </w:rPr>
        <w:t xml:space="preserve"> доходов и имущества (далее - Классификатор).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1 указывается порядковый номер декларируемого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2 указывается полное наименование имущества в соответствии с </w:t>
      </w:r>
      <w:hyperlink w:history="1" r:id="rIda7_dbarcjdn7s7-xri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Классификатором</w:t>
        </w:r>
      </w:hyperlink>
      <w:r>
        <w:rPr>
          <w:rFonts w:ascii="Arial" w:cs="Arial" w:eastAsia="Arial" w:hAnsi="Arial"/>
          <w:sz w:val="24"/>
          <w:szCs w:val="24"/>
        </w:rPr>
        <w:t xml:space="preserve"> или указывается соответствующий код </w:t>
      </w:r>
      <w:hyperlink w:history="1" r:id="rIdgakknp71dywe0etc-7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с кратким наименованием декларируемого объекта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3 указывается год приобретения декларируемого объекта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4 указывается основание возникновения дохода и/или имущества в соответствии с разделом III </w:t>
      </w:r>
      <w:hyperlink w:history="1" r:id="rIdo0o5gtbogx95nt0xq2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5 указываются реквизиты правоустанавливающего или правоудостоверяющего документа на объект имущества, в том числе: идентификационный код технического паспорта объекта недвижимости, номер и серия акта на землепользование, номер и серия сертификата на владение акциями, номер и дата договора купли продажи, дарения, займа, аренды, мены, свидетельства о наследовании, технического паспорта на автотранспорт, учредительный договор на долю в хозяйственном товариществе или обществе и т.д. вне зависимости от того, оформлен ли этот правоустанавливающий или правоудостоверяющий документ на декларанта или на другое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правоустанавливающего или правоудостоверяющего документа на объект имущества, в графе 5 указывается "отсутствует".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6 указывается сокращенное название единицы измерения декларируемого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7 указываются количество и/или площадь декларируемых доходов и/или имущества, выраженные в соответствующих единицах измерения.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8 указывается стоимость объектов имущества, за исключением денежных средств, на дату приобретения на основе правоустанавливающих документов, а при их отсутствии, или отсутствии указания в них стоимости активов, по рыночным ценам, выраженным в национальной валюте, на дату приобретения на основе самостоятельной оценки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9 указывается стоимость объектов имущества на дату заполнения декларации на основе самостоятельной оценки по действующим рыночным ценам.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денежных средств указывается по номинальной стоимости. Денежные средства в иностранной валюте указываются в сомах по курсу Национального банка Кыргызской Республики на день заполнения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10 указывается адрес местонахождения или регистрационные данные декларируемого имущества. В случае отсутствия адреса местонахождения или регистрационных данных декларируемого имущества, указывается адрес учетной регистрации согласно общегражданскому паспорту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заверения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Декларация представляется субъектом для заверения государственной нотариальной конторе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Бланк декларации подписывается декларантом или его законным представителем в присутствии государственного нотариуса. Государственный нотариус заверяет подпись декларанта или его законного представителя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нотариус в присутствии субъекта декларирования или его законного представителя проверяет только соответствие данных о субъекте декларирования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декларации, дату декларирования и персональные данные лица, подавшего данную декларацию. В случае превышения в декларации суммы установленного декларационного порога, проверяет наличие квитанции об уплате декларационного платежа.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течение месяца после завершения срока декларирования, государственные нотариусы, осуществившие процедуры заверения деклараций о доходах и имуществе, формируют Реестр деклараций, с указанием регистрационных номеров, присвоенных заверенным декларациям о доходах и имуществе, фамилии, имени, отчества декларантов и передают в Министерство юстиции Кыргызской Республики в запечатанных конвертах.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Заверенная государственной нотариальной конторой декларация хранится у субъекта декларирования.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oxctd6l8wdo0jljo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dalil.kg/document/94614</w:t>
      </w:r>
    </w:hyperlink>
  </w:p>
  <w:p>
    <w:pPr>
      <w:spacing w:after="0" w:before="40"/>
      <w:jc w:val="center"/>
    </w:pPr>
    <w:hyperlink w:history="1" r:id="rId8h9dk73ehohfuismv8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b4ju2gywkzodulk6opm" Type="http://schemas.openxmlformats.org/officeDocument/2006/relationships/hyperlink" Target="https://dalil.kg/document/158160" TargetMode="External"/><Relationship Id="rId8w5stqlqky3pfviejgpzi" Type="http://schemas.openxmlformats.org/officeDocument/2006/relationships/hyperlink" Target="https://dalil.kg/document/94612" TargetMode="External"/><Relationship Id="rIdnur8vlaf-zxh9didbh41w" Type="http://schemas.openxmlformats.org/officeDocument/2006/relationships/hyperlink" Target="https://dalil.kg/document/202711" TargetMode="External"/><Relationship Id="rIdudv_5skw_wvlig2lby89t" Type="http://schemas.openxmlformats.org/officeDocument/2006/relationships/hyperlink" Target="https://dalil.kg/document/94613" TargetMode="External"/><Relationship Id="rIda7_dbarcjdn7s7-xriflz" Type="http://schemas.openxmlformats.org/officeDocument/2006/relationships/hyperlink" Target="https://dalil.kg/document/94613" TargetMode="External"/><Relationship Id="rIdgakknp71dywe0etc-7dto" Type="http://schemas.openxmlformats.org/officeDocument/2006/relationships/hyperlink" Target="https://dalil.kg/document/94613" TargetMode="External"/><Relationship Id="rIdo0o5gtbogx95nt0xq2sej" Type="http://schemas.openxmlformats.org/officeDocument/2006/relationships/hyperlink" Target="https://dalil.kg/document/946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oxctd6l8wdo0jljopky" Type="http://schemas.openxmlformats.org/officeDocument/2006/relationships/hyperlink" Target="https://dalil.kg/document/94614" TargetMode="External"/><Relationship Id="rId8h9dk73ehohfuismv8p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2026-10-05T17:10:46.611Z</dcterms:created>
  <dcterms:modified xsi:type="dcterms:W3CDTF">2026-10-05T17:10:46.611Z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