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kyindgbperq3wjkbwp7s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2013 года № 432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и изменений в Закон Кыргызской Республики "О недрах"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0ovo8fgmhsriexbudcf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дополнений и изменений в </w:t>
      </w:r>
      <w:hyperlink w:history="1" r:id="rIdzkslbipuuutbx1un_bq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 и просить Жогорку Кенеш Кыргызской Республики рассмотреть данный законопроект во внеочередном порядке, как неотложный, в соответствии с частью 2 статьи 80 </w:t>
      </w:r>
      <w:hyperlink w:history="1" r:id="rIdgwoamx2awrhdyefb0jv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по геологии и минеральным ресурсам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дополнений и изменений в Закон Кыргызской Республики "О недрах"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недрах" (газета "Эркин Тоо" от 17 августа 2012 года № 73-74)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новым абзацем восемнадцатым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"Инициатива прозрачности добывающих отраслей (далее - ИПДО) - глобальный международный стандарт, способствующий обеспечению прозрачности доходов от деятельности добывающих отраслей промышленности, предусматривающий проведение сверки платежей компаний и доходов, получаемых Правительством Кыргызской Республики, и регулярное информирование широкой общественности.";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сорок восьмой дополнить словами "на стадии геологического изучения или разработки, а также иные объекты недропользования на стадии разработки".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18: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Порядок предоставления и использования геологических информационных ресурсов, размер оплаты за доступ к ним, их стоимость, а также порядок расходования вырученных средств определяются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Работа с оригиналами геологических информационных ресурсов допускается в помещениях Государственного геологического информационного фонда в порядке, установленном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 5 статьи 23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В случае, если на объект, предоставляемый путем прямых переговоров, в течение 20 дней с момента подачи первой заявки поступила еще одна или более заявок, то данный объект выставляется на аукцион.".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пункте 2 части 4 статьи 24 слова "земельного отвода" заменить словами "права временного пользования".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Часть 4 статьи 27 дополнить пунктом 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"7) если по объектам, включенным в Перечень месторождений общегосударственного значения, распределяемых по конкурсу, лицензиатом допущено хотя бы одно из следующих нарушений: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уплачены или несвоевременно уплачены все предусмотренные платежи за получение права пользования недрами по конкурсному объекту;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выполнены условия социального пакета;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повторно, после однократного продления срока представления, не представлен технический проект с положительными экспертными заключениями в области промышленной, экологической безопасности и охране недр.".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Часть 5 статьи 35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Недропользователи ежегодно представляют в рамках реализации Инициативы прозрачности добывающих отраслей (далее - ИПДО) отчеты обо всех налогах и платежах, произведенных пользователем недр на кассовой основе. Отчеты по ИПДО пользователей недр подлежат сверке независимой аудиторской компанией с отчетами по ИПДО государственных органов. В целях обеспечения прозрачности финансовой деятельности пользователей недр, результаты сверки подлежат обязательной публикации в дезагрегированном (раздельном) виде. Порядок предоставления отчетов, их формы и индикаторы отчетности утверждаются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39: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частях 1 и 2 слова "Земельный отвод и право" заменить словом "Право";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части 5 слова "и земельный отвод предоставляются" заменить словом "предоставляется";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7 дополнить пунктом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"4) в случае нарушения целостности земель - расчет возмещения потерь сельскохозяйственного производства лесного фонда.".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части 1 статьи 47 после слов "с начала" дополнить словами "геологической разведки или".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в течение шести месяцев с момента вступления настоящего Закона в силу основание для прекращения права пользования недрами, закрепленное в пункте 2 части 4 статьи 27 Закона Кыргызской Республики "О недрах", не применяется в случае, если до рассмотрения вопроса о прекращении права пользования недрами лицензиатом будет полностью оплачен бонус и (или) лицензионные платежи, и (или) роялти.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в течение шести месяцев с момента вступления настоящего Закона в силу основание для прекращения права пользования недрами, закрепленное в пункте 4 части 4 статьи 27 Закона Кыргызской Республики "О недрах", не применяется в случае, если до рассмотрения вопроса о прекращении права пользования недрами лицензиатом будет подана заявка о продлении или трансформации лицензии.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ec9ximi6vkxesom3ps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dalil.kg/document/94619</w:t>
      </w:r>
    </w:hyperlink>
  </w:p>
  <w:p>
    <w:pPr>
      <w:spacing w:after="0" w:before="40"/>
      <w:jc w:val="center"/>
    </w:pPr>
    <w:hyperlink w:history="1" r:id="rIdonlovvs_olbubv92hin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yindgbperq3wjkbwp7sv" Type="http://schemas.openxmlformats.org/officeDocument/2006/relationships/hyperlink" Target="https://dalil.kg/document/159126" TargetMode="External"/><Relationship Id="rId0ovo8fgmhsriexbudcfsd" Type="http://schemas.openxmlformats.org/officeDocument/2006/relationships/hyperlink" Target="https://dalil.kg/document/202913" TargetMode="External"/><Relationship Id="rIdzkslbipuuutbx1un_bq9u" Type="http://schemas.openxmlformats.org/officeDocument/2006/relationships/hyperlink" Target="https://dalil.kg/document/203760" TargetMode="External"/><Relationship Id="rIdgwoamx2awrhdyefb0jvwh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ec9ximi6vkxesom3psif" Type="http://schemas.openxmlformats.org/officeDocument/2006/relationships/hyperlink" Target="https://dalil.kg/document/94619" TargetMode="External"/><Relationship Id="rIdonlovvs_olbubv92hint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2026-09-24T03:43:50.438Z</dcterms:created>
  <dcterms:modified xsi:type="dcterms:W3CDTF">2026-09-24T03:43:50.438Z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