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-cfveypnqmllmmhq3ki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отчета по налогу на доходы горнодобывающих и горноперерабатывающих предприятий, порядка ее заполнения и Положения о порядке определения стоимости золота в золотосодержащей руде и золотосодержащем концентрате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постановлений Правительства КР от </w:t>
      </w:r>
      <w:hyperlink w:history="1" r:id="rIdozvxy-jm6xov69f8cnin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мая 2016 года № 272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02aohk5f5bwzavzggf4c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8uorrve-geslv-ls3vvg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декабря 2018 года № 580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85, 86, 221-1 Налогового </w:t>
      </w:r>
      <w:hyperlink w:history="1" r:id="rId17qdirc-ko2_vuq50r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ucf3hrbt92il_js7e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налогу на доходы горнодобывающих и горноперерабатывающих предприятий (FORM STI-108) и Порядок ее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akw5y40tqztw8_m44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стоимости золота в золотосодержащей руде и золотосодержащем концентрате.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awzgwjdxbqyaehfoj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июля 2013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┌───┐ ┌─┐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│001│ └─┘ ПЕРВОНАЧАЛЬНЫЙ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└───┘ ┌─┐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└─┘ УТОЧНЕННЫЙ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налогу на доходы горнодобывающих и горноперерабатывающих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6fu-hbjzh5j40bzmgxe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отчету по налогу на доходы горнодобывающих и горноперерабатывающих  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отчету по налогу на доходы горнодобывающих и горноперерабатывающих  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0"/>
        <w:gridCol w:w="1679"/>
        <w:gridCol w:w="824"/>
        <w:gridCol w:w="1693"/>
        <w:gridCol w:w="1431"/>
        <w:gridCol w:w="1457"/>
        <w:gridCol w:w="916"/>
        <w:gridCol w:w="918"/>
      </w:tblGrid>
      <w:tr>
        <w:tc>
          <w:tcPr>
            <w:tcW w:type="dxa" w:w="1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
 реализации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 - среднее содержание золота в тонне (СМТ) руды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тонн (СМТ)</w:t>
            </w:r>
          </w:p>
        </w:tc>
        <w:tc>
          <w:tcPr>
            <w:tcW w:type="dxa" w:w="1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курс сома к доллару США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США/31,1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золота в золотосо-
 держащей руде (сом.)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(%)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налога (сом.)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
 реализации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 - среднее содержание золота в тонне (СМТ) концентрата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тонн (СМТ)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курс сома к доллару США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США/31,1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золота в золотосо-
 держащем концентрате (сом.)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(%)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налога (сом.)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налогоплательщика</w:t>
            </w:r>
          </w:p>
        </w:tc>
      </w:tr>
      <w:tr>
        <w:tc>
          <w:tcPr>
            <w:tcW w:type="dxa" w:w="54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47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igsj106gy_qve72xm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июля 2013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 и представления формы отчета по налогу на доходы горнодобывающих и горноперерабатывающих предприятий (FORM STI-108)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t65puuzzcxc0kxkovi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2016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otbjdqkegykqp_hik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5lshi1hei68pzovb_-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2018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правила заполнения и представления формы отчета по налогу на доходы горнодобывающих и горноперерабатывающих предприятий, осуществляющих деятельность по добыче и реализации золотого сплава, аффинированного золота, золотосодержащей руды и золотосодержащего концентрата.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по налогу на доходы горнодобывающих и горноперерабатывающих предприятий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отчета по налогу на доходы горнодобывающих и горноперерабатывающих предприятий (</w:t>
      </w:r>
      <w:r>
        <w:rPr>
          <w:rFonts w:ascii="Arial" w:cs="Arial" w:eastAsia="Arial" w:hAnsi="Arial"/>
          <w:sz w:val="24"/>
          <w:szCs w:val="24"/>
        </w:rPr>
        <w:t xml:space="preserve">FORM STI-108</w:t>
      </w:r>
      <w:r>
        <w:rPr>
          <w:rFonts w:ascii="Arial" w:cs="Arial" w:eastAsia="Arial" w:hAnsi="Arial"/>
          <w:sz w:val="24"/>
          <w:szCs w:val="24"/>
        </w:rPr>
        <w:t xml:space="preserve">) (далее - Отчет);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Отчету (далее - 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Отчету (далее - Приложение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Составление Отчета начинается с заполнения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заполняется и представляется при осуществлении деятельности по добыче и реализации золотого сплава и/или аффинированного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заполняется и представляется при осуществлении деятельности по добыче и реализации золотосодержащей руды и/или золотосодержащего концентрата.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Отчете указывается сводная информация из приложений о налогообразующих показателях и сумме налога на доходы по добыче и реализации золотого сплава, аффинированного золота, золотосодержащей руды и золотосодержащего концентрата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отсутствии показателя, в соответствующих ячейках Отчета указывается значение "0". В приложениях к Отчету, при отсутствии показателей по всем строкам, значение "0" указывается только в графе "Сумма налога" и в строке "Итого".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 подписывается руководителем и заверяется печатью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(Исключен в соответствии с </w:t>
      </w:r>
      <w:hyperlink w:history="1" r:id="rId-8z3hm3thsri5o6pvyl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2016 года № 272)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заполнения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заполнении Отчета необходимо указать знак "X" в ячейке 001 "первоначальный" или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Отчет сдается впервые за налоговый период, необходимо указать знак "X" в ячейке "первоначальный".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изменений или дополнений в ранее представленный за этот же налоговый период Отчет, отметку в виде знака "X" следует указать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"Количество листов приложения к отчету" указывается общее количество листов приложения к отчету. Например: "002".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Построчно в форме Отчета отражается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102 указывается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103 указывается полное наименование (ФИО)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104 указываются код и наименование налогового органа по месту учетной (налоговой)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107 указывается код ОКПО, присвоенный органом статистики при государственной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112 указывается индекс почтового отделения по месту фактического местонахождения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113 указывается название населенного пункта фактического местонахождения налогоплательщика (область, город, район, село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114 указывается адрес фактического местонахождения налогоплательщика (название улицы/микрорайона,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115 указывается номер телефона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116 указывается адрес электронной почты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201 указывается дата начала налогового периода, за который представляется Отчет: день, месяц и год. Например: "01.01.2013";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202 указывается дата последнего дня налогового периода, за который представляется Отчет: день, месяц и год. Например: "31.01.2013";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901 указывается дата принятия налоговым органом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902 указывается ИНН сотрудника налогового органа, принявшего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ячейку 203 переносится величина строки "Итого" графы 2 "Выручка без учета НДС и налога с продаж, полученная от реализации золотого сплава"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ячейку 204 переносится величина строки "Итого" графы 5 "Сумма налога" по реализации золотого сплава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ячейку 205 переносится величина строки "Итого" графы 2 "Выручка без учета НДС и налога с продаж, полученная от реализации аффинированного золота"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ячейку 206 переносится величина строки "Итого" графы 5 "Сумма налога" по реализации аффинированного золота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ячейку 207 переносится величина строки "Итого" графы 6 "Стоимость золота в золотосодержащей руде"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ячейку 208 переносится величина строки "Итого" графы 8 "Сумма налога" по реализации золотосодержащей руды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ячейку 209 переносится величина строки "Итого" графы 6 "Стоимость золота в золотосодержащем концентрате"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ячейку 210 переносится величина строки "Итого" графы 8 "Сумма налога" по реализации золотосодержащего концентрата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211 указывается общая сумма налога, определенная путем суммирования величин ячеек 204, 206, 208, 210.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заполнения Приложения 1 к Отчету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следует указывать информацию по каждому факту реализации золотого сплава, а также аффинированного золота, с заполнением граф с 1 по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1 указывается дата реализации определенной партии золотого сплава или аффинированного золота. Например: "05.02.2013.".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графе 2 указывается сумма выручки без учета НДС и налога с продаж, полученная от реализации золотого сплава или аффинированного золота. Например: "3750000".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графе 3 указывается цена золота за одну тройскую унцию в долларах США. Например: "1750".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графе 4 указывается ставка налога на доходы, применяемая в соответствии с таблицей, указанной в части 4 статьи 221-1 Налогового кодекса. Например: "11".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графе 5 указывается сумма налога. Например: "412500" (3750000 х 11%).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Итоговые значения по графам 2 и 5 должны быть выведены отдельно по реализации золотого сплава, а также по реализации аффинированного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Итоговые значения в графах 3 и 4 не указываются.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нижней части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ставится ИНН и подпись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переноса итоговых значений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в форму Отчета приведен в пунктах 13-16 Порядка заполнения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"А", осуществляющая деятельность по разработке золотого месторождения, после переработки получила и реализовала в феврале 2013 года следующую продукцию: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февраля 2013 года - золотой сплав, где сумма выручки составила 3750000 сом. (без учета НДС и налога с продаж);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февраля 2013 года - золотой сплав, где сумма выручки составила 2600500 сом. (без учета НДС и налога с продаж);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февраля 2013 года - аффинированное золото, где сумма выручки составила 3860000 сом. (без учета НДС и налога с продаж);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- 27 февраля 2013 года - аффинированное золото, где сумма выручки составила 2840000 сом. (без учета НДС и налога с продаж).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цена золота за одну тройскую унцию составила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февраля 2013 года - 1750 долл.США;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февраля 2013 года - 1730 долл.США;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февраля 2013 года - 1820 долл.США;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- 27 февраля 2013 года - 1870 долл.США.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Компанией "А" заполняется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6"/>
        <w:gridCol w:w="3788"/>
        <w:gridCol w:w="2439"/>
        <w:gridCol w:w="1087"/>
        <w:gridCol w:w="1598"/>
      </w:tblGrid>
      <w:tr>
        <w:tc>
          <w:tcPr>
            <w:tcW w:type="dxa" w:w="12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реализации</w:t>
            </w:r>
          </w:p>
        </w:tc>
        <w:tc>
          <w:tcPr>
            <w:tcW w:type="dxa" w:w="3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без учета НДС и налога с продаж, полученная от реализации золотого сплава (сом.)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(%)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налога (сом.) (гр. 2 х гр. 4)</w:t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05.02.2013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3750000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412500</w:t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10.02.2013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2600500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286055</w:t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6350500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698555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6"/>
        <w:gridCol w:w="4110"/>
        <w:gridCol w:w="2276"/>
        <w:gridCol w:w="1046"/>
        <w:gridCol w:w="1500"/>
      </w:tblGrid>
      <w:tr>
        <w:tc>
          <w:tcPr>
            <w:tcW w:type="dxa" w:w="1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реализации</w:t>
            </w:r>
          </w:p>
        </w:tc>
        <w:tc>
          <w:tcPr>
            <w:tcW w:type="dxa" w:w="4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без учета НДС и налога с продаж, полученная от реализации аффинированного золота (сом.)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(%)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налога (сом.) (гр. 2 х гр. 4)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20.02.2013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3860000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501800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27.02.2013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2840000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369200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6700000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871000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заполнения Приложения 2 к Отчету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следует указывать информацию по каждому факту реализации золотосодержащей руды, а также золотосодержащего концентрата с заполнением граф с 1 по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Стоимость золота в золотосодержащей руде и золотосодержащем концентрате определяется в соответствии с порядком,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графе 1 указывается дата реализации определенной партии золотосодержащей руды или золотосодержащего концентрата. Например: "03.04.2013.".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34-1. В графе 2 указывается среднее содержание золота в сухой метрической тонне руды или концентрате согласно данным заключения уполномоченного государственного органа по недропользованию, в соответствии с законодательством Кыргызской Республики о порядке проведения учетного контроля. Например: "3,5".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34-2. В графе 3 указывается вес руды или концентрата в сухих метрических тоннах. Например: "1000".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34-3. В графе 4 указывается среднее значение официального курса доллара за весь налоговый период, рассчитываемый на основании данных Национального банка Кыргызской Республики. Например: "68,54".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34-4. В графе 5 указывается значение средней стоимости золота на Лондонской бирже в долларах США за весь налоговый период разделенное на 31,1. Например: "40,43".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графе 6 указывается стоимость золота в золотосодержащей руде или золотосодержащем концентрате, которая формируется посредством умножения данных граф 2, 3, 4 и 5. Например: "9698752,7" (3,5 х 1000 х 68,54 х 40,43).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36. (Утратил силу в соответствии с </w:t>
      </w:r>
      <w:hyperlink w:history="1" r:id="rIdv0xapq9anrlo59uyag3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сентября 2017 года № 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графе 7 указывается ставка налога на доходы, применяемая в соответствии с таблицей, указанной в части 4 статьи 221-1 </w:t>
      </w:r>
      <w:hyperlink w:history="1" r:id="rId2pricda4fbyiqxcdont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 Например: "11".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графе 8 указывается сумма налога. Например: "96987,52" (9698752,7 х 1%).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Итоговые значения по графам 6 и 8 должны быть выведены отдельно по реализации золотосодержащей руды, а также по золотосодержащему концентрату.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Итоговые значения в графах 2, 3, 4, 5 и 7 не указываются.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нижней части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ставится ИНН и подпись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переноса итоговых значений Приложения 2 в форму Отчета приведен в пунктах 17-20 Порядка заполнения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"В", занимающаяся добычей и реализацией золотосодержащей руды, реализовала в апреле 2017 года следующую продукцию: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апреля 2017 года - золотосодержащую руду объемом 1000 сухих метрических тонн со средним содержанием золота 3,5 г на сухую метрическую тонну согласно заключению уполномоченного государственного органа по недропользованию, где стоимость золота составила 302245650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 апреля 2017 года - золотосодержащую руду, объемом 1000 сухих метрических тонн со средним содержанием золота 2,7 г на сухую метрическую тонну согласно заключению уполномоченного государственного органа по недропользованию, где стоимость золота составила 233160930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средняя цена золота за месяц составила 1257 долларов США, а средний курс сома к доллару США составил 68,7 сома. В этом случае компанией "В" заполняется Приложение 2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7"/>
        <w:gridCol w:w="1561"/>
        <w:gridCol w:w="820"/>
        <w:gridCol w:w="1681"/>
        <w:gridCol w:w="1411"/>
        <w:gridCol w:w="1313"/>
        <w:gridCol w:w="910"/>
        <w:gridCol w:w="1185"/>
      </w:tblGrid>
      <w:tr>
        <w:tc>
          <w:tcPr>
            <w:tcW w:type="dxa" w:w="1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реализации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Gt-среднее содержание золота в тонне (СМТ) руды</w:t>
            </w:r>
          </w:p>
        </w:tc>
        <w:tc>
          <w:tcPr>
            <w:tcW w:type="dxa" w:w="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тонн (СМТ)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курс сома к доллару США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США/31,1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золота в золотосо-
 держащей руде (сом.)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(%)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налога (сом.)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302245650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3022456,5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11.04.2017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233160930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2331609,3</w:t>
            </w:r>
          </w:p>
        </w:tc>
      </w:tr>
      <w:tr>
        <w:tc>
          <w:tcPr>
            <w:tcW w:type="dxa" w:w="1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535406580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5354065,8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представления Отчета по налогу на доходы горнодобывающих и горноперерабатывающих 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представлении Отчета в явочном порядке Отчет заполняется в двух экземплярах: первый экземпляр остается в налоговом органе; второй экземпляр с отметкой налогового органа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представлении Отчета по почте Отчет заполняется в двух экземплярах: первый экземпляр остается у налогоплательщика, второй экземпляр направляется в налоговый орган заказным письмом с уведомлением. Датой представления Отчета по почте заказным письмом является дата отправления по почте заказным письмом с обратным уведомлением. При предоставлении Отчета по почте заказным письмом с уведомлением о вручении сотрудник налогового органа, принявший Отчет, на втором экземпляре заполняет ячейки 901 и 902 Отчета и ставит штамп налогового органа. В первом экземпляре Отчета, который остается у налогоплательщика, ячейки 901 и 902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Отчет в виде электронного документа представляется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6xx0hinigimgoeqtx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dalil.kg/document/94631</w:t>
      </w:r>
    </w:hyperlink>
  </w:p>
  <w:p>
    <w:pPr>
      <w:spacing w:after="0" w:before="40"/>
      <w:jc w:val="center"/>
    </w:pPr>
    <w:hyperlink w:history="1" r:id="rId20baocid5ftg87pbqtc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fveypnqmllmmhq3kiyy" Type="http://schemas.openxmlformats.org/officeDocument/2006/relationships/hyperlink" Target="https://dalil.kg/document/158988" TargetMode="External"/><Relationship Id="rIdozvxy-jm6xov69f8cninz" Type="http://schemas.openxmlformats.org/officeDocument/2006/relationships/hyperlink" Target="https://dalil.kg/document/99460" TargetMode="External"/><Relationship Id="rId02aohk5f5bwzavzggf4c5" Type="http://schemas.openxmlformats.org/officeDocument/2006/relationships/hyperlink" Target="https://dalil.kg/document/98935" TargetMode="External"/><Relationship Id="rId8uorrve-geslv-ls3vvgj" Type="http://schemas.openxmlformats.org/officeDocument/2006/relationships/hyperlink" Target="https://dalil.kg/document/12799" TargetMode="External"/><Relationship Id="rId17qdirc-ko2_vuq50rzgm" Type="http://schemas.openxmlformats.org/officeDocument/2006/relationships/hyperlink" Target="https://dalil.kg/document/202445" TargetMode="External"/><Relationship Id="rId8ucf3hrbt92il_js7etis" Type="http://schemas.openxmlformats.org/officeDocument/2006/relationships/hyperlink" Target="https://dalil.kg/document/94631#&#1088;1" TargetMode="External"/><Relationship Id="rIdanakw5y40tqztw8_m44rc" Type="http://schemas.openxmlformats.org/officeDocument/2006/relationships/hyperlink" Target="https://dalil.kg/document/94632" TargetMode="External"/><Relationship Id="rIdbawzgwjdxbqyaehfojxlh" Type="http://schemas.openxmlformats.org/officeDocument/2006/relationships/hyperlink" Target="https://dalil.kg/document/94631" TargetMode="External"/><Relationship Id="rIdw6fu-hbjzh5j40bzmgxeo" Type="http://schemas.openxmlformats.org/officeDocument/2006/relationships/hyperlink" Target="https://dalil.kg/document/98935" TargetMode="External"/><Relationship Id="rId3igsj106gy_qve72xmlvx" Type="http://schemas.openxmlformats.org/officeDocument/2006/relationships/hyperlink" Target="https://dalil.kg/document/94631" TargetMode="External"/><Relationship Id="rIdet65puuzzcxc0kxkovi9l" Type="http://schemas.openxmlformats.org/officeDocument/2006/relationships/hyperlink" Target="https://dalil.kg/document/99460" TargetMode="External"/><Relationship Id="rIdcrotbjdqkegykqp_hikzw" Type="http://schemas.openxmlformats.org/officeDocument/2006/relationships/hyperlink" Target="https://dalil.kg/document/98935" TargetMode="External"/><Relationship Id="rIdo5lshi1hei68pzovb_-yk" Type="http://schemas.openxmlformats.org/officeDocument/2006/relationships/hyperlink" Target="https://dalil.kg/document/12799" TargetMode="External"/><Relationship Id="rId-8z3hm3thsri5o6pvyl0m" Type="http://schemas.openxmlformats.org/officeDocument/2006/relationships/hyperlink" Target="https://dalil.kg/document/99460" TargetMode="External"/><Relationship Id="rIdv0xapq9anrlo59uyag3-r" Type="http://schemas.openxmlformats.org/officeDocument/2006/relationships/hyperlink" Target="https://dalil.kg/document/98935" TargetMode="External"/><Relationship Id="rId2pricda4fbyiqxcdontbg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6xx0hinigimgoeqtxkt" Type="http://schemas.openxmlformats.org/officeDocument/2006/relationships/hyperlink" Target="https://dalil.kg/document/94631" TargetMode="External"/><Relationship Id="rId20baocid5ftg87pbqtc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2026-09-24T03:52:21.387Z</dcterms:created>
  <dcterms:modified xsi:type="dcterms:W3CDTF">2026-09-24T03:52:21.388Z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