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rq-p4l_yixfgrixtqlq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декабря 2018 года № 580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Утверждено
 </w:t>
      </w:r>
      <w:hyperlink w:history="1" r:id="rIdsot3kfrg2hkyjgwxkgaad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Правительства
 Кыргызской Республики
 от 6 августа 2013 года № 453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представления налоговой отчетности в электронном виде без электронной цифровой подписи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sz w:val="24"/>
          <w:szCs w:val="24"/>
        </w:rPr>
        <w:t xml:space="preserve">11 сентября 2015 года № 627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Общее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со статьей 86 Налогового </w:t>
      </w:r>
      <w:hyperlink w:history="1" r:id="rIdftvpddqimv2mxewsvoo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определяет общие принципы представления налоговой отчетности в электронном виде без электронной цифровой подписи.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термины и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аутентификация - процедура проверки подлинности на наличие в базе данных органа налоговой службы пользователя с соответствующим логином и паролем;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авторизация - процедура предоставления права субъекту на представление налоговой отчетности в электронном виде без электронной цифровой подписи (далее - ЭЦП);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налоговая отчетность в электронном виде - документ, предоставляемый в орган налоговой службы, в электронном виде без ЭЦП, содержащий информацию о размере налогового обязательства, а также сведения, необходимые для исчисления налогового обязательства;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субъект - физические и юридические лица, прошедшие налоговую регистрацию;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Информационная система - сервис органов налоговой службы по представлению налоговой отчетности в электронном виде;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пользователь - субъект, которому предоставлено право на доступ в Информационную систему;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SSL (английский Secure Sockets Layer) - уровень защищенных сокетов;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логин - имя учетной записи пользователя в компьютерной системе;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пароль - секретное слово или набор символов, предназначенный для подтверждения личности или полномочий, часто используется для защиты информации от несанкционированного доступа.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Иные термины и определения, используемые в настоящем Положении, используются в значении, определенном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Участниками по предоставлению обработки налоговой отчетности в электронном виде являются органы налоговой службы и субъекты, соответствующие требованиям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Порядок регистрации субъектов и ее аннулирование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Предоставление налоговой отчетности в электронном виде осуществляется путем получения доступа к Информационной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Доступ к Информационной системе осуществляется с использованием криптографического протокола на базе SSL.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шифрования данных используется асимметричный алгоритм с открытым ключом.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получения доступа к Информационной системе субъект подает заявление в орган налоговой службы по месту налоговой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Форма заявления для доступа к Информационной системе и персональным данным субъекта утверждается органом налоговой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 заявлению прилагаются: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физического лица - копия паспорта;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юридического лица и индивидуального предпринимателя - копия свидетельства о государственной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Органы налоговой службы в течение 30 календарных дней со дня принятия заявления субъекта принимают решение о предоставлении права на доступ к Информационной системе либо об отказе в таком праве.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Субъект, подающий заявление, не позднее 60 календарных дней с момента подачи заявления обращается в орган налоговой службы по месту налоговой регистрации для получения: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 положительного рассмотрения - соответствующего решения органа налоговой службы, а также "Логина" и "Пароля" для доступа к Информационной системе;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отрицательного рассмотрения - соответствующего решения органа налоговой службы об отказе в доступе к Информационной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Органы налоговой службы отказывают субъектам в доступе к Информационной системе (либо блокируют доступ) с вынесением соответствующего решения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отсутствия налоговой регистрации субъекта;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наличия документальных сведений об участии данных субъектов в лжепредпринимательской деятельности и фиктивных поставках.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sz w:val="24"/>
          <w:szCs w:val="24"/>
        </w:rPr>
        <w:t xml:space="preserve">11 сентября 2015 года № 627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Решение органа налоговой службы о присвоении "Логина" и "Пароля" вручаются лично и под роспись непосредственно руководителю юридического лица и/или физическому лицу - при предъявлении паспорта.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После получения присвоенного "Логина" и "Пароля" субъект проходит авторизацию с обязательной самостоятельной сменой "Пароля".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Если субъект не обратился в орган налоговой службы для получения присвоенного "Логина" и "Пароля", а также не прошел авторизацию в течение 90 календарных дней с момента вынесения решения, то присвоенный "Логин" и "Пароль" аннулируются в Информационной системе, а принятое ранее решение о предоставлении доступа к Информационной системе теряет свою силу.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sz w:val="24"/>
          <w:szCs w:val="24"/>
        </w:rPr>
        <w:t xml:space="preserve">11 сентября 2015 года № 627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аннулирования "Логина" и "Пароля" субъект имеет право на подачу повторного заявления для получения доступа к Информационной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сентября 2015 года № 627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сентября 2015 года № 627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Порядок и требования по представлению налоговой отчетности в электронном виде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Представление налоговой отчетности в электронном виде осуществляется через официальный сайт Государственной налоговой службы при Правительстве Кыргызской Республики (далее - ГНС).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Пользователь представляет налоговую отчетность в электронном виде, в порядке и сроки, установленные Налоговым </w:t>
      </w:r>
      <w:hyperlink w:history="1" r:id="rId1cdwz4nmgo32qn2o14i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–Налоговый кодекс).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sz w:val="24"/>
          <w:szCs w:val="24"/>
        </w:rPr>
        <w:t xml:space="preserve">11 сентября 2015 года № 627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Датой исполнения обязательства по представлению налоговой отчетности в электронном виде является дата ее приема органом налоговой,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Налоговая отчетность, представленная в электронном виде, не подлежит представлению на бумажном и/или электронном носителе, если иное не установлено Налоговым кодексом.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sz w:val="24"/>
          <w:szCs w:val="24"/>
        </w:rPr>
        <w:t xml:space="preserve">11 сентября 2015 года № 627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Пользователь соглашается: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что использование "Логина" и "Пароля" для доступа к Информационной системе является надлежащей и достаточной идентификацией пользователя в целях представления налоговой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 требованиями по неразглашению данных о своем "Логине" и "Пароле";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что несет ответственность за использование и сохранность "Логина" и "Пароля";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что вся налоговая отчетность, в электронном виде, представленная через "Логин" и "Пароль", признается официально представленной самим пользователем, которому предоставлен доступ к Информационной системе под таким "Логином" и "Паролем".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Органы налоговой службы не несут ответственность за последствия использования "Логина" и "Пароля" пользователя со стороны третьих лиц, если данная информация стала известна третьим лицам не по вине органов налоговой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утере, утрате "Логина" и "Пароля", либо наличии основания полагать об использовании "Логина" и "Пароля" третьими лицами, субъект или пользователь обязан обратиться с заявлением о блокировке доступа к Информационной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Пользователь вправе самостоятельно сменить "Пароль" в Информационной системе без каких-либо ограничений.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получении налоговой отчетности в электронном виде от пользователя, орган налоговой службы: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фиксирует время и дату приема налоговой отчетности в электронном виде;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прием и обработку налоговой отчетности в электронном виде и формирует соответствующее подтверждение приема налоговой отчетности в электронном виде.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Орган налоговой службы обеспечивает: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для подачи субъектом налоговой отчетности в электронном виде, через официальный сайт ГНС;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конфиденциальность и аутентификацию данных в соответствии с требованиями статьи 54 Налогового </w:t>
      </w:r>
      <w:hyperlink w:history="1" r:id="rIdqx0nyg-qh-izyf6u-hu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Субъект и орган налоговой службы обеспечивают хранение налоговой отчетности согласно порядку и срокам, установленным Налоговым </w:t>
      </w:r>
      <w:hyperlink w:history="1" r:id="rIdmkwqzdh8r9yszai7bau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con2qzm0jiesnul-z5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dalil.kg/document/94650</w:t>
      </w:r>
    </w:hyperlink>
  </w:p>
  <w:p>
    <w:pPr>
      <w:spacing w:after="0" w:before="40"/>
      <w:jc w:val="center"/>
    </w:pPr>
    <w:hyperlink w:history="1" r:id="rIdnjdn3upr7eojg4gvdij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q-p4l_yixfgrixtqlqir" Type="http://schemas.openxmlformats.org/officeDocument/2006/relationships/hyperlink" Target="https://dalil.kg/document/12799" TargetMode="External"/><Relationship Id="rIdsot3kfrg2hkyjgwxkgaad" Type="http://schemas.openxmlformats.org/officeDocument/2006/relationships/hyperlink" Target="https://dalil.kg/document/94649" TargetMode="External"/><Relationship Id="rIdftvpddqimv2mxewsvooem" Type="http://schemas.openxmlformats.org/officeDocument/2006/relationships/hyperlink" Target="https://dalil.kg/document/202445" TargetMode="External"/><Relationship Id="rId1cdwz4nmgo32qn2o14ibh" Type="http://schemas.openxmlformats.org/officeDocument/2006/relationships/hyperlink" Target="https://dalil.kg/document/202445" TargetMode="External"/><Relationship Id="rIdqx0nyg-qh-izyf6u-hukb" Type="http://schemas.openxmlformats.org/officeDocument/2006/relationships/hyperlink" Target="https://dalil.kg/document/202445" TargetMode="External"/><Relationship Id="rIdmkwqzdh8r9yszai7bauqv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con2qzm0jiesnul-z5ix" Type="http://schemas.openxmlformats.org/officeDocument/2006/relationships/hyperlink" Target="https://dalil.kg/document/94650" TargetMode="External"/><Relationship Id="rIdnjdn3upr7eojg4gvdij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2026-09-24T06:24:08.127Z</dcterms:created>
  <dcterms:modified xsi:type="dcterms:W3CDTF">2026-09-24T06:24:08.127Z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