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v8ymmpf85ojn7givuitr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августа 2013 года № 456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высшем и последипломном медицинском и фармацевтическом образовании"</w:t>
      </w:r>
    </w:p>
    <w:p>
      <w:pPr>
        <w:spacing w:after="120"/>
        <w:jc w:val="both"/>
      </w:pPr>
      <w:r>
        <w:rPr>
          <w:rFonts w:ascii="Arial" w:cs="Arial" w:eastAsia="Arial" w:hAnsi="Arial"/>
          <w:sz w:val="24"/>
          <w:szCs w:val="24"/>
        </w:rPr>
        <w:t xml:space="preserve">В соответствии со статьей 80 </w:t>
      </w:r>
      <w:hyperlink w:history="1" r:id="rIdvz-yjvrxx8pxflcdegk-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конституционного </w:t>
      </w:r>
      <w:hyperlink w:history="1" r:id="rIdezfm_6iony-fcsazwzpd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t9c7lf8lycewziodhfbya">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высшем и последипломном медицинском и фармацевтическом образовании", инициированный депутатом Жогорку Кенеша Кыргызской Республики М.И.Бакировым.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августа 2013 года № 456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
 Правительства Кыргызской Республики на проект Закона
 Кыргызской Республики "О высшем и последипломном медицинском и фармацевтическом образовании"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80 Конституции Кыргызской Республики, статьей 31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высшем и последипломном медицинском и фармацевтическом образовании" (далее - законопроект), инициированный депутатом Жогорку Кенеша Кыргызской Республики М.И.Бакировым, приходит к следующему заключению.</w:t>
      </w:r>
    </w:p>
    <w:p>
      <w:pPr>
        <w:spacing w:after="120"/>
        <w:jc w:val="both"/>
      </w:pPr>
      <w:r>
        <w:rPr>
          <w:rFonts w:ascii="Arial" w:cs="Arial" w:eastAsia="Arial" w:hAnsi="Arial"/>
          <w:sz w:val="24"/>
          <w:szCs w:val="24"/>
        </w:rPr>
        <w:t xml:space="preserve">Принимая во внимание абзац двадцать шестой статьи 1 Закона Кыргызской Республики "Об образовании", согласно которому под послевузовским профессиональным образованием понимается образование, предоставляющее гражданам возможность повышения уровня образования, научной, педагогической квалификации на базе высшего профессионального образования, предлагаем по всему тексту законопроекта слова "последипломное образование" заменить словами "послевузовское образование".</w:t>
      </w:r>
    </w:p>
    <w:p>
      <w:pPr>
        <w:spacing w:after="120"/>
        <w:jc w:val="both"/>
      </w:pPr>
      <w:r>
        <w:rPr>
          <w:rFonts w:ascii="Arial" w:cs="Arial" w:eastAsia="Arial" w:hAnsi="Arial"/>
          <w:sz w:val="24"/>
          <w:szCs w:val="24"/>
        </w:rPr>
        <w:t xml:space="preserve">В части 1 статьи 1 законопроекта среди основных понятий в качестве послевузовского образования указываются интернатура и клиническая ординатура, однако, в законопроекте отсутствует статья, описывающая особенности данных уровней образования (сроки и формы обучения, результаты, документы, выдаваемые по окончании интернатуры и клинической ординатуры).</w:t>
      </w:r>
    </w:p>
    <w:p>
      <w:pPr>
        <w:spacing w:after="120"/>
        <w:jc w:val="both"/>
      </w:pPr>
      <w:r>
        <w:rPr>
          <w:rFonts w:ascii="Arial" w:cs="Arial" w:eastAsia="Arial" w:hAnsi="Arial"/>
          <w:sz w:val="24"/>
          <w:szCs w:val="24"/>
        </w:rPr>
        <w:t xml:space="preserve">Поскольку согласно статье 6 Конституции Кыргызской Республики, Конституция имеет высшую юридическую силу и прямое действие в Кыргызской Республике, предлагаем статью 2 законопроекта после слова "регулируются" дополнить словами "Конституцией Кыргызской Республики".</w:t>
      </w:r>
    </w:p>
    <w:p>
      <w:pPr>
        <w:spacing w:after="120"/>
        <w:jc w:val="both"/>
      </w:pPr>
      <w:r>
        <w:rPr>
          <w:rFonts w:ascii="Arial" w:cs="Arial" w:eastAsia="Arial" w:hAnsi="Arial"/>
          <w:sz w:val="24"/>
          <w:szCs w:val="24"/>
        </w:rPr>
        <w:t xml:space="preserve">Статьей 5 Закона Кыргызской Республики "Об образовании" регламентировано, что в Кыргызской Республике устанавливаются государственные образовательные стандарты на все уровни основного образования, которые определяют обязательный минимум содержания основных образовательных программ, максимальный объем учебной нагрузки обучающихся, требования к уровню подготовки выпускника, формы документов, удостоверяющих освоение обучающимися определенных образовательных программ. Выполнение государственных образовательных стандартов для основных обязательных программ является обязательным для всех видов образовательных организаций, вне зависимости от форм получения образования.</w:t>
      </w:r>
    </w:p>
    <w:p>
      <w:pPr>
        <w:spacing w:after="120"/>
        <w:jc w:val="both"/>
      </w:pPr>
      <w:r>
        <w:rPr>
          <w:rFonts w:ascii="Arial" w:cs="Arial" w:eastAsia="Arial" w:hAnsi="Arial"/>
          <w:sz w:val="24"/>
          <w:szCs w:val="24"/>
        </w:rPr>
        <w:t xml:space="preserve">В связи с этим, считаем нецелесообразным определение в законопроекте структуры подготовки, максимального объема учебной нагрузки, аудиторной нагрузки и предлагаем пересмотреть редакцию статьи 5 законопроекта.</w:t>
      </w:r>
    </w:p>
    <w:p>
      <w:pPr>
        <w:spacing w:after="120"/>
        <w:jc w:val="both"/>
      </w:pPr>
      <w:r>
        <w:rPr>
          <w:rFonts w:ascii="Arial" w:cs="Arial" w:eastAsia="Arial" w:hAnsi="Arial"/>
          <w:sz w:val="24"/>
          <w:szCs w:val="24"/>
        </w:rPr>
        <w:t xml:space="preserve">В части 1 статьи 6 законопроекта предлагаем исключить подпункт 1, так как довузовское образование является дополнительным образованием и может входить в структуру высшего профессионального образования. В подпункте 2 части 1 названной статьи законопроекта дается определение понятию "высшее додипломное образование (базовое образование), однако данный термин отсутствует в статье 1 законопроекта, где в части 1 применяются другие определения уровней высшего медицинского и фармацевтического образования. Поэтому, предлагаем унифицировать используемые в законопроекте термины и определения.</w:t>
      </w:r>
    </w:p>
    <w:p>
      <w:pPr>
        <w:spacing w:after="120"/>
        <w:jc w:val="both"/>
      </w:pPr>
      <w:r>
        <w:rPr>
          <w:rFonts w:ascii="Arial" w:cs="Arial" w:eastAsia="Arial" w:hAnsi="Arial"/>
          <w:sz w:val="24"/>
          <w:szCs w:val="24"/>
        </w:rPr>
        <w:t xml:space="preserve">Во втором предложении части 5 статьи 6 законопроекта слова "очной (вечерней)" заменить словами "очно-заочной (вечерней)", а также предлагаем уточнить, допускается ли получение высшего медицинского и фармацевтического образования по ускоренным программам.</w:t>
      </w:r>
    </w:p>
    <w:p>
      <w:pPr>
        <w:spacing w:after="120"/>
        <w:jc w:val="both"/>
      </w:pPr>
      <w:r>
        <w:rPr>
          <w:rFonts w:ascii="Arial" w:cs="Arial" w:eastAsia="Arial" w:hAnsi="Arial"/>
          <w:sz w:val="24"/>
          <w:szCs w:val="24"/>
        </w:rPr>
        <w:t xml:space="preserve">В соответствии со статьей 10 Закона Кыргызской Республики "Об образовании" предмет и цели деятельности образовательной организации указываются в уставе организации. В этой связи отмечаем, что нет необходимости в статье 8 законопроекта регламентировать предмет и цели деятельности, а также задачи высших медицинских и фармацевтических образовательных организаций.</w:t>
      </w:r>
    </w:p>
    <w:p>
      <w:pPr>
        <w:spacing w:after="120"/>
        <w:jc w:val="both"/>
      </w:pPr>
      <w:r>
        <w:rPr>
          <w:rFonts w:ascii="Arial" w:cs="Arial" w:eastAsia="Arial" w:hAnsi="Arial"/>
          <w:sz w:val="24"/>
          <w:szCs w:val="24"/>
        </w:rPr>
        <w:t xml:space="preserve">Готовность образовательной организации реализовывать образовательные программы устанавливается при выдаче лицензии на право ведения образовательной деятельности. Считаем, что требования к материально-техническому обеспечению учебного процесса не должны регулироваться на уровне Закона. Особенности условий реализации медицинских и фармацевтических специальностей могут быть отражены в лицензионных и аттестационных требованиях. В связи с этим часть 3 статьи 8 законопроекта предлагаем исключить.</w:t>
      </w:r>
    </w:p>
    <w:p>
      <w:pPr>
        <w:spacing w:after="120"/>
        <w:jc w:val="both"/>
      </w:pPr>
      <w:r>
        <w:rPr>
          <w:rFonts w:ascii="Arial" w:cs="Arial" w:eastAsia="Arial" w:hAnsi="Arial"/>
          <w:sz w:val="24"/>
          <w:szCs w:val="24"/>
        </w:rPr>
        <w:t xml:space="preserve">В соответствии со статьей 9 Закона Кыргызской Республики "Об образовании" статус образовательной организации (тип, вид и категория, определяемые в соответствии с уровнем и направленностью реализуемых образовательных программ) устанавливается (подтверждается) при ее аккредитации (аттестации). В связи с этим предлагаем пересмотреть редакцию части 5 статьи 9 законопроекта.</w:t>
      </w:r>
    </w:p>
    <w:p>
      <w:pPr>
        <w:spacing w:after="120"/>
        <w:jc w:val="both"/>
      </w:pPr>
      <w:r>
        <w:rPr>
          <w:rFonts w:ascii="Arial" w:cs="Arial" w:eastAsia="Arial" w:hAnsi="Arial"/>
          <w:sz w:val="24"/>
          <w:szCs w:val="24"/>
        </w:rPr>
        <w:t xml:space="preserve">В целях исключения множественности правового регулирования по одному и тому же вопросу, считаем необходимым исключить статью 10 законопроекта, так как положения названной статьи уже урегулированы Гражданским кодексом Кыргызской Республики и Законом Кыргызской Республики "О лицензировании".</w:t>
      </w:r>
    </w:p>
    <w:p>
      <w:pPr>
        <w:spacing w:after="120"/>
        <w:jc w:val="both"/>
      </w:pPr>
      <w:r>
        <w:rPr>
          <w:rFonts w:ascii="Arial" w:cs="Arial" w:eastAsia="Arial" w:hAnsi="Arial"/>
          <w:sz w:val="24"/>
          <w:szCs w:val="24"/>
        </w:rPr>
        <w:t xml:space="preserve">Кроме того, принимая во внимание, что вопросы социальной защиты обучающихся и работников системы образования регламентируются главой 4 Закона Кыргызской Республики "Об образовании", предлагаем главу 4 законопроекта исключить.</w:t>
      </w:r>
    </w:p>
    <w:p>
      <w:pPr>
        <w:spacing w:after="120"/>
        <w:jc w:val="both"/>
      </w:pPr>
      <w:r>
        <w:rPr>
          <w:rFonts w:ascii="Arial" w:cs="Arial" w:eastAsia="Arial" w:hAnsi="Arial"/>
          <w:sz w:val="24"/>
          <w:szCs w:val="24"/>
        </w:rPr>
        <w:t xml:space="preserve">В соответствии со статьей 40 Закона Кыргызской Республики "Об образовании" установлено, что прием в высшие учебные заведения осуществляется по итогам общереспубликанского тестирования. Особенности отбора на медицинские специальности действующим законодательством учтены: установлена обязательность сдачи абитуриентами дополнительных предметных тестов по химии и биологии. В связи с этим, в части 2 статьи 11 предлагаем слова "единого государственного экзамена" заменить словами "общереспубликанского тестирования", а также исключить слово "(полного)".</w:t>
      </w:r>
    </w:p>
    <w:p>
      <w:pPr>
        <w:spacing w:after="120"/>
        <w:jc w:val="both"/>
      </w:pPr>
      <w:r>
        <w:rPr>
          <w:rFonts w:ascii="Arial" w:cs="Arial" w:eastAsia="Arial" w:hAnsi="Arial"/>
          <w:sz w:val="24"/>
          <w:szCs w:val="24"/>
        </w:rPr>
        <w:t xml:space="preserve">Законом Кыргызской Республики "Об образовании" определены категории абитуриентов, пользующихся льготами при зачислении в образовательные организации, в рамках квоты приема, утверждаемой Правительством Кыргызской Республики. К льготникам относятся граждане из числа инвалидов I, II групп, лиц, приравненных по льготам и гарантиям к участникам войны и к инвалидам войны, инвалидов детства, детей-инвалидов, сельской молодежи и лиц кыргызской национальности, не являющихся гражданами Кыргызской Республики, а также детей-сирот и детей, оставшихся без попечения родителей. В связи с этим предлагаем исключить части 9, 10, 11 статьи 11 законопроекта.</w:t>
      </w:r>
    </w:p>
    <w:p>
      <w:pPr>
        <w:spacing w:after="120"/>
        <w:jc w:val="both"/>
      </w:pPr>
      <w:r>
        <w:rPr>
          <w:rFonts w:ascii="Arial" w:cs="Arial" w:eastAsia="Arial" w:hAnsi="Arial"/>
          <w:sz w:val="24"/>
          <w:szCs w:val="24"/>
        </w:rPr>
        <w:t xml:space="preserve">По статье 12 законопроекта, регламентирующей вопросы управления высшей медицинской фармацевтической образовательной организацией, предлагаем принять во внимание статью 13 Закона Кыргызской Республики "Об охране здоровья граждан в Кыргызской Республике", в которой регламентированы вопросы избрания руководителей государственных образовательных организаций высшего профессионального медицинского образования.</w:t>
      </w:r>
    </w:p>
    <w:p>
      <w:pPr>
        <w:spacing w:after="120"/>
        <w:jc w:val="both"/>
      </w:pPr>
      <w:r>
        <w:rPr>
          <w:rFonts w:ascii="Arial" w:cs="Arial" w:eastAsia="Arial" w:hAnsi="Arial"/>
          <w:sz w:val="24"/>
          <w:szCs w:val="24"/>
        </w:rPr>
        <w:t xml:space="preserve">Частью 5 статьи 15 законопроекта предусматривается, что органы исполнительной власти, Исполнительно-распорядительные органы городов, областей, ученые советы высших медицинских и фармацевтических образовательных организаций рассматривают и учитывают в своей деятельности рекомендации общественных организаций и государственно-общественных объединений в системе высшего и последипломного медицинского и фармацевтического образования. При этом отмечаем, что в соответствии со статьей 111 Конституции Кыргызской Республики, систему органов местного самоуправления образуют представительные и исполнительные органы местного самоуправления.</w:t>
      </w:r>
    </w:p>
    <w:p>
      <w:pPr>
        <w:spacing w:after="120"/>
        <w:jc w:val="both"/>
      </w:pPr>
      <w:r>
        <w:rPr>
          <w:rFonts w:ascii="Arial" w:cs="Arial" w:eastAsia="Arial" w:hAnsi="Arial"/>
          <w:sz w:val="24"/>
          <w:szCs w:val="24"/>
        </w:rPr>
        <w:t xml:space="preserve">Согласно абзацу второму части 6 статьи 16 законопроекта дисциплинарные взыскания, в том числе отчисление, могут быть наложены на студента высшей медицинской и фармацевтической образовательной организации после получения от него объяснения в письменной форме. Вместе с тем, следует отметить, что из предложенной редакции не ясно, о каких дисциплинарных взысканиях идет речь. Согласно положениям Трудового кодекса Кыргызской Республики дисциплинарные взыскания применяются к работникам. Однако, в данном контексте непонятно, каким образом к студентам будут применяться дисциплинарные взыскания.</w:t>
      </w:r>
    </w:p>
    <w:p>
      <w:pPr>
        <w:spacing w:after="120"/>
        <w:jc w:val="both"/>
      </w:pPr>
      <w:r>
        <w:rPr>
          <w:rFonts w:ascii="Arial" w:cs="Arial" w:eastAsia="Arial" w:hAnsi="Arial"/>
          <w:sz w:val="24"/>
          <w:szCs w:val="24"/>
        </w:rPr>
        <w:t xml:space="preserve">Отмечаем, что статьи 16, 17, 18, 19 законопроекта не содержат норм, устанавливающих особенности субъектов системы высшего и последипломного медицинского и фармацевтического образования, их права и обязанности, и во многом дублируют нормы других действующих нормативных правовых актов Кыргызской Республики.</w:t>
      </w:r>
    </w:p>
    <w:p>
      <w:pPr>
        <w:spacing w:after="120"/>
        <w:jc w:val="both"/>
      </w:pPr>
      <w:r>
        <w:rPr>
          <w:rFonts w:ascii="Arial" w:cs="Arial" w:eastAsia="Arial" w:hAnsi="Arial"/>
          <w:sz w:val="24"/>
          <w:szCs w:val="24"/>
        </w:rPr>
        <w:t xml:space="preserve">В целях реализации Закона Кыргызской Республики "О правах и гарантиях лиц с ограниченными возможностями здоровья" предлагаем по всему тексту законопроекта слова "дети-инвалиды, "инвалиды I, II, III группы" в различных падежах и числах заменить словами "лица с ограниченными возможностями здоровья" в соответствующих падежах и числах.</w:t>
      </w:r>
    </w:p>
    <w:p>
      <w:pPr>
        <w:spacing w:after="120"/>
        <w:jc w:val="both"/>
      </w:pPr>
      <w:r>
        <w:rPr>
          <w:rFonts w:ascii="Arial" w:cs="Arial" w:eastAsia="Arial" w:hAnsi="Arial"/>
          <w:sz w:val="24"/>
          <w:szCs w:val="24"/>
        </w:rPr>
        <w:t xml:space="preserve">Порядок присвоения ученых званий профессора и доцента, присуждения ученых степеней, предусмотренный статьей 21 законопроекта, предлагаем регламентировать актами Правительства Кыргызской Республики.</w:t>
      </w:r>
    </w:p>
    <w:p>
      <w:pPr>
        <w:spacing w:after="120"/>
        <w:jc w:val="both"/>
      </w:pPr>
      <w:r>
        <w:rPr>
          <w:rFonts w:ascii="Arial" w:cs="Arial" w:eastAsia="Arial" w:hAnsi="Arial"/>
          <w:sz w:val="24"/>
          <w:szCs w:val="24"/>
        </w:rPr>
        <w:t xml:space="preserve">Согласно части 3 статьи 22 законопроекта порядок подтверждения документов государственного образца о высшем и последипломном медицинском и фармацевтическом образовании, об ученых степенях и ученых званиях, порядок признания и установления в Кыргызской Республике эквивалентности документов иностранных государств о высшем и последипломном медицинском и фармацевтическом образовании, об ученых степенях и ученых званиях и порядок выдачи свидетельств определяются центральным органом государственного управления образованием Кыргызской Республики. В этой связи, отмечаем, что вышеуказанные положения будут обладать характеристиками нормативного правового акта, содержащего общеобязательные правила поведения, а соответственно могут быть утверждены только нормотворческими органами, определенными статьей 5 Закона Кыргызской Республики "О нормативных правовых актах Кыргызской Республики", в число которых центральный орган государственного управления образованием не входит.</w:t>
      </w:r>
    </w:p>
    <w:p>
      <w:pPr>
        <w:spacing w:after="120"/>
        <w:jc w:val="both"/>
      </w:pPr>
      <w:r>
        <w:rPr>
          <w:rFonts w:ascii="Arial" w:cs="Arial" w:eastAsia="Arial" w:hAnsi="Arial"/>
          <w:sz w:val="24"/>
          <w:szCs w:val="24"/>
        </w:rPr>
        <w:t xml:space="preserve">Аналогичные замечания по частям 5, 7, 8, 10, 12, 15 и 16 статьи 11, части 4 статьи 15, частям 3, 4, 5 статьи 16, части 5 статьи 18, пункту 8 части 6 статьи 19, части 3 статьи 20 законопроекта.</w:t>
      </w:r>
    </w:p>
    <w:p>
      <w:pPr>
        <w:spacing w:after="120"/>
        <w:jc w:val="both"/>
      </w:pPr>
      <w:r>
        <w:rPr>
          <w:rFonts w:ascii="Arial" w:cs="Arial" w:eastAsia="Arial" w:hAnsi="Arial"/>
          <w:sz w:val="24"/>
          <w:szCs w:val="24"/>
        </w:rPr>
        <w:t xml:space="preserve">Экспертиза документов о высшем профессиональном образовании, выданных зарубежными учебными заведения, проводится Министерством образования и науки Кыргызской Республики, а установление эквивалентности документов о присуждении ученых степеней и званий проводится Высшей аттестационной комиссией Кыргызской Республики. Платность или бесплатность предоставления данных услуг устанавливается Единым реестром (перечнем) государственных услуг, оказываемых органами исполнительной власти, их структурными подразделениями и подведомственными учреждениями, утвержденным постановлением Правительства Кыргызской Республики от 10 февраля 2012 года № 85. В связи с этим предлагаем пересмотреть редакцию части 4 статьи 22 законопроекта.</w:t>
      </w:r>
    </w:p>
    <w:p>
      <w:pPr>
        <w:spacing w:after="120"/>
        <w:jc w:val="both"/>
      </w:pPr>
      <w:r>
        <w:rPr>
          <w:rFonts w:ascii="Arial" w:cs="Arial" w:eastAsia="Arial" w:hAnsi="Arial"/>
          <w:sz w:val="24"/>
          <w:szCs w:val="24"/>
        </w:rPr>
        <w:t xml:space="preserve">По части 15 статьи 11 и части 1 статьи 22 законопроекта предлагаем принять во внимание статью 6 Конституции Кыргызской Республики, согласно которой вступившие в установленном законом порядке в силу международные договоры, участницей которых является Кыргызская Республика, являются составной частью правовой системы Кыргызской Республики, при этом прямое действие и приоритет над нормами других международных договоров имеют нормы исключительно международных договоров по правам человека.</w:t>
      </w:r>
    </w:p>
    <w:p>
      <w:pPr>
        <w:spacing w:after="120"/>
        <w:jc w:val="both"/>
      </w:pPr>
      <w:r>
        <w:rPr>
          <w:rFonts w:ascii="Arial" w:cs="Arial" w:eastAsia="Arial" w:hAnsi="Arial"/>
          <w:sz w:val="24"/>
          <w:szCs w:val="24"/>
        </w:rPr>
        <w:t xml:space="preserve">В соответствии со статьей 22 Закона Кыргызской Республики "О нормативных правовых актах Кыргызской Республики" по результатам общественного обсуждения проектов нормативных правовых актов, непосредственно затрагивающих интересы граждан и юридических лиц, а также регулирующих предпринимательскую деятельность, итоговая информация о поступивших предложениях с обоснованием причин включения или невключения их в проект нормативного правового акта должна быть отражена в справке-обосновании к проекту нормативного правового акта.</w:t>
      </w:r>
    </w:p>
    <w:p>
      <w:pPr>
        <w:spacing w:after="120"/>
        <w:jc w:val="both"/>
      </w:pPr>
      <w:r>
        <w:rPr>
          <w:rFonts w:ascii="Arial" w:cs="Arial" w:eastAsia="Arial" w:hAnsi="Arial"/>
          <w:sz w:val="24"/>
          <w:szCs w:val="24"/>
        </w:rPr>
        <w:t xml:space="preserve">Также отмечаем, что законопроект содержит большое количество отсылочных норм на нормативные правовые акты, что может затруднить его применение. Это обусловлено тем, что часть вопросов уже урегулирована соответствующими нормативными правовыми актами, а часть - нет. Что, в свою очередь, повлечет за собой возникновение временного отрезка, в течение которого общественные отношения не будут урегулированы в результате того, что норма прямого действия, на которую идет ссылка, еще не принята, что является потенциальной коррупционной нормой.</w:t>
      </w:r>
    </w:p>
    <w:p>
      <w:pPr>
        <w:spacing w:after="120"/>
        <w:jc w:val="both"/>
      </w:pPr>
      <w:r>
        <w:rPr>
          <w:rFonts w:ascii="Arial" w:cs="Arial" w:eastAsia="Arial" w:hAnsi="Arial"/>
          <w:sz w:val="24"/>
          <w:szCs w:val="24"/>
        </w:rPr>
        <w:t xml:space="preserve">Кроме того отмечаем, что некоторые статьи законопроекта содержат нормы, которые уже регламентируются положениями Закона Кыргызской Республики "Об образовании" (статьи 4, 5, 6, 7 законопроекта).</w:t>
      </w:r>
    </w:p>
    <w:p>
      <w:pPr>
        <w:spacing w:after="120"/>
        <w:jc w:val="both"/>
      </w:pPr>
      <w:r>
        <w:rPr>
          <w:rFonts w:ascii="Arial" w:cs="Arial" w:eastAsia="Arial" w:hAnsi="Arial"/>
          <w:sz w:val="24"/>
          <w:szCs w:val="24"/>
        </w:rPr>
        <w:t xml:space="preserve">В соответствии со статьей 80 Конституции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120"/>
        <w:jc w:val="both"/>
      </w:pPr>
      <w:r>
        <w:rPr>
          <w:rFonts w:ascii="Arial" w:cs="Arial" w:eastAsia="Arial" w:hAnsi="Arial"/>
          <w:sz w:val="24"/>
          <w:szCs w:val="24"/>
        </w:rPr>
        <w:t xml:space="preserve">Поскольку статьей 29 законопроекта предусматриваются вопросы финансирования высшего медицинского и фармацевтического образования, Правительство Кыргызской Республики может профинансировать соответствующие мероприятия в рамках утвержденных статей, установленных Законом Кыргызской Республики "О республиканском бюджете на 2013 год и прогнозе на 2014-2015 годы".</w:t>
      </w:r>
    </w:p>
    <w:p>
      <w:pPr>
        <w:spacing w:after="120"/>
        <w:jc w:val="both"/>
      </w:pPr>
      <w:r>
        <w:rPr>
          <w:rFonts w:ascii="Arial" w:cs="Arial" w:eastAsia="Arial" w:hAnsi="Arial"/>
          <w:sz w:val="24"/>
          <w:szCs w:val="24"/>
        </w:rPr>
        <w:t xml:space="preserve">Согласно статье 26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 В соответствии со статьей 25 названного Закона справка-обоснование к проекту должна в обязательном порядке содержать сведения об источниках финансирования. Однако указанная информация, а также финансово-экономические расчеты не представлены.</w:t>
      </w:r>
    </w:p>
    <w:p>
      <w:pPr>
        <w:spacing w:after="120"/>
        <w:jc w:val="both"/>
      </w:pPr>
      <w:r>
        <w:rPr>
          <w:rFonts w:ascii="Arial" w:cs="Arial" w:eastAsia="Arial" w:hAnsi="Arial"/>
          <w:sz w:val="24"/>
          <w:szCs w:val="24"/>
        </w:rPr>
        <w:t xml:space="preserve">Также, следует отметить, что в соответствии со статьей 6 Конституции Кыргызской Республики конституционные законы, законы и другие нормативные правовые акты принимаются на основе Конституции. Однако, положения Конституции Кыргызской Республики не предусматривают принятие Закона Кыргызской Республики "О высшем и последипломном медицинском и фармацевтическом образовании", в связи с чем, возникает вопрос о нецелесообразности принятия вышеназванного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kqwp84k2g7v5_k84cjuj">
      <w:r>
        <w:rPr>
          <w:rFonts w:ascii="Arial" w:cs="Arial" w:eastAsia="Arial" w:hAnsi="Arial"/>
          <w:color w:val="132D3F"/>
          <w:sz w:val="16"/>
          <w:szCs w:val="16"/>
          <w:u w:val="single"/>
        </w:rPr>
        <w:t xml:space="preserve">dalil.kg/document/94653</w:t>
      </w:r>
    </w:hyperlink>
  </w:p>
  <w:p>
    <w:pPr>
      <w:spacing w:after="0" w:before="40"/>
      <w:jc w:val="center"/>
    </w:pPr>
    <w:hyperlink w:history="1" r:id="rIdvizlfdyuyno67wd2jfqd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8ymmpf85ojn7givuitru" Type="http://schemas.openxmlformats.org/officeDocument/2006/relationships/hyperlink" Target="https://dalil.kg/document/159126" TargetMode="External"/><Relationship Id="rIdvz-yjvrxx8pxflcdegk-j" Type="http://schemas.openxmlformats.org/officeDocument/2006/relationships/hyperlink" Target="https://dalil.kg/document/202913" TargetMode="External"/><Relationship Id="rIdezfm_6iony-fcsazwzpda" Type="http://schemas.openxmlformats.org/officeDocument/2006/relationships/hyperlink" Target="https://dalil.kg/document/203685" TargetMode="External"/><Relationship Id="rIdt9c7lf8lycewziodhfbya" Type="http://schemas.openxmlformats.org/officeDocument/2006/relationships/hyperlink" Target="https://dalil.kg/document/94653#&#1088;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kqwp84k2g7v5_k84cjuj" Type="http://schemas.openxmlformats.org/officeDocument/2006/relationships/hyperlink" Target="https://dalil.kg/document/94653" TargetMode="External"/><Relationship Id="rIdvizlfdyuyno67wd2jfqd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2026-09-25T02:23:47.633Z</dcterms:created>
  <dcterms:modified xsi:type="dcterms:W3CDTF">2026-09-25T02:23:47.633Z</dcterms:modified>
</cp:coreProperties>
</file>

<file path=docProps/custom.xml><?xml version="1.0" encoding="utf-8"?>
<Properties xmlns="http://schemas.openxmlformats.org/officeDocument/2006/custom-properties" xmlns:vt="http://schemas.openxmlformats.org/officeDocument/2006/docPropsVTypes"/>
</file>