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(Утратил силу в соответствии с </w:t>
      </w:r>
      <w:hyperlink w:history="1" r:id="rIdcffwmz-6fbw4wvblegdzj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Кабинета Министров КР от 14 января 2022 года №9)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августа 2013 года № 465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временном прекращении осуществления таможенного оформления и таможенного контроля на отдельных пунктах пропуска через государственную границу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yspjdzh7bw4i7sfmd1ddh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13 мая 2015 года № 288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10 и 17 конституционного </w:t>
      </w:r>
      <w:hyperlink w:history="1" r:id="rIdx7vvccqg01syjbljwx5a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Республики", статьей 6 Таможенного </w:t>
      </w:r>
      <w:hyperlink w:history="1" r:id="rIdzlvr-v44grjd-_vkvi0l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принимая во внимание введение в одностороннем порядке Республикой Казахстан и Республикой Узбекистан ограничений на пропуск лиц, товаров и транспортных средств,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Временно, до снятия ограничений, введенных Республикой Казахстан и Республикой Узбекистан на пропуск лиц, товаров и транспортных средств, прекратить осуществление таможенного оформления и таможенного контроля на следующих пунктах пропуска через государственную границу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"Жайыл автодорожный", "Камышановка автодорожный", "Кичи-Капка автодорожный", "Куркуроо автодорожный" - на кыргызско-казахстанской государственной границе;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"Кара-Багыш автодорожный", "Ынтымак автодорожный", "Сейдикум автодорожный", "Бек-Абад автодорожный", "Кара-Суу автодорожный", "Сумсар автодорожный" - на кыргызско-узбекской государственной границе.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Государственной пограничной службе Кыргызской Республики обеспечить контроль за недопущением перемещения товаров и транспортных средств через государственную границу Кыргызской Республики физическими и юридическими лицами в пунктах пропуска, указанных в пункте 1 настоящего постановления, до возобновления осуществления таможенного оформления и таможенного контроля.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 в соответствии с постановлением Правительства КР от </w:t>
      </w:r>
      <w:hyperlink w:history="1" r:id="rIdr9p24vullljhnjwb-h7u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мая 2015 года № 288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Государственной таможенной службе при Правительстве Кыргызской Республики привести свои решения в соответствие с настоящим постановлением.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Министерству иностранных дел Кыргызской Республики в установленном порядке информировать Республику Узбекистан и Республику Казахстан о прекращении осуществления таможенного оформления и таможенного контроля товаров и транспортных средств и о введении ограничения на перемещение товаров и транспортных средств через государственную границу Кыргызской Республики физическими и юридическими лицами на пунктах пропуска, указанных в пункте 1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отдел финансов и кредитной политики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  <w:r>
        <w:rPr>
          <w:rFonts w:ascii="Arial" w:cs="Arial" w:eastAsia="Arial" w:hAnsi="Arial"/>
          <w:sz w:val="24"/>
          <w:szCs w:val="24"/>
        </w:rPr>
        <w:t xml:space="preserve">
 к </w:t>
      </w:r>
      <w:hyperlink w:history="1" r:id="rIdb8st9frg0poxbqy2ogf7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19 августа 2013 года № 465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"СХЕМА</w:t>
      </w:r>
      <w:r>
        <w:rPr>
          <w:rFonts w:ascii="Arial" w:cs="Arial" w:eastAsia="Arial" w:hAnsi="Arial"/>
          <w:sz w:val="24"/>
          <w:szCs w:val="24"/>
        </w:rPr>
        <w:t xml:space="preserve">
 управления Государственной таможенной службы при Правительстве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 ┌───────────────────────────────────────┐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 │          Центральный аппарат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 │   Государственной таможенной службы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 │при Правительстве Кыргызской Республики│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 └──────────────────┬────────────────────┘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 ┌───────────────────┐          │          ┌──────────────────────┐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 │Центральная таможня├──────────┤          │   Представительство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 └───────────────────┘          │          │   таможенной службы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 ┌───────────────────┐          ├──────────┤ Кыргызской Республики│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 │  Таможня "Манас"  ├──────────┤          │ при таможенной службе│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 └───────────────────┘          │          │ Российской Федерации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 ┌───────────────────┐          │          └──────────────────────┘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 │  Железнодорожная  ├──────────┤          ┌──────────────────────┐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 │таможня "Северная" │          ├──────────┤   Западная таможня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 └───────────────────┘          │          └──────────────────────┘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 ┌───────────────────┐          │          ┌──────────────────────┐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 │ Восточная таможня ├──────────┼──────────┤ Юго-западная таможня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 └───────────────────┘          │          └──────────────────────┘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 ┌───────────────────┐          │          ┌──────────────────────┐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 │ Центр обеспечения ├──────────┤          │Центр профессиональной│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 └───────────────────┘          └──────────┤   и кинологической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 │      подготовки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 └──────────────────────┘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cffwmz-6fbw4wvblegdzj" Type="http://schemas.openxmlformats.org/officeDocument/2006/relationships/hyperlink" Target="http://kodeks.duckdns.org/document/158975" TargetMode="External"/><Relationship Id="rIdyspjdzh7bw4i7sfmd1ddh" Type="http://schemas.openxmlformats.org/officeDocument/2006/relationships/hyperlink" Target="http://kodeks.duckdns.org/document/97584" TargetMode="External"/><Relationship Id="rIdx7vvccqg01syjbljwx5a5" Type="http://schemas.openxmlformats.org/officeDocument/2006/relationships/hyperlink" Target="http://kodeks.duckdns.org/document/203685" TargetMode="External"/><Relationship Id="rIdzlvr-v44grjd-_vkvi0lf" Type="http://schemas.openxmlformats.org/officeDocument/2006/relationships/hyperlink" Target="http://kodeks.duckdns.org/document/1587" TargetMode="External"/><Relationship Id="rIdr9p24vullljhnjwb-h7un" Type="http://schemas.openxmlformats.org/officeDocument/2006/relationships/hyperlink" Target="http://kodeks.duckdns.org/document/97584" TargetMode="External"/><Relationship Id="rIdb8st9frg0poxbqy2ogf7t" Type="http://schemas.openxmlformats.org/officeDocument/2006/relationships/hyperlink" Target="http://kodeks.duckdns.org/document/94664" TargetMode="External"/><Relationship Id="rId7" Type="http://schemas.openxmlformats.org/officeDocument/2006/relationships/image" Target="media/93bec1c1538034512fe33c1434ae0ea86b639d33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2026-09-23T08:56:38.361Z</dcterms:created>
  <dcterms:modified xsi:type="dcterms:W3CDTF">2026-09-23T08:56:38.361Z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